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69348B" w14:textId="77777777" w:rsidR="001146DD" w:rsidRPr="004B7A70" w:rsidRDefault="001146DD" w:rsidP="001146DD">
      <w:pPr>
        <w:jc w:val="center"/>
        <w:rPr>
          <w:rFonts w:cstheme="minorHAnsi"/>
          <w:b/>
          <w:bCs/>
        </w:rPr>
      </w:pPr>
      <w:r w:rsidRPr="004B7A70">
        <w:rPr>
          <w:rFonts w:cstheme="minorHAnsi"/>
          <w:b/>
          <w:bCs/>
        </w:rPr>
        <w:t>RESPUESTAS CONSULTA CIUDADANA</w:t>
      </w:r>
    </w:p>
    <w:p w14:paraId="3C117663" w14:textId="6DFED02D" w:rsidR="001146DD" w:rsidRPr="004B7A70" w:rsidRDefault="001146DD" w:rsidP="001146DD">
      <w:pPr>
        <w:jc w:val="center"/>
        <w:rPr>
          <w:rFonts w:cstheme="minorHAnsi"/>
          <w:b/>
          <w:bCs/>
        </w:rPr>
      </w:pPr>
      <w:r w:rsidRPr="004B7A70">
        <w:rPr>
          <w:rFonts w:cstheme="minorHAnsi"/>
          <w:b/>
          <w:bCs/>
        </w:rPr>
        <w:t xml:space="preserve">Formato Tipo de Bases Administrativas para </w:t>
      </w:r>
      <w:r>
        <w:rPr>
          <w:rFonts w:cstheme="minorHAnsi"/>
          <w:b/>
          <w:bCs/>
        </w:rPr>
        <w:t>el</w:t>
      </w:r>
      <w:r w:rsidRPr="004B7A70">
        <w:rPr>
          <w:rFonts w:cstheme="minorHAnsi"/>
          <w:b/>
          <w:bCs/>
        </w:rPr>
        <w:t xml:space="preserve"> </w:t>
      </w:r>
      <w:r w:rsidRPr="00307C4F">
        <w:rPr>
          <w:rFonts w:cstheme="minorHAnsi"/>
          <w:b/>
          <w:bCs/>
        </w:rPr>
        <w:t xml:space="preserve">servicio </w:t>
      </w:r>
      <w:r w:rsidR="00461D7B">
        <w:rPr>
          <w:rFonts w:cstheme="minorHAnsi"/>
          <w:b/>
          <w:bCs/>
        </w:rPr>
        <w:t>de Cloud Computing</w:t>
      </w:r>
      <w:r w:rsidRPr="00307C4F">
        <w:rPr>
          <w:rFonts w:cstheme="minorHAnsi"/>
          <w:b/>
          <w:bCs/>
        </w:rPr>
        <w:t>.</w:t>
      </w:r>
    </w:p>
    <w:p w14:paraId="04F79AA8" w14:textId="77777777" w:rsidR="001146DD" w:rsidRPr="004B7A70" w:rsidRDefault="001146DD" w:rsidP="001146DD">
      <w:pPr>
        <w:rPr>
          <w:rFonts w:cstheme="minorHAnsi"/>
        </w:rPr>
      </w:pPr>
    </w:p>
    <w:p w14:paraId="29F4CC5D" w14:textId="6AF1EEA7" w:rsidR="001146DD" w:rsidRPr="004B7A70" w:rsidRDefault="001146DD" w:rsidP="001146DD">
      <w:pPr>
        <w:rPr>
          <w:rFonts w:cstheme="minorHAnsi"/>
        </w:rPr>
      </w:pPr>
      <w:r w:rsidRPr="004B7A70">
        <w:rPr>
          <w:rFonts w:cstheme="minorHAnsi"/>
        </w:rPr>
        <w:t>La Dirección de Compras y Contratación Pública, ChileCompra, realizó una consulta pública con el fin de recoger la opinión ciudadana respecto de las Bases Tipo de</w:t>
      </w:r>
      <w:r>
        <w:rPr>
          <w:rFonts w:cstheme="minorHAnsi"/>
        </w:rPr>
        <w:t xml:space="preserve"> </w:t>
      </w:r>
      <w:r w:rsidRPr="00307C4F">
        <w:rPr>
          <w:rFonts w:cstheme="minorHAnsi"/>
        </w:rPr>
        <w:t xml:space="preserve">servicio de </w:t>
      </w:r>
      <w:r w:rsidR="00461D7B">
        <w:rPr>
          <w:rFonts w:cstheme="minorHAnsi"/>
        </w:rPr>
        <w:t>cloud computing</w:t>
      </w:r>
      <w:r w:rsidR="005A4664">
        <w:rPr>
          <w:rFonts w:cstheme="minorHAnsi"/>
        </w:rPr>
        <w:t>.</w:t>
      </w:r>
    </w:p>
    <w:p w14:paraId="2F50E181" w14:textId="77777777" w:rsidR="001146DD" w:rsidRPr="004B7A70" w:rsidRDefault="001146DD" w:rsidP="001146DD">
      <w:pPr>
        <w:rPr>
          <w:rFonts w:cstheme="minorHAnsi"/>
        </w:rPr>
      </w:pPr>
    </w:p>
    <w:p w14:paraId="1A8D9A93" w14:textId="418B4B8C" w:rsidR="007C1325" w:rsidRPr="007C1325" w:rsidRDefault="007C1325" w:rsidP="007C1325">
      <w:pPr>
        <w:rPr>
          <w:rFonts w:cstheme="minorHAnsi"/>
          <w:u w:val="single"/>
        </w:rPr>
      </w:pPr>
      <w:r w:rsidRPr="007C1325">
        <w:rPr>
          <w:rFonts w:cstheme="minorHAnsi"/>
          <w:u w:val="single"/>
        </w:rPr>
        <w:t>Etapas y plazos de la consulta</w:t>
      </w:r>
    </w:p>
    <w:p w14:paraId="456FBB30" w14:textId="068EF47E" w:rsidR="007C1325" w:rsidRPr="007C1325" w:rsidRDefault="007C1325" w:rsidP="007C1325">
      <w:pPr>
        <w:rPr>
          <w:rFonts w:cstheme="minorHAnsi"/>
        </w:rPr>
      </w:pPr>
      <w:r w:rsidRPr="007C1325">
        <w:rPr>
          <w:rFonts w:cstheme="minorHAnsi"/>
        </w:rPr>
        <w:t xml:space="preserve">Publicación: </w:t>
      </w:r>
      <w:r w:rsidR="00157129">
        <w:rPr>
          <w:rFonts w:cstheme="minorHAnsi"/>
        </w:rPr>
        <w:t>31</w:t>
      </w:r>
      <w:r w:rsidRPr="007C1325">
        <w:rPr>
          <w:rFonts w:cstheme="minorHAnsi"/>
        </w:rPr>
        <w:t xml:space="preserve"> de </w:t>
      </w:r>
      <w:r w:rsidR="00157129">
        <w:rPr>
          <w:rFonts w:cstheme="minorHAnsi"/>
        </w:rPr>
        <w:t>marzo</w:t>
      </w:r>
      <w:r w:rsidRPr="007C1325">
        <w:rPr>
          <w:rFonts w:cstheme="minorHAnsi"/>
        </w:rPr>
        <w:t xml:space="preserve"> de 202</w:t>
      </w:r>
      <w:r w:rsidR="00157129">
        <w:rPr>
          <w:rFonts w:cstheme="minorHAnsi"/>
        </w:rPr>
        <w:t>1</w:t>
      </w:r>
    </w:p>
    <w:p w14:paraId="6A6D0CB5" w14:textId="3F5623E5" w:rsidR="007C1325" w:rsidRPr="007C1325" w:rsidRDefault="007C1325" w:rsidP="007C1325">
      <w:pPr>
        <w:rPr>
          <w:rFonts w:cstheme="minorHAnsi"/>
        </w:rPr>
      </w:pPr>
      <w:r w:rsidRPr="007C1325">
        <w:rPr>
          <w:rFonts w:cstheme="minorHAnsi"/>
        </w:rPr>
        <w:t xml:space="preserve">Plazo de cierre: </w:t>
      </w:r>
      <w:r w:rsidR="00ED42D4">
        <w:rPr>
          <w:rFonts w:cstheme="minorHAnsi"/>
        </w:rPr>
        <w:t>28</w:t>
      </w:r>
      <w:r w:rsidRPr="007C1325">
        <w:rPr>
          <w:rFonts w:cstheme="minorHAnsi"/>
        </w:rPr>
        <w:t xml:space="preserve"> de </w:t>
      </w:r>
      <w:r w:rsidR="00ED42D4">
        <w:rPr>
          <w:rFonts w:cstheme="minorHAnsi"/>
        </w:rPr>
        <w:t>abril</w:t>
      </w:r>
      <w:r w:rsidRPr="007C1325">
        <w:rPr>
          <w:rFonts w:cstheme="minorHAnsi"/>
        </w:rPr>
        <w:t xml:space="preserve"> de 202</w:t>
      </w:r>
      <w:r w:rsidR="00ED42D4">
        <w:rPr>
          <w:rFonts w:cstheme="minorHAnsi"/>
        </w:rPr>
        <w:t>1</w:t>
      </w:r>
    </w:p>
    <w:p w14:paraId="38AC8A26" w14:textId="63AFEB2B" w:rsidR="001146DD" w:rsidRDefault="007C1325" w:rsidP="007C1325">
      <w:pPr>
        <w:rPr>
          <w:rFonts w:cstheme="minorHAnsi"/>
        </w:rPr>
      </w:pPr>
      <w:r w:rsidRPr="007C1325">
        <w:rPr>
          <w:rFonts w:cstheme="minorHAnsi"/>
        </w:rPr>
        <w:t xml:space="preserve">Publicación de respuestas: </w:t>
      </w:r>
      <w:r w:rsidR="00ED42D4">
        <w:rPr>
          <w:rFonts w:cstheme="minorHAnsi"/>
        </w:rPr>
        <w:t>1</w:t>
      </w:r>
      <w:r w:rsidR="00157129">
        <w:rPr>
          <w:rFonts w:cstheme="minorHAnsi"/>
        </w:rPr>
        <w:t>4</w:t>
      </w:r>
      <w:r w:rsidRPr="007C1325">
        <w:rPr>
          <w:rFonts w:cstheme="minorHAnsi"/>
        </w:rPr>
        <w:t xml:space="preserve"> de </w:t>
      </w:r>
      <w:r w:rsidR="00ED42D4">
        <w:rPr>
          <w:rFonts w:cstheme="minorHAnsi"/>
        </w:rPr>
        <w:t>mayo</w:t>
      </w:r>
      <w:r w:rsidRPr="007C1325">
        <w:rPr>
          <w:rFonts w:cstheme="minorHAnsi"/>
        </w:rPr>
        <w:t xml:space="preserve"> de 202</w:t>
      </w:r>
      <w:r w:rsidR="00ED42D4">
        <w:rPr>
          <w:rFonts w:cstheme="minorHAnsi"/>
        </w:rPr>
        <w:t>1</w:t>
      </w:r>
    </w:p>
    <w:p w14:paraId="3C677A0E" w14:textId="77777777" w:rsidR="007C1325" w:rsidRPr="004B7A70" w:rsidRDefault="007C1325" w:rsidP="007C1325">
      <w:pPr>
        <w:rPr>
          <w:rFonts w:cstheme="minorHAnsi"/>
        </w:rPr>
      </w:pPr>
    </w:p>
    <w:p w14:paraId="4E3C9644" w14:textId="77777777" w:rsidR="001146DD" w:rsidRPr="00E223D9" w:rsidRDefault="001146DD" w:rsidP="00E223D9">
      <w:pPr>
        <w:jc w:val="center"/>
        <w:rPr>
          <w:rFonts w:cstheme="minorHAnsi"/>
          <w:b/>
          <w:bCs/>
        </w:rPr>
      </w:pPr>
      <w:r w:rsidRPr="00E223D9">
        <w:rPr>
          <w:rFonts w:cstheme="minorHAnsi"/>
          <w:b/>
          <w:bCs/>
        </w:rPr>
        <w:t>RESPUESTAS A CONSULTA PÚBLICA A FORMATO TIPO DE BASES DE LICITACIÓN QUE INDICA:</w:t>
      </w:r>
    </w:p>
    <w:p w14:paraId="4121B8EE" w14:textId="03F309E5" w:rsidR="00EE6990" w:rsidRPr="00EE6990" w:rsidRDefault="001146DD" w:rsidP="00EE6990">
      <w:pPr>
        <w:rPr>
          <w:rFonts w:cstheme="minorHAnsi"/>
        </w:rPr>
      </w:pPr>
      <w:r w:rsidRPr="00EE6990">
        <w:rPr>
          <w:rFonts w:cstheme="minorHAnsi"/>
        </w:rPr>
        <w:t xml:space="preserve">Participaron </w:t>
      </w:r>
      <w:r w:rsidR="00C65443">
        <w:rPr>
          <w:rFonts w:cstheme="minorHAnsi"/>
        </w:rPr>
        <w:t>3</w:t>
      </w:r>
      <w:r w:rsidRPr="00EE6990">
        <w:rPr>
          <w:rFonts w:cstheme="minorHAnsi"/>
        </w:rPr>
        <w:t xml:space="preserve"> personas:</w:t>
      </w:r>
    </w:p>
    <w:p w14:paraId="65748FB9" w14:textId="77777777" w:rsidR="00EE6990" w:rsidRPr="00EB4516" w:rsidRDefault="00EE6990" w:rsidP="00EE6990">
      <w:pPr>
        <w:rPr>
          <w:rFonts w:cstheme="minorHAnsi"/>
        </w:rPr>
      </w:pPr>
      <w:r w:rsidRPr="00EB4516">
        <w:rPr>
          <w:rFonts w:cstheme="minorHAnsi"/>
        </w:rPr>
        <w:t>1)</w:t>
      </w:r>
    </w:p>
    <w:p w14:paraId="03F5DCB8" w14:textId="77777777" w:rsidR="00925C3D" w:rsidRPr="00967F14" w:rsidRDefault="00925C3D" w:rsidP="00925C3D">
      <w:pPr>
        <w:spacing w:after="0" w:line="240" w:lineRule="auto"/>
        <w:rPr>
          <w:rFonts w:ascii="Arial" w:eastAsia="Times New Roman" w:hAnsi="Arial" w:cs="Arial"/>
          <w:color w:val="000000"/>
          <w:sz w:val="20"/>
          <w:szCs w:val="20"/>
          <w:lang w:eastAsia="es-CL"/>
        </w:rPr>
      </w:pPr>
      <w:r w:rsidRPr="00967F14">
        <w:rPr>
          <w:rFonts w:ascii="Arial" w:eastAsia="Times New Roman" w:hAnsi="Arial" w:cs="Arial"/>
          <w:color w:val="000000"/>
          <w:sz w:val="20"/>
          <w:szCs w:val="20"/>
          <w:lang w:eastAsia="es-CL"/>
        </w:rPr>
        <w:t>4/14/2021 9:02:08</w:t>
      </w:r>
    </w:p>
    <w:p w14:paraId="43BA9661" w14:textId="1DCF3D4E" w:rsidR="00EE6990" w:rsidRDefault="00EE6990" w:rsidP="00EE6990">
      <w:pPr>
        <w:rPr>
          <w:rFonts w:cstheme="minorHAnsi"/>
        </w:rPr>
      </w:pP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22"/>
        <w:gridCol w:w="4677"/>
        <w:gridCol w:w="2039"/>
      </w:tblGrid>
      <w:tr w:rsidR="00967F14" w:rsidRPr="00967F14" w14:paraId="4DAA111D" w14:textId="77777777" w:rsidTr="00B9634F">
        <w:trPr>
          <w:trHeight w:val="315"/>
          <w:tblHeader/>
        </w:trPr>
        <w:tc>
          <w:tcPr>
            <w:tcW w:w="2122" w:type="dxa"/>
            <w:shd w:val="clear" w:color="auto" w:fill="auto"/>
            <w:noWrap/>
            <w:hideMark/>
          </w:tcPr>
          <w:p w14:paraId="584B69AC" w14:textId="10BFEFE3" w:rsidR="00967F14" w:rsidRPr="00B9634F" w:rsidRDefault="00461D7B" w:rsidP="00B9634F">
            <w:pPr>
              <w:spacing w:after="0" w:line="240" w:lineRule="auto"/>
              <w:rPr>
                <w:rFonts w:ascii="Arial" w:eastAsia="Times New Roman" w:hAnsi="Arial" w:cs="Arial"/>
                <w:b/>
                <w:bCs/>
                <w:color w:val="000000"/>
                <w:sz w:val="20"/>
                <w:szCs w:val="20"/>
                <w:lang w:eastAsia="es-CL"/>
              </w:rPr>
            </w:pPr>
            <w:r w:rsidRPr="00B9634F">
              <w:rPr>
                <w:rFonts w:ascii="Arial" w:eastAsia="Times New Roman" w:hAnsi="Arial" w:cs="Arial"/>
                <w:b/>
                <w:bCs/>
                <w:color w:val="000000"/>
                <w:sz w:val="20"/>
                <w:szCs w:val="20"/>
                <w:lang w:eastAsia="es-CL"/>
              </w:rPr>
              <w:t>Pregunta</w:t>
            </w:r>
          </w:p>
        </w:tc>
        <w:tc>
          <w:tcPr>
            <w:tcW w:w="4677" w:type="dxa"/>
            <w:shd w:val="clear" w:color="auto" w:fill="auto"/>
            <w:noWrap/>
          </w:tcPr>
          <w:p w14:paraId="6021D668" w14:textId="61DA6DC9" w:rsidR="00967F14" w:rsidRPr="00B9634F" w:rsidRDefault="00461D7B" w:rsidP="00B9634F">
            <w:pPr>
              <w:spacing w:after="0" w:line="240" w:lineRule="auto"/>
              <w:rPr>
                <w:rFonts w:ascii="Arial" w:eastAsia="Times New Roman" w:hAnsi="Arial" w:cs="Arial"/>
                <w:b/>
                <w:bCs/>
                <w:color w:val="000000"/>
                <w:sz w:val="20"/>
                <w:szCs w:val="20"/>
                <w:lang w:eastAsia="es-CL"/>
              </w:rPr>
            </w:pPr>
            <w:r w:rsidRPr="00B9634F">
              <w:rPr>
                <w:rFonts w:ascii="Arial" w:eastAsia="Times New Roman" w:hAnsi="Arial" w:cs="Arial"/>
                <w:b/>
                <w:bCs/>
                <w:color w:val="000000"/>
                <w:sz w:val="20"/>
                <w:szCs w:val="20"/>
                <w:lang w:eastAsia="es-CL"/>
              </w:rPr>
              <w:t>Observación</w:t>
            </w:r>
          </w:p>
        </w:tc>
        <w:tc>
          <w:tcPr>
            <w:tcW w:w="2039" w:type="dxa"/>
            <w:shd w:val="clear" w:color="auto" w:fill="auto"/>
            <w:noWrap/>
            <w:hideMark/>
          </w:tcPr>
          <w:p w14:paraId="0D2B3557" w14:textId="1CF3D77A" w:rsidR="00967F14" w:rsidRPr="00B9634F" w:rsidRDefault="00461D7B" w:rsidP="00B9634F">
            <w:pPr>
              <w:spacing w:after="0" w:line="240" w:lineRule="auto"/>
              <w:rPr>
                <w:rFonts w:ascii="Arial" w:eastAsia="Times New Roman" w:hAnsi="Arial" w:cs="Arial"/>
                <w:b/>
                <w:bCs/>
                <w:color w:val="000000"/>
                <w:sz w:val="20"/>
                <w:szCs w:val="20"/>
                <w:lang w:eastAsia="es-CL"/>
              </w:rPr>
            </w:pPr>
            <w:r w:rsidRPr="00B9634F">
              <w:rPr>
                <w:rFonts w:ascii="Arial" w:eastAsia="Times New Roman" w:hAnsi="Arial" w:cs="Arial"/>
                <w:b/>
                <w:bCs/>
                <w:color w:val="000000"/>
                <w:sz w:val="20"/>
                <w:szCs w:val="20"/>
                <w:lang w:eastAsia="es-CL"/>
              </w:rPr>
              <w:t>Respuesta</w:t>
            </w:r>
          </w:p>
        </w:tc>
      </w:tr>
      <w:tr w:rsidR="00967F14" w:rsidRPr="00967F14" w14:paraId="460CE091" w14:textId="77777777" w:rsidTr="00B9634F">
        <w:trPr>
          <w:trHeight w:val="315"/>
        </w:trPr>
        <w:tc>
          <w:tcPr>
            <w:tcW w:w="2122" w:type="dxa"/>
            <w:shd w:val="clear" w:color="auto" w:fill="auto"/>
            <w:noWrap/>
            <w:hideMark/>
          </w:tcPr>
          <w:p w14:paraId="105F5C75" w14:textId="77777777" w:rsidR="00967F14" w:rsidRPr="00967F14" w:rsidRDefault="00967F14" w:rsidP="00B9634F">
            <w:pPr>
              <w:spacing w:after="0" w:line="240" w:lineRule="auto"/>
              <w:rPr>
                <w:rFonts w:ascii="Arial" w:eastAsia="Times New Roman" w:hAnsi="Arial" w:cs="Arial"/>
                <w:color w:val="000000"/>
                <w:sz w:val="20"/>
                <w:szCs w:val="20"/>
                <w:lang w:eastAsia="es-CL"/>
              </w:rPr>
            </w:pPr>
            <w:r w:rsidRPr="00967F14">
              <w:rPr>
                <w:rFonts w:ascii="Arial" w:eastAsia="Times New Roman" w:hAnsi="Arial" w:cs="Arial"/>
                <w:color w:val="000000"/>
                <w:sz w:val="20"/>
                <w:szCs w:val="20"/>
                <w:lang w:eastAsia="es-CL"/>
              </w:rPr>
              <w:t>¿Qué oportunidades de mejora visualizas respecto de los criterios empleados para la evaluación de las ofertas?</w:t>
            </w:r>
          </w:p>
        </w:tc>
        <w:tc>
          <w:tcPr>
            <w:tcW w:w="4677" w:type="dxa"/>
            <w:shd w:val="clear" w:color="auto" w:fill="auto"/>
            <w:noWrap/>
            <w:hideMark/>
          </w:tcPr>
          <w:p w14:paraId="356A9C97" w14:textId="77777777" w:rsidR="00967F14" w:rsidRPr="00967F14" w:rsidRDefault="00967F14" w:rsidP="00B9634F">
            <w:pPr>
              <w:spacing w:after="0" w:line="240" w:lineRule="auto"/>
              <w:rPr>
                <w:rFonts w:ascii="Arial" w:eastAsia="Times New Roman" w:hAnsi="Arial" w:cs="Arial"/>
                <w:color w:val="000000"/>
                <w:sz w:val="20"/>
                <w:szCs w:val="20"/>
                <w:lang w:eastAsia="es-CL"/>
              </w:rPr>
            </w:pPr>
            <w:r w:rsidRPr="00967F14">
              <w:rPr>
                <w:rFonts w:ascii="Arial" w:eastAsia="Times New Roman" w:hAnsi="Arial" w:cs="Arial"/>
                <w:color w:val="000000"/>
                <w:sz w:val="20"/>
                <w:szCs w:val="20"/>
                <w:lang w:eastAsia="es-CL"/>
              </w:rPr>
              <w:t>Claro Chile</w:t>
            </w:r>
          </w:p>
        </w:tc>
        <w:tc>
          <w:tcPr>
            <w:tcW w:w="2039" w:type="dxa"/>
            <w:shd w:val="clear" w:color="auto" w:fill="auto"/>
            <w:noWrap/>
            <w:hideMark/>
          </w:tcPr>
          <w:p w14:paraId="56062D83" w14:textId="7D9FE6AA" w:rsidR="00967F14" w:rsidRPr="00967F14" w:rsidRDefault="00E3767F" w:rsidP="00B9634F">
            <w:pPr>
              <w:spacing w:after="0" w:line="240" w:lineRule="auto"/>
              <w:rPr>
                <w:rFonts w:ascii="Arial" w:eastAsia="Times New Roman" w:hAnsi="Arial" w:cs="Arial"/>
                <w:color w:val="000000"/>
                <w:sz w:val="20"/>
                <w:szCs w:val="20"/>
                <w:lang w:eastAsia="es-CL"/>
              </w:rPr>
            </w:pPr>
            <w:r>
              <w:rPr>
                <w:rFonts w:ascii="Arial" w:eastAsia="Times New Roman" w:hAnsi="Arial" w:cs="Arial"/>
                <w:color w:val="000000"/>
                <w:sz w:val="20"/>
                <w:szCs w:val="20"/>
                <w:lang w:eastAsia="es-CL"/>
              </w:rPr>
              <w:t>N/A</w:t>
            </w:r>
          </w:p>
        </w:tc>
      </w:tr>
      <w:tr w:rsidR="00967F14" w:rsidRPr="00967F14" w14:paraId="40D12827" w14:textId="77777777" w:rsidTr="00B9634F">
        <w:trPr>
          <w:trHeight w:val="315"/>
        </w:trPr>
        <w:tc>
          <w:tcPr>
            <w:tcW w:w="2122" w:type="dxa"/>
            <w:shd w:val="clear" w:color="auto" w:fill="auto"/>
            <w:noWrap/>
            <w:hideMark/>
          </w:tcPr>
          <w:p w14:paraId="770FFCAE" w14:textId="77777777" w:rsidR="00967F14" w:rsidRPr="00967F14" w:rsidRDefault="00967F14" w:rsidP="00B9634F">
            <w:pPr>
              <w:spacing w:after="0" w:line="240" w:lineRule="auto"/>
              <w:rPr>
                <w:rFonts w:ascii="Arial" w:eastAsia="Times New Roman" w:hAnsi="Arial" w:cs="Arial"/>
                <w:color w:val="000000"/>
                <w:sz w:val="20"/>
                <w:szCs w:val="20"/>
                <w:lang w:eastAsia="es-CL"/>
              </w:rPr>
            </w:pPr>
            <w:r w:rsidRPr="00967F14">
              <w:rPr>
                <w:rFonts w:ascii="Arial" w:eastAsia="Times New Roman" w:hAnsi="Arial" w:cs="Arial"/>
                <w:color w:val="000000"/>
                <w:sz w:val="20"/>
                <w:szCs w:val="20"/>
                <w:lang w:eastAsia="es-CL"/>
              </w:rPr>
              <w:t>¿Qué oportunidades de mejora visualizas respecto del marco establecido para la ejecución contractual de las adquisiciones?</w:t>
            </w:r>
          </w:p>
        </w:tc>
        <w:tc>
          <w:tcPr>
            <w:tcW w:w="4677" w:type="dxa"/>
            <w:shd w:val="clear" w:color="auto" w:fill="auto"/>
            <w:noWrap/>
            <w:hideMark/>
          </w:tcPr>
          <w:p w14:paraId="3B5D8F87" w14:textId="77777777" w:rsidR="00967F14" w:rsidRPr="00967F14" w:rsidRDefault="00967F14" w:rsidP="00B9634F">
            <w:pPr>
              <w:spacing w:after="0" w:line="240" w:lineRule="auto"/>
              <w:rPr>
                <w:rFonts w:ascii="Arial" w:eastAsia="Times New Roman" w:hAnsi="Arial" w:cs="Arial"/>
                <w:color w:val="000000"/>
                <w:sz w:val="20"/>
                <w:szCs w:val="20"/>
                <w:lang w:eastAsia="es-CL"/>
              </w:rPr>
            </w:pPr>
            <w:r w:rsidRPr="00967F14">
              <w:rPr>
                <w:rFonts w:ascii="Arial" w:eastAsia="Times New Roman" w:hAnsi="Arial" w:cs="Arial"/>
                <w:color w:val="000000"/>
                <w:sz w:val="20"/>
                <w:szCs w:val="20"/>
                <w:lang w:eastAsia="es-CL"/>
              </w:rPr>
              <w:t>En todas las oportunidades las licitaciones tienen un plazo de entrega y adjudicación. Si yo no cumplo con el plazo de entrega, quedo fuera de esta licitación y perdí mi oportunidad. Pero si la institución no cumple con los plazos, no realiza una aclaración de una extensión no pasa nada y como empresa debemos respetar los precios entregados ¿Se puede mejorar esto? ¿se puede generar una obligación de publicar posibles retrasos?</w:t>
            </w:r>
          </w:p>
        </w:tc>
        <w:tc>
          <w:tcPr>
            <w:tcW w:w="2039" w:type="dxa"/>
            <w:shd w:val="clear" w:color="auto" w:fill="auto"/>
            <w:noWrap/>
            <w:hideMark/>
          </w:tcPr>
          <w:p w14:paraId="0F5812AD" w14:textId="0531F069" w:rsidR="00967F14" w:rsidRPr="00967F14" w:rsidRDefault="00967F14" w:rsidP="00B9634F">
            <w:pPr>
              <w:spacing w:after="0" w:line="240" w:lineRule="auto"/>
              <w:rPr>
                <w:rFonts w:ascii="Arial" w:eastAsia="Times New Roman" w:hAnsi="Arial" w:cs="Arial"/>
                <w:color w:val="000000"/>
                <w:sz w:val="20"/>
                <w:szCs w:val="20"/>
                <w:lang w:eastAsia="es-CL"/>
              </w:rPr>
            </w:pPr>
            <w:r w:rsidRPr="00967F14">
              <w:rPr>
                <w:rFonts w:ascii="Arial" w:eastAsia="Times New Roman" w:hAnsi="Arial" w:cs="Arial"/>
                <w:color w:val="000000"/>
                <w:sz w:val="20"/>
                <w:szCs w:val="20"/>
                <w:lang w:eastAsia="es-CL"/>
              </w:rPr>
              <w:t>Referente a la vigencia de las ofertas, se define en la ficha electrónica. Si no se señala</w:t>
            </w:r>
            <w:r w:rsidR="00D63F2D">
              <w:rPr>
                <w:rFonts w:ascii="Arial" w:eastAsia="Times New Roman" w:hAnsi="Arial" w:cs="Arial"/>
                <w:color w:val="000000"/>
                <w:sz w:val="20"/>
                <w:szCs w:val="20"/>
                <w:lang w:eastAsia="es-CL"/>
              </w:rPr>
              <w:t xml:space="preserve"> un plazo de vigencia de las ofertas</w:t>
            </w:r>
            <w:r w:rsidRPr="00967F14">
              <w:rPr>
                <w:rFonts w:ascii="Arial" w:eastAsia="Times New Roman" w:hAnsi="Arial" w:cs="Arial"/>
                <w:color w:val="000000"/>
                <w:sz w:val="20"/>
                <w:szCs w:val="20"/>
                <w:lang w:eastAsia="es-CL"/>
              </w:rPr>
              <w:t xml:space="preserve">, aplica supletoriamente el artículo 63 del </w:t>
            </w:r>
            <w:r w:rsidR="00D63F2D">
              <w:rPr>
                <w:rFonts w:ascii="Arial" w:eastAsia="Times New Roman" w:hAnsi="Arial" w:cs="Arial"/>
                <w:color w:val="000000"/>
                <w:sz w:val="20"/>
                <w:szCs w:val="20"/>
                <w:lang w:eastAsia="es-CL"/>
              </w:rPr>
              <w:t>R</w:t>
            </w:r>
            <w:r w:rsidRPr="00967F14">
              <w:rPr>
                <w:rFonts w:ascii="Arial" w:eastAsia="Times New Roman" w:hAnsi="Arial" w:cs="Arial"/>
                <w:color w:val="000000"/>
                <w:sz w:val="20"/>
                <w:szCs w:val="20"/>
                <w:lang w:eastAsia="es-CL"/>
              </w:rPr>
              <w:t xml:space="preserve">eglamento de la ley </w:t>
            </w:r>
            <w:r w:rsidR="00D63F2D">
              <w:rPr>
                <w:rFonts w:ascii="Arial" w:eastAsia="Times New Roman" w:hAnsi="Arial" w:cs="Arial"/>
                <w:color w:val="000000"/>
                <w:sz w:val="20"/>
                <w:szCs w:val="20"/>
                <w:lang w:eastAsia="es-CL"/>
              </w:rPr>
              <w:t>19.886</w:t>
            </w:r>
            <w:r w:rsidRPr="00967F14">
              <w:rPr>
                <w:rFonts w:ascii="Arial" w:eastAsia="Times New Roman" w:hAnsi="Arial" w:cs="Arial"/>
                <w:color w:val="000000"/>
                <w:sz w:val="20"/>
                <w:szCs w:val="20"/>
                <w:lang w:eastAsia="es-CL"/>
              </w:rPr>
              <w:t xml:space="preserve">. En caso de atrasos imputables al comprador, los plazos de entrega se pueden ampliar, pero </w:t>
            </w:r>
            <w:r w:rsidRPr="00967F14">
              <w:rPr>
                <w:rFonts w:ascii="Arial" w:eastAsia="Times New Roman" w:hAnsi="Arial" w:cs="Arial"/>
                <w:color w:val="000000"/>
                <w:sz w:val="20"/>
                <w:szCs w:val="20"/>
                <w:lang w:eastAsia="es-CL"/>
              </w:rPr>
              <w:lastRenderedPageBreak/>
              <w:t>el plazo de vigencia de la oferta se mantiene.</w:t>
            </w:r>
          </w:p>
        </w:tc>
      </w:tr>
      <w:tr w:rsidR="00967F14" w:rsidRPr="00967F14" w14:paraId="2EC6DBC3" w14:textId="77777777" w:rsidTr="00B9634F">
        <w:trPr>
          <w:trHeight w:val="315"/>
        </w:trPr>
        <w:tc>
          <w:tcPr>
            <w:tcW w:w="2122" w:type="dxa"/>
            <w:shd w:val="clear" w:color="auto" w:fill="auto"/>
            <w:noWrap/>
            <w:hideMark/>
          </w:tcPr>
          <w:p w14:paraId="32FE2793" w14:textId="77777777" w:rsidR="00967F14" w:rsidRPr="00967F14" w:rsidRDefault="00967F14" w:rsidP="00B9634F">
            <w:pPr>
              <w:spacing w:after="0" w:line="240" w:lineRule="auto"/>
              <w:rPr>
                <w:rFonts w:ascii="Arial" w:eastAsia="Times New Roman" w:hAnsi="Arial" w:cs="Arial"/>
                <w:color w:val="000000"/>
                <w:sz w:val="20"/>
                <w:szCs w:val="20"/>
                <w:lang w:eastAsia="es-CL"/>
              </w:rPr>
            </w:pPr>
            <w:r w:rsidRPr="00967F14">
              <w:rPr>
                <w:rFonts w:ascii="Arial" w:eastAsia="Times New Roman" w:hAnsi="Arial" w:cs="Arial"/>
                <w:color w:val="000000"/>
                <w:sz w:val="20"/>
                <w:szCs w:val="20"/>
                <w:lang w:eastAsia="es-CL"/>
              </w:rPr>
              <w:lastRenderedPageBreak/>
              <w:t>¿Qué recomendaciones realizarías para mejorar (facilitar) la contratación de estos tipos de productos y/o servicios?</w:t>
            </w:r>
          </w:p>
        </w:tc>
        <w:tc>
          <w:tcPr>
            <w:tcW w:w="4677" w:type="dxa"/>
            <w:shd w:val="clear" w:color="auto" w:fill="auto"/>
            <w:noWrap/>
            <w:hideMark/>
          </w:tcPr>
          <w:p w14:paraId="5B411036" w14:textId="77777777" w:rsidR="00967F14" w:rsidRPr="00967F14" w:rsidRDefault="00967F14" w:rsidP="00B9634F">
            <w:pPr>
              <w:spacing w:after="0" w:line="240" w:lineRule="auto"/>
              <w:rPr>
                <w:rFonts w:ascii="Arial" w:eastAsia="Times New Roman" w:hAnsi="Arial" w:cs="Arial"/>
                <w:color w:val="000000"/>
                <w:sz w:val="20"/>
                <w:szCs w:val="20"/>
                <w:lang w:eastAsia="es-CL"/>
              </w:rPr>
            </w:pPr>
            <w:r w:rsidRPr="00967F14">
              <w:rPr>
                <w:rFonts w:ascii="Arial" w:eastAsia="Times New Roman" w:hAnsi="Arial" w:cs="Arial"/>
                <w:color w:val="000000"/>
                <w:sz w:val="20"/>
                <w:szCs w:val="20"/>
                <w:lang w:eastAsia="es-CL"/>
              </w:rPr>
              <w:t xml:space="preserve">En particular, dejar </w:t>
            </w:r>
            <w:proofErr w:type="spellStart"/>
            <w:r w:rsidRPr="00967F14">
              <w:rPr>
                <w:rFonts w:ascii="Arial" w:eastAsia="Times New Roman" w:hAnsi="Arial" w:cs="Arial"/>
                <w:color w:val="000000"/>
                <w:sz w:val="20"/>
                <w:szCs w:val="20"/>
                <w:lang w:eastAsia="es-CL"/>
              </w:rPr>
              <w:t>mas</w:t>
            </w:r>
            <w:proofErr w:type="spellEnd"/>
            <w:r w:rsidRPr="00967F14">
              <w:rPr>
                <w:rFonts w:ascii="Arial" w:eastAsia="Times New Roman" w:hAnsi="Arial" w:cs="Arial"/>
                <w:color w:val="000000"/>
                <w:sz w:val="20"/>
                <w:szCs w:val="20"/>
                <w:lang w:eastAsia="es-CL"/>
              </w:rPr>
              <w:t xml:space="preserve"> abierto el tema de Cloud Publicas, no se especifica nada referente </w:t>
            </w:r>
            <w:proofErr w:type="gramStart"/>
            <w:r w:rsidRPr="00967F14">
              <w:rPr>
                <w:rFonts w:ascii="Arial" w:eastAsia="Times New Roman" w:hAnsi="Arial" w:cs="Arial"/>
                <w:color w:val="000000"/>
                <w:sz w:val="20"/>
                <w:szCs w:val="20"/>
                <w:lang w:eastAsia="es-CL"/>
              </w:rPr>
              <w:t>a  otras</w:t>
            </w:r>
            <w:proofErr w:type="gramEnd"/>
            <w:r w:rsidRPr="00967F14">
              <w:rPr>
                <w:rFonts w:ascii="Arial" w:eastAsia="Times New Roman" w:hAnsi="Arial" w:cs="Arial"/>
                <w:color w:val="000000"/>
                <w:sz w:val="20"/>
                <w:szCs w:val="20"/>
                <w:lang w:eastAsia="es-CL"/>
              </w:rPr>
              <w:t xml:space="preserve"> nubes adicionales a AWS, lo que dificulta cualquier participación con otro tipo de servicios</w:t>
            </w:r>
          </w:p>
        </w:tc>
        <w:tc>
          <w:tcPr>
            <w:tcW w:w="2039" w:type="dxa"/>
            <w:shd w:val="clear" w:color="auto" w:fill="auto"/>
            <w:noWrap/>
            <w:hideMark/>
          </w:tcPr>
          <w:p w14:paraId="6A17D157" w14:textId="7DE00AEC" w:rsidR="00967F14" w:rsidRPr="00967F14" w:rsidRDefault="00967F14" w:rsidP="00B9634F">
            <w:pPr>
              <w:spacing w:after="0" w:line="240" w:lineRule="auto"/>
              <w:rPr>
                <w:rFonts w:ascii="Arial" w:eastAsia="Times New Roman" w:hAnsi="Arial" w:cs="Arial"/>
                <w:color w:val="000000"/>
                <w:sz w:val="20"/>
                <w:szCs w:val="20"/>
                <w:lang w:eastAsia="es-CL"/>
              </w:rPr>
            </w:pPr>
            <w:r w:rsidRPr="00967F14">
              <w:rPr>
                <w:rFonts w:ascii="Arial" w:eastAsia="Times New Roman" w:hAnsi="Arial" w:cs="Arial"/>
                <w:color w:val="000000"/>
                <w:sz w:val="20"/>
                <w:szCs w:val="20"/>
                <w:lang w:eastAsia="es-CL"/>
              </w:rPr>
              <w:t>Referente a las especificaciones técnicas de la nube, deben ser definidas por la entidad licitante en el anexo Nº5</w:t>
            </w:r>
            <w:r w:rsidR="00D63F2D">
              <w:rPr>
                <w:rFonts w:ascii="Arial" w:eastAsia="Times New Roman" w:hAnsi="Arial" w:cs="Arial"/>
                <w:color w:val="000000"/>
                <w:sz w:val="20"/>
                <w:szCs w:val="20"/>
                <w:lang w:eastAsia="es-CL"/>
              </w:rPr>
              <w:t xml:space="preserve"> de forma muy flexible.</w:t>
            </w:r>
          </w:p>
        </w:tc>
      </w:tr>
      <w:tr w:rsidR="00967F14" w:rsidRPr="00967F14" w14:paraId="2EA1627D" w14:textId="77777777" w:rsidTr="00B9634F">
        <w:trPr>
          <w:trHeight w:val="315"/>
        </w:trPr>
        <w:tc>
          <w:tcPr>
            <w:tcW w:w="2122" w:type="dxa"/>
            <w:shd w:val="clear" w:color="auto" w:fill="auto"/>
            <w:noWrap/>
            <w:hideMark/>
          </w:tcPr>
          <w:p w14:paraId="1DE9838F" w14:textId="77777777" w:rsidR="00967F14" w:rsidRPr="00967F14" w:rsidRDefault="00967F14" w:rsidP="00B9634F">
            <w:pPr>
              <w:spacing w:after="0" w:line="240" w:lineRule="auto"/>
              <w:rPr>
                <w:rFonts w:ascii="Arial" w:eastAsia="Times New Roman" w:hAnsi="Arial" w:cs="Arial"/>
                <w:color w:val="000000"/>
                <w:sz w:val="20"/>
                <w:szCs w:val="20"/>
                <w:lang w:eastAsia="es-CL"/>
              </w:rPr>
            </w:pPr>
            <w:r w:rsidRPr="00967F14">
              <w:rPr>
                <w:rFonts w:ascii="Arial" w:eastAsia="Times New Roman" w:hAnsi="Arial" w:cs="Arial"/>
                <w:color w:val="000000"/>
                <w:sz w:val="20"/>
                <w:szCs w:val="20"/>
                <w:lang w:eastAsia="es-CL"/>
              </w:rPr>
              <w:t>¿Visualizas algún aspecto importante en las contrataciones de este tipo de productos y/o servicios que no esté regulado y/o contemplado y que pudiera representar un riesgo en los procesos de adquisición?</w:t>
            </w:r>
          </w:p>
        </w:tc>
        <w:tc>
          <w:tcPr>
            <w:tcW w:w="4677" w:type="dxa"/>
            <w:shd w:val="clear" w:color="auto" w:fill="auto"/>
            <w:noWrap/>
            <w:hideMark/>
          </w:tcPr>
          <w:p w14:paraId="2268D5E0" w14:textId="77777777" w:rsidR="00967F14" w:rsidRPr="00967F14" w:rsidRDefault="00967F14" w:rsidP="00B9634F">
            <w:pPr>
              <w:spacing w:after="0" w:line="240" w:lineRule="auto"/>
              <w:rPr>
                <w:rFonts w:ascii="Arial" w:eastAsia="Times New Roman" w:hAnsi="Arial" w:cs="Arial"/>
                <w:color w:val="000000"/>
                <w:sz w:val="20"/>
                <w:szCs w:val="20"/>
                <w:lang w:eastAsia="es-CL"/>
              </w:rPr>
            </w:pPr>
            <w:r w:rsidRPr="00967F14">
              <w:rPr>
                <w:rFonts w:ascii="Arial" w:eastAsia="Times New Roman" w:hAnsi="Arial" w:cs="Arial"/>
                <w:color w:val="000000"/>
                <w:sz w:val="20"/>
                <w:szCs w:val="20"/>
                <w:lang w:eastAsia="es-CL"/>
              </w:rPr>
              <w:t>No</w:t>
            </w:r>
          </w:p>
        </w:tc>
        <w:tc>
          <w:tcPr>
            <w:tcW w:w="2039" w:type="dxa"/>
            <w:shd w:val="clear" w:color="auto" w:fill="auto"/>
            <w:noWrap/>
            <w:hideMark/>
          </w:tcPr>
          <w:p w14:paraId="2AE1AC72" w14:textId="61515973" w:rsidR="00967F14" w:rsidRPr="00967F14" w:rsidRDefault="00266C1D" w:rsidP="00B9634F">
            <w:pPr>
              <w:spacing w:after="0" w:line="240" w:lineRule="auto"/>
              <w:rPr>
                <w:rFonts w:ascii="Arial" w:eastAsia="Times New Roman" w:hAnsi="Arial" w:cs="Arial"/>
                <w:color w:val="000000"/>
                <w:sz w:val="20"/>
                <w:szCs w:val="20"/>
                <w:lang w:eastAsia="es-CL"/>
              </w:rPr>
            </w:pPr>
            <w:r>
              <w:rPr>
                <w:rFonts w:ascii="Arial" w:eastAsia="Times New Roman" w:hAnsi="Arial" w:cs="Arial"/>
                <w:color w:val="000000"/>
                <w:sz w:val="20"/>
                <w:szCs w:val="20"/>
                <w:lang w:eastAsia="es-CL"/>
              </w:rPr>
              <w:t>N/A</w:t>
            </w:r>
          </w:p>
        </w:tc>
      </w:tr>
      <w:tr w:rsidR="00967F14" w:rsidRPr="00967F14" w14:paraId="3D61A5F7" w14:textId="77777777" w:rsidTr="00B9634F">
        <w:trPr>
          <w:trHeight w:val="315"/>
        </w:trPr>
        <w:tc>
          <w:tcPr>
            <w:tcW w:w="2122" w:type="dxa"/>
            <w:shd w:val="clear" w:color="auto" w:fill="auto"/>
            <w:noWrap/>
            <w:hideMark/>
          </w:tcPr>
          <w:p w14:paraId="004C1D6C" w14:textId="77777777" w:rsidR="00967F14" w:rsidRPr="00967F14" w:rsidRDefault="00967F14" w:rsidP="00B9634F">
            <w:pPr>
              <w:spacing w:after="0" w:line="240" w:lineRule="auto"/>
              <w:rPr>
                <w:rFonts w:ascii="Arial" w:eastAsia="Times New Roman" w:hAnsi="Arial" w:cs="Arial"/>
                <w:color w:val="000000"/>
                <w:sz w:val="20"/>
                <w:szCs w:val="20"/>
                <w:lang w:eastAsia="es-CL"/>
              </w:rPr>
            </w:pPr>
            <w:r w:rsidRPr="00967F14">
              <w:rPr>
                <w:rFonts w:ascii="Arial" w:eastAsia="Times New Roman" w:hAnsi="Arial" w:cs="Arial"/>
                <w:color w:val="000000"/>
                <w:sz w:val="20"/>
                <w:szCs w:val="20"/>
                <w:lang w:eastAsia="es-CL"/>
              </w:rPr>
              <w:t>¿Existe alguna temática referente al servicio de cloud computing que no esté abordada?</w:t>
            </w:r>
          </w:p>
        </w:tc>
        <w:tc>
          <w:tcPr>
            <w:tcW w:w="4677" w:type="dxa"/>
            <w:shd w:val="clear" w:color="auto" w:fill="auto"/>
            <w:noWrap/>
            <w:hideMark/>
          </w:tcPr>
          <w:p w14:paraId="03115AB5" w14:textId="77777777" w:rsidR="00967F14" w:rsidRPr="00967F14" w:rsidRDefault="00967F14" w:rsidP="00B9634F">
            <w:pPr>
              <w:spacing w:after="0" w:line="240" w:lineRule="auto"/>
              <w:rPr>
                <w:rFonts w:ascii="Arial" w:eastAsia="Times New Roman" w:hAnsi="Arial" w:cs="Arial"/>
                <w:color w:val="000000"/>
                <w:sz w:val="20"/>
                <w:szCs w:val="20"/>
                <w:lang w:eastAsia="es-CL"/>
              </w:rPr>
            </w:pPr>
            <w:r w:rsidRPr="00967F14">
              <w:rPr>
                <w:rFonts w:ascii="Arial" w:eastAsia="Times New Roman" w:hAnsi="Arial" w:cs="Arial"/>
                <w:color w:val="000000"/>
                <w:sz w:val="20"/>
                <w:szCs w:val="20"/>
                <w:lang w:eastAsia="es-CL"/>
              </w:rPr>
              <w:t xml:space="preserve">Es vital poder aclarar el tema de tratamiento de la información privada en las nubes </w:t>
            </w:r>
            <w:proofErr w:type="spellStart"/>
            <w:r w:rsidRPr="00967F14">
              <w:rPr>
                <w:rFonts w:ascii="Arial" w:eastAsia="Times New Roman" w:hAnsi="Arial" w:cs="Arial"/>
                <w:color w:val="000000"/>
                <w:sz w:val="20"/>
                <w:szCs w:val="20"/>
                <w:lang w:eastAsia="es-CL"/>
              </w:rPr>
              <w:t>publicas</w:t>
            </w:r>
            <w:proofErr w:type="spellEnd"/>
            <w:r w:rsidRPr="00967F14">
              <w:rPr>
                <w:rFonts w:ascii="Arial" w:eastAsia="Times New Roman" w:hAnsi="Arial" w:cs="Arial"/>
                <w:color w:val="000000"/>
                <w:sz w:val="20"/>
                <w:szCs w:val="20"/>
                <w:lang w:eastAsia="es-CL"/>
              </w:rPr>
              <w:t xml:space="preserve"> y deberían ser preferentes las nubes Publicas Locales siendo esto posible con la llegada de variaos </w:t>
            </w:r>
            <w:proofErr w:type="spellStart"/>
            <w:r w:rsidRPr="00967F14">
              <w:rPr>
                <w:rFonts w:ascii="Arial" w:eastAsia="Times New Roman" w:hAnsi="Arial" w:cs="Arial"/>
                <w:color w:val="000000"/>
                <w:sz w:val="20"/>
                <w:szCs w:val="20"/>
                <w:lang w:eastAsia="es-CL"/>
              </w:rPr>
              <w:t>datacenters</w:t>
            </w:r>
            <w:proofErr w:type="spellEnd"/>
            <w:r w:rsidRPr="00967F14">
              <w:rPr>
                <w:rFonts w:ascii="Arial" w:eastAsia="Times New Roman" w:hAnsi="Arial" w:cs="Arial"/>
                <w:color w:val="000000"/>
                <w:sz w:val="20"/>
                <w:szCs w:val="20"/>
                <w:lang w:eastAsia="es-CL"/>
              </w:rPr>
              <w:t xml:space="preserve"> a Chile.</w:t>
            </w:r>
          </w:p>
        </w:tc>
        <w:tc>
          <w:tcPr>
            <w:tcW w:w="2039" w:type="dxa"/>
            <w:shd w:val="clear" w:color="auto" w:fill="auto"/>
            <w:noWrap/>
            <w:hideMark/>
          </w:tcPr>
          <w:p w14:paraId="4BD17426" w14:textId="08E169DF" w:rsidR="00967F14" w:rsidRPr="00967F14" w:rsidRDefault="00967F14" w:rsidP="00B9634F">
            <w:pPr>
              <w:spacing w:after="0" w:line="240" w:lineRule="auto"/>
              <w:rPr>
                <w:rFonts w:ascii="Arial" w:eastAsia="Times New Roman" w:hAnsi="Arial" w:cs="Arial"/>
                <w:color w:val="000000"/>
                <w:sz w:val="20"/>
                <w:szCs w:val="20"/>
                <w:lang w:eastAsia="es-CL"/>
              </w:rPr>
            </w:pPr>
            <w:r w:rsidRPr="00967F14">
              <w:rPr>
                <w:rFonts w:ascii="Arial" w:eastAsia="Times New Roman" w:hAnsi="Arial" w:cs="Arial"/>
                <w:color w:val="000000"/>
                <w:sz w:val="20"/>
                <w:szCs w:val="20"/>
                <w:lang w:eastAsia="es-CL"/>
              </w:rPr>
              <w:t>Lo señalado debe ser regulado en la ley N°19.628, sobre Protección de la Vida Privada y sus modificaciones si las hubiera</w:t>
            </w:r>
            <w:r w:rsidR="00266C1D">
              <w:rPr>
                <w:rFonts w:ascii="Arial" w:eastAsia="Times New Roman" w:hAnsi="Arial" w:cs="Arial"/>
                <w:color w:val="000000"/>
                <w:sz w:val="20"/>
                <w:szCs w:val="20"/>
                <w:lang w:eastAsia="es-CL"/>
              </w:rPr>
              <w:t>.</w:t>
            </w:r>
          </w:p>
        </w:tc>
      </w:tr>
      <w:tr w:rsidR="00967F14" w:rsidRPr="00967F14" w14:paraId="2C3EA98F" w14:textId="77777777" w:rsidTr="00B9634F">
        <w:trPr>
          <w:trHeight w:val="315"/>
        </w:trPr>
        <w:tc>
          <w:tcPr>
            <w:tcW w:w="2122" w:type="dxa"/>
            <w:shd w:val="clear" w:color="auto" w:fill="auto"/>
            <w:noWrap/>
            <w:hideMark/>
          </w:tcPr>
          <w:p w14:paraId="6628DC48" w14:textId="77777777" w:rsidR="00967F14" w:rsidRPr="00967F14" w:rsidRDefault="00967F14" w:rsidP="00B9634F">
            <w:pPr>
              <w:spacing w:after="0" w:line="240" w:lineRule="auto"/>
              <w:rPr>
                <w:rFonts w:ascii="Arial" w:eastAsia="Times New Roman" w:hAnsi="Arial" w:cs="Arial"/>
                <w:color w:val="000000"/>
                <w:sz w:val="20"/>
                <w:szCs w:val="20"/>
                <w:lang w:eastAsia="es-CL"/>
              </w:rPr>
            </w:pPr>
            <w:r w:rsidRPr="00967F14">
              <w:rPr>
                <w:rFonts w:ascii="Arial" w:eastAsia="Times New Roman" w:hAnsi="Arial" w:cs="Arial"/>
                <w:color w:val="000000"/>
                <w:sz w:val="20"/>
                <w:szCs w:val="20"/>
                <w:lang w:eastAsia="es-CL"/>
              </w:rPr>
              <w:t>Otra observación y/o comentario</w:t>
            </w:r>
          </w:p>
        </w:tc>
        <w:tc>
          <w:tcPr>
            <w:tcW w:w="4677" w:type="dxa"/>
            <w:shd w:val="clear" w:color="auto" w:fill="auto"/>
            <w:noWrap/>
            <w:hideMark/>
          </w:tcPr>
          <w:p w14:paraId="4897910B" w14:textId="77777777" w:rsidR="00967F14" w:rsidRPr="00967F14" w:rsidRDefault="00967F14" w:rsidP="00B9634F">
            <w:pPr>
              <w:spacing w:after="0" w:line="240" w:lineRule="auto"/>
              <w:rPr>
                <w:rFonts w:ascii="Arial" w:eastAsia="Times New Roman" w:hAnsi="Arial" w:cs="Arial"/>
                <w:color w:val="000000"/>
                <w:sz w:val="20"/>
                <w:szCs w:val="20"/>
                <w:lang w:eastAsia="es-CL"/>
              </w:rPr>
            </w:pPr>
            <w:r w:rsidRPr="00967F14">
              <w:rPr>
                <w:rFonts w:ascii="Arial" w:eastAsia="Times New Roman" w:hAnsi="Arial" w:cs="Arial"/>
                <w:color w:val="000000"/>
                <w:sz w:val="20"/>
                <w:szCs w:val="20"/>
                <w:lang w:eastAsia="es-CL"/>
              </w:rPr>
              <w:t xml:space="preserve">AWS no es la única nube publica existente en el </w:t>
            </w:r>
            <w:proofErr w:type="spellStart"/>
            <w:r w:rsidRPr="00967F14">
              <w:rPr>
                <w:rFonts w:ascii="Arial" w:eastAsia="Times New Roman" w:hAnsi="Arial" w:cs="Arial"/>
                <w:color w:val="000000"/>
                <w:sz w:val="20"/>
                <w:szCs w:val="20"/>
                <w:lang w:eastAsia="es-CL"/>
              </w:rPr>
              <w:t>Pais</w:t>
            </w:r>
            <w:proofErr w:type="spellEnd"/>
            <w:r w:rsidRPr="00967F14">
              <w:rPr>
                <w:rFonts w:ascii="Arial" w:eastAsia="Times New Roman" w:hAnsi="Arial" w:cs="Arial"/>
                <w:color w:val="000000"/>
                <w:sz w:val="20"/>
                <w:szCs w:val="20"/>
                <w:lang w:eastAsia="es-CL"/>
              </w:rPr>
              <w:t xml:space="preserve">, por lo que el abanico de certificaciones y/o experiencia debería ser </w:t>
            </w:r>
            <w:proofErr w:type="spellStart"/>
            <w:r w:rsidRPr="00967F14">
              <w:rPr>
                <w:rFonts w:ascii="Arial" w:eastAsia="Times New Roman" w:hAnsi="Arial" w:cs="Arial"/>
                <w:color w:val="000000"/>
                <w:sz w:val="20"/>
                <w:szCs w:val="20"/>
                <w:lang w:eastAsia="es-CL"/>
              </w:rPr>
              <w:t>mas</w:t>
            </w:r>
            <w:proofErr w:type="spellEnd"/>
            <w:r w:rsidRPr="00967F14">
              <w:rPr>
                <w:rFonts w:ascii="Arial" w:eastAsia="Times New Roman" w:hAnsi="Arial" w:cs="Arial"/>
                <w:color w:val="000000"/>
                <w:sz w:val="20"/>
                <w:szCs w:val="20"/>
                <w:lang w:eastAsia="es-CL"/>
              </w:rPr>
              <w:t xml:space="preserve"> abierta.</w:t>
            </w:r>
          </w:p>
        </w:tc>
        <w:tc>
          <w:tcPr>
            <w:tcW w:w="2039" w:type="dxa"/>
            <w:shd w:val="clear" w:color="auto" w:fill="auto"/>
            <w:noWrap/>
            <w:hideMark/>
          </w:tcPr>
          <w:p w14:paraId="79A4397F" w14:textId="0D4E46BE" w:rsidR="00967F14" w:rsidRPr="00967F14" w:rsidRDefault="00967F14" w:rsidP="00B9634F">
            <w:pPr>
              <w:spacing w:after="0" w:line="240" w:lineRule="auto"/>
              <w:rPr>
                <w:rFonts w:ascii="Arial" w:eastAsia="Times New Roman" w:hAnsi="Arial" w:cs="Arial"/>
                <w:color w:val="000000"/>
                <w:sz w:val="20"/>
                <w:szCs w:val="20"/>
                <w:lang w:eastAsia="es-CL"/>
              </w:rPr>
            </w:pPr>
            <w:r w:rsidRPr="00967F14">
              <w:rPr>
                <w:rFonts w:ascii="Arial" w:eastAsia="Times New Roman" w:hAnsi="Arial" w:cs="Arial"/>
                <w:color w:val="000000"/>
                <w:sz w:val="20"/>
                <w:szCs w:val="20"/>
                <w:lang w:eastAsia="es-CL"/>
              </w:rPr>
              <w:t xml:space="preserve">La entidad </w:t>
            </w:r>
            <w:r w:rsidR="00266C1D" w:rsidRPr="00967F14">
              <w:rPr>
                <w:rFonts w:ascii="Arial" w:eastAsia="Times New Roman" w:hAnsi="Arial" w:cs="Arial"/>
                <w:color w:val="000000"/>
                <w:sz w:val="20"/>
                <w:szCs w:val="20"/>
                <w:lang w:eastAsia="es-CL"/>
              </w:rPr>
              <w:t>licitante</w:t>
            </w:r>
            <w:r w:rsidRPr="00967F14">
              <w:rPr>
                <w:rFonts w:ascii="Arial" w:eastAsia="Times New Roman" w:hAnsi="Arial" w:cs="Arial"/>
                <w:color w:val="000000"/>
                <w:sz w:val="20"/>
                <w:szCs w:val="20"/>
                <w:lang w:eastAsia="es-CL"/>
              </w:rPr>
              <w:t xml:space="preserve"> puede definir las certificaciones que estime conveniente en el alcance de la adquisición</w:t>
            </w:r>
            <w:r w:rsidR="0030311A">
              <w:rPr>
                <w:rFonts w:ascii="Arial" w:eastAsia="Times New Roman" w:hAnsi="Arial" w:cs="Arial"/>
                <w:color w:val="000000"/>
                <w:sz w:val="20"/>
                <w:szCs w:val="20"/>
                <w:lang w:eastAsia="es-CL"/>
              </w:rPr>
              <w:t xml:space="preserve"> para evaluación.</w:t>
            </w:r>
            <w:r w:rsidRPr="00967F14">
              <w:rPr>
                <w:rFonts w:ascii="Arial" w:eastAsia="Times New Roman" w:hAnsi="Arial" w:cs="Arial"/>
                <w:color w:val="000000"/>
                <w:sz w:val="20"/>
                <w:szCs w:val="20"/>
                <w:lang w:eastAsia="es-CL"/>
              </w:rPr>
              <w:t xml:space="preserve"> </w:t>
            </w:r>
            <w:r w:rsidR="0030311A">
              <w:rPr>
                <w:rFonts w:ascii="Arial" w:eastAsia="Times New Roman" w:hAnsi="Arial" w:cs="Arial"/>
                <w:color w:val="000000"/>
                <w:sz w:val="20"/>
                <w:szCs w:val="20"/>
                <w:lang w:eastAsia="es-CL"/>
              </w:rPr>
              <w:t>E</w:t>
            </w:r>
            <w:r w:rsidRPr="00967F14">
              <w:rPr>
                <w:rFonts w:ascii="Arial" w:eastAsia="Times New Roman" w:hAnsi="Arial" w:cs="Arial"/>
                <w:color w:val="000000"/>
                <w:sz w:val="20"/>
                <w:szCs w:val="20"/>
                <w:lang w:eastAsia="es-CL"/>
              </w:rPr>
              <w:t>l anexo Nº4 ejempl</w:t>
            </w:r>
            <w:r w:rsidR="00266C1D">
              <w:rPr>
                <w:rFonts w:ascii="Arial" w:eastAsia="Times New Roman" w:hAnsi="Arial" w:cs="Arial"/>
                <w:color w:val="000000"/>
                <w:sz w:val="20"/>
                <w:szCs w:val="20"/>
                <w:lang w:eastAsia="es-CL"/>
              </w:rPr>
              <w:t>i</w:t>
            </w:r>
            <w:r w:rsidRPr="00967F14">
              <w:rPr>
                <w:rFonts w:ascii="Arial" w:eastAsia="Times New Roman" w:hAnsi="Arial" w:cs="Arial"/>
                <w:color w:val="000000"/>
                <w:sz w:val="20"/>
                <w:szCs w:val="20"/>
                <w:lang w:eastAsia="es-CL"/>
              </w:rPr>
              <w:t>fica un conjunto de certificaciones</w:t>
            </w:r>
            <w:r w:rsidR="0030311A">
              <w:rPr>
                <w:rFonts w:ascii="Arial" w:eastAsia="Times New Roman" w:hAnsi="Arial" w:cs="Arial"/>
                <w:color w:val="000000"/>
                <w:sz w:val="20"/>
                <w:szCs w:val="20"/>
                <w:lang w:eastAsia="es-CL"/>
              </w:rPr>
              <w:t xml:space="preserve"> para evaluar,</w:t>
            </w:r>
            <w:r w:rsidRPr="00967F14">
              <w:rPr>
                <w:rFonts w:ascii="Arial" w:eastAsia="Times New Roman" w:hAnsi="Arial" w:cs="Arial"/>
                <w:color w:val="000000"/>
                <w:sz w:val="20"/>
                <w:szCs w:val="20"/>
                <w:lang w:eastAsia="es-CL"/>
              </w:rPr>
              <w:t xml:space="preserve"> pero no son las únicas ni </w:t>
            </w:r>
            <w:r w:rsidR="0030311A">
              <w:rPr>
                <w:rFonts w:ascii="Arial" w:eastAsia="Times New Roman" w:hAnsi="Arial" w:cs="Arial"/>
                <w:color w:val="000000"/>
                <w:sz w:val="20"/>
                <w:szCs w:val="20"/>
                <w:lang w:eastAsia="es-CL"/>
              </w:rPr>
              <w:t>de carácter obligatorio.</w:t>
            </w:r>
          </w:p>
        </w:tc>
      </w:tr>
    </w:tbl>
    <w:p w14:paraId="07ACE79F" w14:textId="77777777" w:rsidR="00C65443" w:rsidRDefault="00C65443" w:rsidP="00EE6990">
      <w:pPr>
        <w:rPr>
          <w:rFonts w:cstheme="minorHAnsi"/>
        </w:rPr>
      </w:pPr>
    </w:p>
    <w:p w14:paraId="0F3E825A" w14:textId="77777777" w:rsidR="00EE6990" w:rsidRPr="00EB4516" w:rsidRDefault="00EE6990" w:rsidP="00EE6990">
      <w:pPr>
        <w:rPr>
          <w:rFonts w:cstheme="minorHAnsi"/>
        </w:rPr>
      </w:pPr>
    </w:p>
    <w:p w14:paraId="6C1B6406" w14:textId="77777777" w:rsidR="00EE6990" w:rsidRPr="00EB4516" w:rsidRDefault="00EE6990" w:rsidP="00EE6990">
      <w:pPr>
        <w:rPr>
          <w:rFonts w:cstheme="minorHAnsi"/>
        </w:rPr>
      </w:pPr>
      <w:r w:rsidRPr="00EB4516">
        <w:rPr>
          <w:rFonts w:cstheme="minorHAnsi"/>
        </w:rPr>
        <w:t>2)</w:t>
      </w:r>
    </w:p>
    <w:p w14:paraId="4A64B558" w14:textId="1B93B563" w:rsidR="00EE6990" w:rsidRDefault="00461D7B" w:rsidP="00EE6990">
      <w:pPr>
        <w:rPr>
          <w:rFonts w:cstheme="minorHAnsi"/>
        </w:rPr>
      </w:pPr>
      <w:r w:rsidRPr="00967F14">
        <w:rPr>
          <w:rFonts w:ascii="Arial" w:eastAsia="Times New Roman" w:hAnsi="Arial" w:cs="Arial"/>
          <w:color w:val="000000"/>
          <w:sz w:val="20"/>
          <w:szCs w:val="20"/>
          <w:lang w:eastAsia="es-CL"/>
        </w:rPr>
        <w:t>4/27/2021 22:12:39</w:t>
      </w:r>
    </w:p>
    <w:p w14:paraId="7F777F5B" w14:textId="6DDACC9B" w:rsidR="00C65443" w:rsidRDefault="00C65443" w:rsidP="00EE6990">
      <w:pPr>
        <w:rPr>
          <w:rFonts w:cstheme="minorHAnsi"/>
        </w:rPr>
      </w:pP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22"/>
        <w:gridCol w:w="4677"/>
        <w:gridCol w:w="2039"/>
      </w:tblGrid>
      <w:tr w:rsidR="00B9634F" w:rsidRPr="00B9634F" w14:paraId="15D03270" w14:textId="77777777" w:rsidTr="00B9634F">
        <w:trPr>
          <w:trHeight w:val="315"/>
        </w:trPr>
        <w:tc>
          <w:tcPr>
            <w:tcW w:w="2122" w:type="dxa"/>
            <w:shd w:val="clear" w:color="auto" w:fill="auto"/>
            <w:noWrap/>
            <w:hideMark/>
          </w:tcPr>
          <w:p w14:paraId="40FC79E5" w14:textId="40914C63" w:rsidR="00B9634F" w:rsidRPr="00B9634F" w:rsidRDefault="00B9634F" w:rsidP="00B9634F">
            <w:pPr>
              <w:spacing w:after="0" w:line="240" w:lineRule="auto"/>
              <w:rPr>
                <w:rFonts w:ascii="Arial" w:eastAsia="Times New Roman" w:hAnsi="Arial" w:cs="Arial"/>
                <w:color w:val="000000"/>
                <w:sz w:val="20"/>
                <w:szCs w:val="20"/>
                <w:lang w:eastAsia="es-CL"/>
              </w:rPr>
            </w:pPr>
            <w:r w:rsidRPr="00B9634F">
              <w:rPr>
                <w:rFonts w:ascii="Arial" w:eastAsia="Times New Roman" w:hAnsi="Arial" w:cs="Arial"/>
                <w:b/>
                <w:bCs/>
                <w:color w:val="000000"/>
                <w:sz w:val="20"/>
                <w:szCs w:val="20"/>
                <w:lang w:eastAsia="es-CL"/>
              </w:rPr>
              <w:lastRenderedPageBreak/>
              <w:t>Pregunta</w:t>
            </w:r>
          </w:p>
        </w:tc>
        <w:tc>
          <w:tcPr>
            <w:tcW w:w="4677" w:type="dxa"/>
            <w:shd w:val="clear" w:color="auto" w:fill="auto"/>
            <w:noWrap/>
            <w:hideMark/>
          </w:tcPr>
          <w:p w14:paraId="30DD1DC9" w14:textId="381AB567" w:rsidR="00B9634F" w:rsidRPr="00B9634F" w:rsidRDefault="00B9634F" w:rsidP="00B9634F">
            <w:pPr>
              <w:spacing w:after="0" w:line="240" w:lineRule="auto"/>
              <w:rPr>
                <w:rFonts w:ascii="Arial" w:eastAsia="Times New Roman" w:hAnsi="Arial" w:cs="Arial"/>
                <w:color w:val="000000"/>
                <w:sz w:val="20"/>
                <w:szCs w:val="20"/>
                <w:lang w:eastAsia="es-CL"/>
              </w:rPr>
            </w:pPr>
            <w:r w:rsidRPr="00B9634F">
              <w:rPr>
                <w:rFonts w:ascii="Arial" w:eastAsia="Times New Roman" w:hAnsi="Arial" w:cs="Arial"/>
                <w:b/>
                <w:bCs/>
                <w:color w:val="000000"/>
                <w:sz w:val="20"/>
                <w:szCs w:val="20"/>
                <w:lang w:eastAsia="es-CL"/>
              </w:rPr>
              <w:t>Observación</w:t>
            </w:r>
          </w:p>
        </w:tc>
        <w:tc>
          <w:tcPr>
            <w:tcW w:w="2039" w:type="dxa"/>
            <w:shd w:val="clear" w:color="auto" w:fill="auto"/>
            <w:noWrap/>
            <w:hideMark/>
          </w:tcPr>
          <w:p w14:paraId="2DCC6876" w14:textId="73ADF5A6" w:rsidR="00B9634F" w:rsidRPr="00B9634F" w:rsidRDefault="00B9634F" w:rsidP="00B9634F">
            <w:pPr>
              <w:spacing w:after="0" w:line="240" w:lineRule="auto"/>
              <w:rPr>
                <w:rFonts w:ascii="Arial" w:eastAsia="Times New Roman" w:hAnsi="Arial" w:cs="Arial"/>
                <w:color w:val="000000"/>
                <w:sz w:val="20"/>
                <w:szCs w:val="20"/>
                <w:lang w:eastAsia="es-CL"/>
              </w:rPr>
            </w:pPr>
            <w:r w:rsidRPr="00B9634F">
              <w:rPr>
                <w:rFonts w:ascii="Arial" w:eastAsia="Times New Roman" w:hAnsi="Arial" w:cs="Arial"/>
                <w:b/>
                <w:bCs/>
                <w:color w:val="000000"/>
                <w:sz w:val="20"/>
                <w:szCs w:val="20"/>
                <w:lang w:eastAsia="es-CL"/>
              </w:rPr>
              <w:t>Respuesta</w:t>
            </w:r>
          </w:p>
        </w:tc>
      </w:tr>
      <w:tr w:rsidR="00B9634F" w:rsidRPr="00B9634F" w14:paraId="332E0457" w14:textId="77777777" w:rsidTr="00B9634F">
        <w:trPr>
          <w:trHeight w:val="315"/>
        </w:trPr>
        <w:tc>
          <w:tcPr>
            <w:tcW w:w="2122" w:type="dxa"/>
            <w:shd w:val="clear" w:color="auto" w:fill="auto"/>
            <w:noWrap/>
            <w:hideMark/>
          </w:tcPr>
          <w:p w14:paraId="6F2BB5AC" w14:textId="77777777" w:rsidR="00B9634F" w:rsidRPr="00B9634F" w:rsidRDefault="00B9634F" w:rsidP="00B9634F">
            <w:pPr>
              <w:spacing w:after="0" w:line="240" w:lineRule="auto"/>
              <w:rPr>
                <w:rFonts w:ascii="Arial" w:eastAsia="Times New Roman" w:hAnsi="Arial" w:cs="Arial"/>
                <w:color w:val="000000"/>
                <w:sz w:val="20"/>
                <w:szCs w:val="20"/>
                <w:lang w:eastAsia="es-CL"/>
              </w:rPr>
            </w:pPr>
            <w:r w:rsidRPr="00B9634F">
              <w:rPr>
                <w:rFonts w:ascii="Arial" w:eastAsia="Times New Roman" w:hAnsi="Arial" w:cs="Arial"/>
                <w:color w:val="000000"/>
                <w:sz w:val="20"/>
                <w:szCs w:val="20"/>
                <w:lang w:eastAsia="es-CL"/>
              </w:rPr>
              <w:t>¿Qué oportunidades de mejora visualizas respecto de los criterios empleados para la evaluación de las ofertas?</w:t>
            </w:r>
          </w:p>
        </w:tc>
        <w:tc>
          <w:tcPr>
            <w:tcW w:w="4677" w:type="dxa"/>
            <w:shd w:val="clear" w:color="auto" w:fill="auto"/>
            <w:noWrap/>
            <w:hideMark/>
          </w:tcPr>
          <w:p w14:paraId="7AE57028" w14:textId="77777777" w:rsidR="00B9634F" w:rsidRPr="00B9634F" w:rsidRDefault="00B9634F" w:rsidP="00B9634F">
            <w:pPr>
              <w:spacing w:after="0" w:line="240" w:lineRule="auto"/>
              <w:rPr>
                <w:rFonts w:ascii="Arial" w:eastAsia="Times New Roman" w:hAnsi="Arial" w:cs="Arial"/>
                <w:color w:val="000000"/>
                <w:sz w:val="20"/>
                <w:szCs w:val="20"/>
                <w:lang w:eastAsia="es-CL"/>
              </w:rPr>
            </w:pPr>
            <w:r w:rsidRPr="00B9634F">
              <w:rPr>
                <w:rFonts w:ascii="Arial" w:eastAsia="Times New Roman" w:hAnsi="Arial" w:cs="Arial"/>
                <w:color w:val="000000"/>
                <w:sz w:val="20"/>
                <w:szCs w:val="20"/>
                <w:lang w:eastAsia="es-CL"/>
              </w:rPr>
              <w:t>Sra. Directora Dirección de Compras y Contratación Pública:</w:t>
            </w:r>
            <w:r w:rsidRPr="00B9634F">
              <w:rPr>
                <w:rFonts w:ascii="Arial" w:eastAsia="Times New Roman" w:hAnsi="Arial" w:cs="Arial"/>
                <w:color w:val="000000"/>
                <w:sz w:val="20"/>
                <w:szCs w:val="20"/>
                <w:lang w:eastAsia="es-CL"/>
              </w:rPr>
              <w:br/>
            </w:r>
            <w:r w:rsidRPr="00B9634F">
              <w:rPr>
                <w:rFonts w:ascii="Arial" w:eastAsia="Times New Roman" w:hAnsi="Arial" w:cs="Arial"/>
                <w:color w:val="000000"/>
                <w:sz w:val="20"/>
                <w:szCs w:val="20"/>
                <w:lang w:eastAsia="es-CL"/>
              </w:rPr>
              <w:br/>
              <w:t>En representación de la Asociación Chilena de Empresas de Tecnologías de Información A.G. (“ACTI”), le manifestamos nuestro agradecimiento por la invitación efectuada por el organismo que usted dirige a participar en la consulta pública mediante la cual se busca conocer la opinión de la ciudadanía y distintos actores que forman parte del rubro, sobre las Bases Tipo para el servicio de cloud computing.</w:t>
            </w:r>
            <w:r w:rsidRPr="00B9634F">
              <w:rPr>
                <w:rFonts w:ascii="Arial" w:eastAsia="Times New Roman" w:hAnsi="Arial" w:cs="Arial"/>
                <w:color w:val="000000"/>
                <w:sz w:val="20"/>
                <w:szCs w:val="20"/>
                <w:lang w:eastAsia="es-CL"/>
              </w:rPr>
              <w:br/>
            </w:r>
            <w:r w:rsidRPr="00B9634F">
              <w:rPr>
                <w:rFonts w:ascii="Arial" w:eastAsia="Times New Roman" w:hAnsi="Arial" w:cs="Arial"/>
                <w:color w:val="000000"/>
                <w:sz w:val="20"/>
                <w:szCs w:val="20"/>
                <w:lang w:eastAsia="es-CL"/>
              </w:rPr>
              <w:br/>
              <w:t xml:space="preserve">Una vez más agradecemos la permanente apertura al dialogo e intercambio de opiniones que hemos tenido desde ACTI con la Dirección de Compras y Contratación Pública. Como es de su conocimiento, es de nuestro mayor interés contribuir con la transformación digital del Estado y con las materias relacionadas a la contratación pública de tecnología a fin de que las entidades públicas puedan acceder a contratar los mejores bienes y servicios tecnológicos disponibles en el mercado a través de mecanismos eficientes, agiles y flexibles. Todo esto en el marco de la decisión del Estado Chileno de producir los mejores productos y servicios digitales, no solo para el eficiente uso de los recursos, sino para ofrecer servicios de calidad a la sociedad chilena. </w:t>
            </w:r>
            <w:r w:rsidRPr="00B9634F">
              <w:rPr>
                <w:rFonts w:ascii="Arial" w:eastAsia="Times New Roman" w:hAnsi="Arial" w:cs="Arial"/>
                <w:color w:val="000000"/>
                <w:sz w:val="20"/>
                <w:szCs w:val="20"/>
                <w:lang w:eastAsia="es-CL"/>
              </w:rPr>
              <w:br/>
            </w:r>
            <w:r w:rsidRPr="00B9634F">
              <w:rPr>
                <w:rFonts w:ascii="Arial" w:eastAsia="Times New Roman" w:hAnsi="Arial" w:cs="Arial"/>
                <w:color w:val="000000"/>
                <w:sz w:val="20"/>
                <w:szCs w:val="20"/>
                <w:lang w:eastAsia="es-CL"/>
              </w:rPr>
              <w:br/>
              <w:t>Respecto del contenido de la consulta, ponemos en su conocimiento los siguientes comentarios que hemos recibido de nuestros asociados y discutido en las instancias gremiales correspondientes:</w:t>
            </w:r>
            <w:r w:rsidRPr="00B9634F">
              <w:rPr>
                <w:rFonts w:ascii="Arial" w:eastAsia="Times New Roman" w:hAnsi="Arial" w:cs="Arial"/>
                <w:color w:val="000000"/>
                <w:sz w:val="20"/>
                <w:szCs w:val="20"/>
                <w:lang w:eastAsia="es-CL"/>
              </w:rPr>
              <w:br/>
            </w:r>
            <w:r w:rsidRPr="00B9634F">
              <w:rPr>
                <w:rFonts w:ascii="Arial" w:eastAsia="Times New Roman" w:hAnsi="Arial" w:cs="Arial"/>
                <w:color w:val="000000"/>
                <w:sz w:val="20"/>
                <w:szCs w:val="20"/>
                <w:lang w:eastAsia="es-CL"/>
              </w:rPr>
              <w:br/>
              <w:t>¿Qué oportunidades de mejora visualizas respecto de los criterios empleados para la evaluación de las ofertas?</w:t>
            </w:r>
            <w:r w:rsidRPr="00B9634F">
              <w:rPr>
                <w:rFonts w:ascii="Arial" w:eastAsia="Times New Roman" w:hAnsi="Arial" w:cs="Arial"/>
                <w:color w:val="000000"/>
                <w:sz w:val="20"/>
                <w:szCs w:val="20"/>
                <w:lang w:eastAsia="es-CL"/>
              </w:rPr>
              <w:br/>
            </w:r>
            <w:r w:rsidRPr="00B9634F">
              <w:rPr>
                <w:rFonts w:ascii="Arial" w:eastAsia="Times New Roman" w:hAnsi="Arial" w:cs="Arial"/>
                <w:color w:val="000000"/>
                <w:sz w:val="20"/>
                <w:szCs w:val="20"/>
                <w:lang w:eastAsia="es-CL"/>
              </w:rPr>
              <w:br/>
              <w:t xml:space="preserve">Con respecto a los criterios empleados para la evaluación de las ofertas que se determinan en el Anexo N°4, se propone agregar una línea adicional que incluya el criterio de evaluación de la calidad técnica de la propuesta, con el fin de brindar a las entidades requirentes la posibilidad de evaluar las soluciones técnicas ofertadas que no solamente cumplen con los servicios solicitados en el Anexo 5 (requisitos mínimos obligatorios), sino que agregan capacidades técnicas adicionales considerando las distintas ofertas recibidas, o permiten comparar éstas en base a </w:t>
            </w:r>
            <w:r w:rsidRPr="00B9634F">
              <w:rPr>
                <w:rFonts w:ascii="Arial" w:eastAsia="Times New Roman" w:hAnsi="Arial" w:cs="Arial"/>
                <w:color w:val="000000"/>
                <w:sz w:val="20"/>
                <w:szCs w:val="20"/>
                <w:lang w:eastAsia="es-CL"/>
              </w:rPr>
              <w:lastRenderedPageBreak/>
              <w:t xml:space="preserve">criterios adicionales al precio y que, en servicios de ésta naturaleza, tienen enorme trascendencia. </w:t>
            </w:r>
            <w:r w:rsidRPr="00B9634F">
              <w:rPr>
                <w:rFonts w:ascii="Arial" w:eastAsia="Times New Roman" w:hAnsi="Arial" w:cs="Arial"/>
                <w:color w:val="000000"/>
                <w:sz w:val="20"/>
                <w:szCs w:val="20"/>
                <w:lang w:eastAsia="es-CL"/>
              </w:rPr>
              <w:br/>
              <w:t>A nuestro juicio, el comportamiento contractual y/o certificaciones no pueden ser los únicos elementos técnicos a considerar y, por ello, dicho criterio debiera incluir, adicionalmente, aspectos como : la solución técnica propuesta, el enfoque y la metodología propuestos y su compatibilidad para dar cumplimiento al objetivo de la entidad, referencias a elementos se seguridad y beneficios adicionales de dicha solución, los plazos estimados de trabajo, la identificación de riesgos y la oferta de mitigación de los mismos, la estructura del equipo de trabajo y el mejor costo-beneficio.</w:t>
            </w:r>
            <w:r w:rsidRPr="00B9634F">
              <w:rPr>
                <w:rFonts w:ascii="Arial" w:eastAsia="Times New Roman" w:hAnsi="Arial" w:cs="Arial"/>
                <w:color w:val="000000"/>
                <w:sz w:val="20"/>
                <w:szCs w:val="20"/>
                <w:lang w:eastAsia="es-CL"/>
              </w:rPr>
              <w:br/>
              <w:t>Por otra parte, de las Bases se desprende que la evaluación Técnica podría tener un factor de 5%, lo que consideramos absolutamente inconveniente ya que la variable precio quedaría con una relevancia exagerada.  Sugerimos que la Evaluación Técnica sea más relevante.</w:t>
            </w:r>
          </w:p>
        </w:tc>
        <w:tc>
          <w:tcPr>
            <w:tcW w:w="2039" w:type="dxa"/>
            <w:shd w:val="clear" w:color="auto" w:fill="auto"/>
            <w:hideMark/>
          </w:tcPr>
          <w:p w14:paraId="4F0CA54B" w14:textId="52A162BC" w:rsidR="00B9634F" w:rsidRPr="00B9634F" w:rsidRDefault="00B9634F" w:rsidP="00B9634F">
            <w:pPr>
              <w:spacing w:after="0" w:line="240" w:lineRule="auto"/>
              <w:rPr>
                <w:rFonts w:ascii="Arial" w:eastAsia="Times New Roman" w:hAnsi="Arial" w:cs="Arial"/>
                <w:color w:val="000000"/>
                <w:sz w:val="20"/>
                <w:szCs w:val="20"/>
                <w:lang w:eastAsia="es-CL"/>
              </w:rPr>
            </w:pPr>
            <w:r w:rsidRPr="00B9634F">
              <w:rPr>
                <w:rFonts w:ascii="Arial" w:eastAsia="Times New Roman" w:hAnsi="Arial" w:cs="Arial"/>
                <w:color w:val="000000"/>
                <w:sz w:val="20"/>
                <w:szCs w:val="20"/>
                <w:lang w:eastAsia="es-CL"/>
              </w:rPr>
              <w:lastRenderedPageBreak/>
              <w:t>Referente a la evaluación de la propuesta técnica, el modelo de esta licitación es que se defina</w:t>
            </w:r>
            <w:r w:rsidR="00210DEE">
              <w:rPr>
                <w:rFonts w:ascii="Arial" w:eastAsia="Times New Roman" w:hAnsi="Arial" w:cs="Arial"/>
                <w:color w:val="000000"/>
                <w:sz w:val="20"/>
                <w:szCs w:val="20"/>
                <w:lang w:eastAsia="es-CL"/>
              </w:rPr>
              <w:t>n los</w:t>
            </w:r>
            <w:r w:rsidRPr="00B9634F">
              <w:rPr>
                <w:rFonts w:ascii="Arial" w:eastAsia="Times New Roman" w:hAnsi="Arial" w:cs="Arial"/>
                <w:color w:val="000000"/>
                <w:sz w:val="20"/>
                <w:szCs w:val="20"/>
                <w:lang w:eastAsia="es-CL"/>
              </w:rPr>
              <w:t xml:space="preserve"> requerimientos técnicos co</w:t>
            </w:r>
            <w:r w:rsidR="00210DEE">
              <w:rPr>
                <w:rFonts w:ascii="Arial" w:eastAsia="Times New Roman" w:hAnsi="Arial" w:cs="Arial"/>
                <w:color w:val="000000"/>
                <w:sz w:val="20"/>
                <w:szCs w:val="20"/>
                <w:lang w:eastAsia="es-CL"/>
              </w:rPr>
              <w:t>mo</w:t>
            </w:r>
            <w:r w:rsidRPr="00B9634F">
              <w:rPr>
                <w:rFonts w:ascii="Arial" w:eastAsia="Times New Roman" w:hAnsi="Arial" w:cs="Arial"/>
                <w:color w:val="000000"/>
                <w:sz w:val="20"/>
                <w:szCs w:val="20"/>
                <w:lang w:eastAsia="es-CL"/>
              </w:rPr>
              <w:t xml:space="preserve"> mínimos. La evaluación de una propuesta técnica en este tipo de servicios puede permitir malas prácticas por </w:t>
            </w:r>
            <w:r w:rsidR="006E3541">
              <w:rPr>
                <w:rFonts w:ascii="Arial" w:eastAsia="Times New Roman" w:hAnsi="Arial" w:cs="Arial"/>
                <w:color w:val="000000"/>
                <w:sz w:val="20"/>
                <w:szCs w:val="20"/>
                <w:lang w:eastAsia="es-CL"/>
              </w:rPr>
              <w:t xml:space="preserve">uso de </w:t>
            </w:r>
            <w:r w:rsidRPr="00B9634F">
              <w:rPr>
                <w:rFonts w:ascii="Arial" w:eastAsia="Times New Roman" w:hAnsi="Arial" w:cs="Arial"/>
                <w:color w:val="000000"/>
                <w:sz w:val="20"/>
                <w:szCs w:val="20"/>
                <w:lang w:eastAsia="es-CL"/>
              </w:rPr>
              <w:t>criterios subjetivos</w:t>
            </w:r>
            <w:r w:rsidR="006E3541">
              <w:rPr>
                <w:rFonts w:ascii="Arial" w:eastAsia="Times New Roman" w:hAnsi="Arial" w:cs="Arial"/>
                <w:color w:val="000000"/>
                <w:sz w:val="20"/>
                <w:szCs w:val="20"/>
                <w:lang w:eastAsia="es-CL"/>
              </w:rPr>
              <w:t xml:space="preserve"> también cada requerimiento técnico es distinto por lo que definir un criterio de calidad técnica no es posible</w:t>
            </w:r>
            <w:r w:rsidRPr="00B9634F">
              <w:rPr>
                <w:rFonts w:ascii="Arial" w:eastAsia="Times New Roman" w:hAnsi="Arial" w:cs="Arial"/>
                <w:color w:val="000000"/>
                <w:sz w:val="20"/>
                <w:szCs w:val="20"/>
                <w:lang w:eastAsia="es-CL"/>
              </w:rPr>
              <w:t>.</w:t>
            </w:r>
            <w:r w:rsidRPr="00B9634F">
              <w:rPr>
                <w:rFonts w:ascii="Arial" w:eastAsia="Times New Roman" w:hAnsi="Arial" w:cs="Arial"/>
                <w:color w:val="000000"/>
                <w:sz w:val="20"/>
                <w:szCs w:val="20"/>
                <w:lang w:eastAsia="es-CL"/>
              </w:rPr>
              <w:br/>
              <w:t xml:space="preserve">En </w:t>
            </w:r>
            <w:r w:rsidR="001959F8" w:rsidRPr="00B9634F">
              <w:rPr>
                <w:rFonts w:ascii="Arial" w:eastAsia="Times New Roman" w:hAnsi="Arial" w:cs="Arial"/>
                <w:color w:val="000000"/>
                <w:sz w:val="20"/>
                <w:szCs w:val="20"/>
                <w:lang w:eastAsia="es-CL"/>
              </w:rPr>
              <w:t>virtud</w:t>
            </w:r>
            <w:r w:rsidRPr="00B9634F">
              <w:rPr>
                <w:rFonts w:ascii="Arial" w:eastAsia="Times New Roman" w:hAnsi="Arial" w:cs="Arial"/>
                <w:color w:val="000000"/>
                <w:sz w:val="20"/>
                <w:szCs w:val="20"/>
                <w:lang w:eastAsia="es-CL"/>
              </w:rPr>
              <w:t xml:space="preserve"> de lo anterior, la entidad licitante debe definir la ponderación de las propuestas con el objeto de alcanzar la combinación más ventajosa entre todos los beneficios del servicio por adquirir y todos sus costos asociados, presentes y futuros.</w:t>
            </w:r>
          </w:p>
        </w:tc>
      </w:tr>
      <w:tr w:rsidR="00B9634F" w:rsidRPr="00B9634F" w14:paraId="407FB25C" w14:textId="77777777" w:rsidTr="00B9634F">
        <w:trPr>
          <w:trHeight w:val="315"/>
        </w:trPr>
        <w:tc>
          <w:tcPr>
            <w:tcW w:w="2122" w:type="dxa"/>
            <w:shd w:val="clear" w:color="auto" w:fill="auto"/>
            <w:noWrap/>
            <w:hideMark/>
          </w:tcPr>
          <w:p w14:paraId="07694C22" w14:textId="77777777" w:rsidR="00B9634F" w:rsidRPr="00B9634F" w:rsidRDefault="00B9634F" w:rsidP="00B9634F">
            <w:pPr>
              <w:spacing w:after="0" w:line="240" w:lineRule="auto"/>
              <w:rPr>
                <w:rFonts w:ascii="Arial" w:eastAsia="Times New Roman" w:hAnsi="Arial" w:cs="Arial"/>
                <w:color w:val="000000"/>
                <w:sz w:val="20"/>
                <w:szCs w:val="20"/>
                <w:lang w:eastAsia="es-CL"/>
              </w:rPr>
            </w:pPr>
            <w:r w:rsidRPr="00B9634F">
              <w:rPr>
                <w:rFonts w:ascii="Arial" w:eastAsia="Times New Roman" w:hAnsi="Arial" w:cs="Arial"/>
                <w:color w:val="000000"/>
                <w:sz w:val="20"/>
                <w:szCs w:val="20"/>
                <w:lang w:eastAsia="es-CL"/>
              </w:rPr>
              <w:t>¿Qué oportunidades de mejora visualizas respecto del marco establecido para la ejecución contractual de las adquisiciones?</w:t>
            </w:r>
          </w:p>
        </w:tc>
        <w:tc>
          <w:tcPr>
            <w:tcW w:w="4677" w:type="dxa"/>
            <w:shd w:val="clear" w:color="auto" w:fill="auto"/>
            <w:hideMark/>
          </w:tcPr>
          <w:p w14:paraId="6D9A759D" w14:textId="77777777" w:rsidR="00B9634F" w:rsidRPr="00B9634F" w:rsidRDefault="00B9634F" w:rsidP="00B9634F">
            <w:pPr>
              <w:spacing w:after="0" w:line="240" w:lineRule="auto"/>
              <w:rPr>
                <w:rFonts w:ascii="Arial" w:eastAsia="Times New Roman" w:hAnsi="Arial" w:cs="Arial"/>
                <w:color w:val="000000"/>
                <w:sz w:val="20"/>
                <w:szCs w:val="20"/>
                <w:lang w:eastAsia="es-CL"/>
              </w:rPr>
            </w:pPr>
            <w:r w:rsidRPr="00B9634F">
              <w:rPr>
                <w:rFonts w:ascii="Arial" w:eastAsia="Times New Roman" w:hAnsi="Arial" w:cs="Arial"/>
                <w:color w:val="000000"/>
                <w:sz w:val="20"/>
                <w:szCs w:val="20"/>
                <w:lang w:eastAsia="es-CL"/>
              </w:rPr>
              <w:t>1.- En el punto 10.4 de modificaciones del contrato, dado que muchas veces se trata de bolsas de productos pre contratadas y pagadas al inicio de los períodos, sugerimos se regule expresamente que, en esos casos solo proceden modificaciones consistentes en aumento y no disminución de lo contratado, siendo posibles las disminuciones sólo para el período siguiente.</w:t>
            </w:r>
            <w:r w:rsidRPr="00B9634F">
              <w:rPr>
                <w:rFonts w:ascii="Arial" w:eastAsia="Times New Roman" w:hAnsi="Arial" w:cs="Arial"/>
                <w:color w:val="000000"/>
                <w:sz w:val="20"/>
                <w:szCs w:val="20"/>
                <w:lang w:eastAsia="es-CL"/>
              </w:rPr>
              <w:br/>
              <w:t xml:space="preserve">2.- Con respecto al punto “10.24 Liquidación del contrato” se sugiere la incorporación del siguiente texto al ya existente, con el fin de facilitar el proceso de finalización de la relación contractual entre las partes, sea por término anticipado o no, </w:t>
            </w:r>
            <w:r w:rsidRPr="00B9634F">
              <w:rPr>
                <w:rFonts w:ascii="Arial" w:eastAsia="Times New Roman" w:hAnsi="Arial" w:cs="Arial"/>
                <w:color w:val="000000"/>
                <w:sz w:val="20"/>
                <w:szCs w:val="20"/>
                <w:lang w:eastAsia="es-CL"/>
              </w:rPr>
              <w:br/>
              <w:t>El proveedor adjudicado deberá:</w:t>
            </w:r>
            <w:r w:rsidRPr="00B9634F">
              <w:rPr>
                <w:rFonts w:ascii="Arial" w:eastAsia="Times New Roman" w:hAnsi="Arial" w:cs="Arial"/>
                <w:color w:val="000000"/>
                <w:sz w:val="20"/>
                <w:szCs w:val="20"/>
                <w:lang w:eastAsia="es-CL"/>
              </w:rPr>
              <w:br/>
              <w:t>Considerar que las entidades compradoras conservan el control y la propiedad de sus datos alojados en la nube y pueden realizar, a su costo y riesgo, el traslado de los mismos fuera de la nube en cualquier momento.</w:t>
            </w:r>
            <w:r w:rsidRPr="00B9634F">
              <w:rPr>
                <w:rFonts w:ascii="Arial" w:eastAsia="Times New Roman" w:hAnsi="Arial" w:cs="Arial"/>
                <w:color w:val="000000"/>
                <w:sz w:val="20"/>
                <w:szCs w:val="20"/>
                <w:lang w:eastAsia="es-CL"/>
              </w:rPr>
              <w:br/>
              <w:t xml:space="preserve"> El CSP deberá contar con servicios y herramientas de la nube que podrán ser utilizados por las entidades compradoras para ayudar a mover los datos dentro o fuera de la nube.</w:t>
            </w:r>
            <w:r w:rsidRPr="00B9634F">
              <w:rPr>
                <w:rFonts w:ascii="Arial" w:eastAsia="Times New Roman" w:hAnsi="Arial" w:cs="Arial"/>
                <w:color w:val="000000"/>
                <w:sz w:val="20"/>
                <w:szCs w:val="20"/>
                <w:lang w:eastAsia="es-CL"/>
              </w:rPr>
              <w:br/>
              <w:t xml:space="preserve">Las Entidades Compradoras tendrán la potestad de trasladar sus cuentas a un nuevo proveedor, para lo cual los CSP dispondrán de un instrumento que permita a la Entidad Compradora transferir la propiedad de las cuentas del proveedor actual al nuevo proveedor (o directamente a la Entidad Compradora si existe un acuerdo entre la nube y la Entidad Compradora). </w:t>
            </w:r>
            <w:r w:rsidRPr="00B9634F">
              <w:rPr>
                <w:rFonts w:ascii="Arial" w:eastAsia="Times New Roman" w:hAnsi="Arial" w:cs="Arial"/>
                <w:color w:val="000000"/>
                <w:sz w:val="20"/>
                <w:szCs w:val="20"/>
                <w:lang w:eastAsia="es-CL"/>
              </w:rPr>
              <w:br/>
              <w:t xml:space="preserve">En virtud de lo anterior el Proveedor tiene la </w:t>
            </w:r>
            <w:r w:rsidRPr="00B9634F">
              <w:rPr>
                <w:rFonts w:ascii="Arial" w:eastAsia="Times New Roman" w:hAnsi="Arial" w:cs="Arial"/>
                <w:color w:val="000000"/>
                <w:sz w:val="20"/>
                <w:szCs w:val="20"/>
                <w:lang w:eastAsia="es-CL"/>
              </w:rPr>
              <w:lastRenderedPageBreak/>
              <w:t>obligación de proveer las herramientas que permitan a la Entidad Compradora o el nuevo Proveedor realizar el traslado de las cuentas de la Entidad Compradora cuando esta así lo requiera.</w:t>
            </w:r>
            <w:r w:rsidRPr="00B9634F">
              <w:rPr>
                <w:rFonts w:ascii="Arial" w:eastAsia="Times New Roman" w:hAnsi="Arial" w:cs="Arial"/>
                <w:color w:val="000000"/>
                <w:sz w:val="20"/>
                <w:szCs w:val="20"/>
                <w:lang w:eastAsia="es-CL"/>
              </w:rPr>
              <w:br/>
              <w:t>3.- Atendido que los distintos oferentes pueden tener establecidas diferentes formas de pago de las multa, en los términos estándar pre definidos para los servicios ofertados, y que pueden ser pago directo, créditos, descuentos de futuras facturaciones, etc., sugerimos que la redacción del párrafo quinto del punto 10.8.1. sobre forma de pago de las multas contemple la posibilidad de diferentes formas de pago (pagado directamente, rebajado de los estados de pago más próximos y/o compensados con créditos para consumos futuros y, sólo de no ser ello posible, se hagan efectivas a través del cobro de las multas.  Por otra parte, consideramos que el total de multas aplicables al proveedor debe tener como límite máximo el 5% del valor total del contrato</w:t>
            </w:r>
            <w:r w:rsidRPr="00B9634F">
              <w:rPr>
                <w:rFonts w:ascii="Arial" w:eastAsia="Times New Roman" w:hAnsi="Arial" w:cs="Arial"/>
                <w:color w:val="000000"/>
                <w:sz w:val="20"/>
                <w:szCs w:val="20"/>
                <w:lang w:eastAsia="es-CL"/>
              </w:rPr>
              <w:br/>
              <w:t xml:space="preserve">4.- En las causales de término anticipado del contrato contempladas en el punto 10.8.3. creemos debe precisarse el concepto de ejecución parcial y el tipo de perjuicio que ella debe producir para ser considerados incumplimiento grave, de aquellas que son causal de término anticipado. </w:t>
            </w:r>
            <w:r w:rsidRPr="00B9634F">
              <w:rPr>
                <w:rFonts w:ascii="Arial" w:eastAsia="Times New Roman" w:hAnsi="Arial" w:cs="Arial"/>
                <w:color w:val="000000"/>
                <w:sz w:val="20"/>
                <w:szCs w:val="20"/>
                <w:lang w:eastAsia="es-CL"/>
              </w:rPr>
              <w:br/>
              <w:t>5.- En relación con el punto 10.19, creemos la obligación de informar a la contraparte el software sobre el cual el adjudicatario tiene derechos es impracticable por lo genérica, y puesto que no dice relación con la naturaleza de los servicios a ser licitados.</w:t>
            </w:r>
            <w:r w:rsidRPr="00B9634F">
              <w:rPr>
                <w:rFonts w:ascii="Arial" w:eastAsia="Times New Roman" w:hAnsi="Arial" w:cs="Arial"/>
                <w:color w:val="000000"/>
                <w:sz w:val="20"/>
                <w:szCs w:val="20"/>
                <w:lang w:eastAsia="es-CL"/>
              </w:rPr>
              <w:br/>
              <w:t>6.- En el punto 11.2. se considera incumplimiento grave del servicio aquel que impida o interrumpa la continuidad operativa, lo que es contradictorio con que se permitan SLAs que, justamente, definen el tiempo de indisponibilidad permitido. Por ello, sugerimos que la causal de término esté asociado a fallas reiteradas en los SLAs comprometidos dentro de un determinado período.</w:t>
            </w:r>
          </w:p>
        </w:tc>
        <w:tc>
          <w:tcPr>
            <w:tcW w:w="2039" w:type="dxa"/>
            <w:shd w:val="clear" w:color="auto" w:fill="auto"/>
            <w:hideMark/>
          </w:tcPr>
          <w:p w14:paraId="599EE9E4" w14:textId="25A739D8" w:rsidR="00B9634F" w:rsidRPr="00B9634F" w:rsidRDefault="00B9634F" w:rsidP="00B9634F">
            <w:pPr>
              <w:spacing w:after="0" w:line="240" w:lineRule="auto"/>
              <w:rPr>
                <w:rFonts w:ascii="Arial" w:eastAsia="Times New Roman" w:hAnsi="Arial" w:cs="Arial"/>
                <w:color w:val="000000"/>
                <w:sz w:val="20"/>
                <w:szCs w:val="20"/>
                <w:lang w:eastAsia="es-CL"/>
              </w:rPr>
            </w:pPr>
            <w:r w:rsidRPr="00B9634F">
              <w:rPr>
                <w:rFonts w:ascii="Arial" w:eastAsia="Times New Roman" w:hAnsi="Arial" w:cs="Arial"/>
                <w:color w:val="000000"/>
                <w:sz w:val="20"/>
                <w:szCs w:val="20"/>
                <w:lang w:eastAsia="es-CL"/>
              </w:rPr>
              <w:lastRenderedPageBreak/>
              <w:t xml:space="preserve">1.- No es posible acoger a lo solicitado, </w:t>
            </w:r>
            <w:r w:rsidR="001959F8" w:rsidRPr="00B9634F">
              <w:rPr>
                <w:rFonts w:ascii="Arial" w:eastAsia="Times New Roman" w:hAnsi="Arial" w:cs="Arial"/>
                <w:color w:val="000000"/>
                <w:sz w:val="20"/>
                <w:szCs w:val="20"/>
                <w:lang w:eastAsia="es-CL"/>
              </w:rPr>
              <w:t>de acuerdo con</w:t>
            </w:r>
            <w:r w:rsidRPr="00B9634F">
              <w:rPr>
                <w:rFonts w:ascii="Arial" w:eastAsia="Times New Roman" w:hAnsi="Arial" w:cs="Arial"/>
                <w:color w:val="000000"/>
                <w:sz w:val="20"/>
                <w:szCs w:val="20"/>
                <w:lang w:eastAsia="es-CL"/>
              </w:rPr>
              <w:t xml:space="preserve"> lo establecido en el artículo 77 inciso 6 del Reglamento de la ley 19.886</w:t>
            </w:r>
            <w:r w:rsidRPr="00B9634F">
              <w:rPr>
                <w:rFonts w:ascii="Arial" w:eastAsia="Times New Roman" w:hAnsi="Arial" w:cs="Arial"/>
                <w:color w:val="000000"/>
                <w:sz w:val="20"/>
                <w:szCs w:val="20"/>
                <w:lang w:eastAsia="es-CL"/>
              </w:rPr>
              <w:br/>
              <w:t>2.- La cláusula propuesta puede ser indicada en el "protocolo de fin de contrato".</w:t>
            </w:r>
            <w:r w:rsidRPr="00B9634F">
              <w:rPr>
                <w:rFonts w:ascii="Arial" w:eastAsia="Times New Roman" w:hAnsi="Arial" w:cs="Arial"/>
                <w:color w:val="000000"/>
                <w:sz w:val="20"/>
                <w:szCs w:val="20"/>
                <w:lang w:eastAsia="es-CL"/>
              </w:rPr>
              <w:br/>
              <w:t>3.- No es posible acoger lo solicitado. La cláusula 10.8.1 debe tener la redacción indicada por Contraloría General de la República.</w:t>
            </w:r>
            <w:r w:rsidRPr="00B9634F">
              <w:rPr>
                <w:rFonts w:ascii="Arial" w:eastAsia="Times New Roman" w:hAnsi="Arial" w:cs="Arial"/>
                <w:color w:val="000000"/>
                <w:sz w:val="20"/>
                <w:szCs w:val="20"/>
                <w:lang w:eastAsia="es-CL"/>
              </w:rPr>
              <w:br/>
              <w:t xml:space="preserve">4.- Los términos anticipados se ejecutan mediante actos administrativos fundados, los cuales señalan caso </w:t>
            </w:r>
            <w:r w:rsidR="00202EB1">
              <w:rPr>
                <w:rFonts w:ascii="Arial" w:eastAsia="Times New Roman" w:hAnsi="Arial" w:cs="Arial"/>
                <w:color w:val="000000"/>
                <w:sz w:val="20"/>
                <w:szCs w:val="20"/>
                <w:lang w:eastAsia="es-CL"/>
              </w:rPr>
              <w:t xml:space="preserve">a </w:t>
            </w:r>
            <w:r w:rsidRPr="00B9634F">
              <w:rPr>
                <w:rFonts w:ascii="Arial" w:eastAsia="Times New Roman" w:hAnsi="Arial" w:cs="Arial"/>
                <w:color w:val="000000"/>
                <w:sz w:val="20"/>
                <w:szCs w:val="20"/>
                <w:lang w:eastAsia="es-CL"/>
              </w:rPr>
              <w:t xml:space="preserve">caso la situación que justifica la medida. Adicionalmente, existe un procedimiento para </w:t>
            </w:r>
            <w:r w:rsidRPr="00B9634F">
              <w:rPr>
                <w:rFonts w:ascii="Arial" w:eastAsia="Times New Roman" w:hAnsi="Arial" w:cs="Arial"/>
                <w:color w:val="000000"/>
                <w:sz w:val="20"/>
                <w:szCs w:val="20"/>
                <w:lang w:eastAsia="es-CL"/>
              </w:rPr>
              <w:lastRenderedPageBreak/>
              <w:t xml:space="preserve">la aplicación de medidas, la cual permite al proveedor entregar descargos. Sin </w:t>
            </w:r>
            <w:r w:rsidR="00202EB1" w:rsidRPr="00B9634F">
              <w:rPr>
                <w:rFonts w:ascii="Arial" w:eastAsia="Times New Roman" w:hAnsi="Arial" w:cs="Arial"/>
                <w:color w:val="000000"/>
                <w:sz w:val="20"/>
                <w:szCs w:val="20"/>
                <w:lang w:eastAsia="es-CL"/>
              </w:rPr>
              <w:t>perjuicio</w:t>
            </w:r>
            <w:r w:rsidRPr="00B9634F">
              <w:rPr>
                <w:rFonts w:ascii="Arial" w:eastAsia="Times New Roman" w:hAnsi="Arial" w:cs="Arial"/>
                <w:color w:val="000000"/>
                <w:sz w:val="20"/>
                <w:szCs w:val="20"/>
                <w:lang w:eastAsia="es-CL"/>
              </w:rPr>
              <w:t xml:space="preserve"> de lo anterior, siempre existe la posibilidad de acudir a Contraloría y los Tribunales</w:t>
            </w:r>
            <w:r w:rsidR="00202EB1">
              <w:rPr>
                <w:rFonts w:ascii="Arial" w:eastAsia="Times New Roman" w:hAnsi="Arial" w:cs="Arial"/>
                <w:color w:val="000000"/>
                <w:sz w:val="20"/>
                <w:szCs w:val="20"/>
                <w:lang w:eastAsia="es-CL"/>
              </w:rPr>
              <w:t xml:space="preserve"> de justicia</w:t>
            </w:r>
            <w:r w:rsidRPr="00B9634F">
              <w:rPr>
                <w:rFonts w:ascii="Arial" w:eastAsia="Times New Roman" w:hAnsi="Arial" w:cs="Arial"/>
                <w:color w:val="000000"/>
                <w:sz w:val="20"/>
                <w:szCs w:val="20"/>
                <w:lang w:eastAsia="es-CL"/>
              </w:rPr>
              <w:t>.</w:t>
            </w:r>
            <w:r w:rsidRPr="00B9634F">
              <w:rPr>
                <w:rFonts w:ascii="Arial" w:eastAsia="Times New Roman" w:hAnsi="Arial" w:cs="Arial"/>
                <w:color w:val="000000"/>
                <w:sz w:val="20"/>
                <w:szCs w:val="20"/>
                <w:lang w:eastAsia="es-CL"/>
              </w:rPr>
              <w:br/>
              <w:t>5.- Las bases acotan el alcance con la frase: "...y que será utilizado durante la ejecución del contrato."</w:t>
            </w:r>
            <w:r w:rsidRPr="00B9634F">
              <w:rPr>
                <w:rFonts w:ascii="Arial" w:eastAsia="Times New Roman" w:hAnsi="Arial" w:cs="Arial"/>
                <w:color w:val="000000"/>
                <w:sz w:val="20"/>
                <w:szCs w:val="20"/>
                <w:lang w:eastAsia="es-CL"/>
              </w:rPr>
              <w:br/>
              <w:t xml:space="preserve">6.- Los términos anticipados se ejecutan mediante actos administrativos fundados, los cuales señalan caso </w:t>
            </w:r>
            <w:r w:rsidR="00202EB1">
              <w:rPr>
                <w:rFonts w:ascii="Arial" w:eastAsia="Times New Roman" w:hAnsi="Arial" w:cs="Arial"/>
                <w:color w:val="000000"/>
                <w:sz w:val="20"/>
                <w:szCs w:val="20"/>
                <w:lang w:eastAsia="es-CL"/>
              </w:rPr>
              <w:t xml:space="preserve">a </w:t>
            </w:r>
            <w:r w:rsidRPr="00B9634F">
              <w:rPr>
                <w:rFonts w:ascii="Arial" w:eastAsia="Times New Roman" w:hAnsi="Arial" w:cs="Arial"/>
                <w:color w:val="000000"/>
                <w:sz w:val="20"/>
                <w:szCs w:val="20"/>
                <w:lang w:eastAsia="es-CL"/>
              </w:rPr>
              <w:t xml:space="preserve">caso la situación que justifica la medida. Adicionalmente, existe un procedimiento para la aplicación de medidas, la cual permite al proveedor entregar descargos. Sin </w:t>
            </w:r>
            <w:r w:rsidR="00202EB1" w:rsidRPr="00B9634F">
              <w:rPr>
                <w:rFonts w:ascii="Arial" w:eastAsia="Times New Roman" w:hAnsi="Arial" w:cs="Arial"/>
                <w:color w:val="000000"/>
                <w:sz w:val="20"/>
                <w:szCs w:val="20"/>
                <w:lang w:eastAsia="es-CL"/>
              </w:rPr>
              <w:t>perjuicio</w:t>
            </w:r>
            <w:r w:rsidRPr="00B9634F">
              <w:rPr>
                <w:rFonts w:ascii="Arial" w:eastAsia="Times New Roman" w:hAnsi="Arial" w:cs="Arial"/>
                <w:color w:val="000000"/>
                <w:sz w:val="20"/>
                <w:szCs w:val="20"/>
                <w:lang w:eastAsia="es-CL"/>
              </w:rPr>
              <w:t xml:space="preserve"> de lo anterior, siempre existe la posibilidad de acudir a Contraloría y los Tribunales.</w:t>
            </w:r>
          </w:p>
        </w:tc>
      </w:tr>
      <w:tr w:rsidR="00B9634F" w:rsidRPr="00B9634F" w14:paraId="399616FA" w14:textId="77777777" w:rsidTr="00B9634F">
        <w:trPr>
          <w:trHeight w:val="315"/>
        </w:trPr>
        <w:tc>
          <w:tcPr>
            <w:tcW w:w="2122" w:type="dxa"/>
            <w:shd w:val="clear" w:color="auto" w:fill="auto"/>
            <w:noWrap/>
            <w:hideMark/>
          </w:tcPr>
          <w:p w14:paraId="7DEA47CA" w14:textId="77777777" w:rsidR="00B9634F" w:rsidRPr="00B9634F" w:rsidRDefault="00B9634F" w:rsidP="00B9634F">
            <w:pPr>
              <w:spacing w:after="0" w:line="240" w:lineRule="auto"/>
              <w:rPr>
                <w:rFonts w:ascii="Arial" w:eastAsia="Times New Roman" w:hAnsi="Arial" w:cs="Arial"/>
                <w:color w:val="000000"/>
                <w:sz w:val="20"/>
                <w:szCs w:val="20"/>
                <w:lang w:eastAsia="es-CL"/>
              </w:rPr>
            </w:pPr>
            <w:r w:rsidRPr="00B9634F">
              <w:rPr>
                <w:rFonts w:ascii="Arial" w:eastAsia="Times New Roman" w:hAnsi="Arial" w:cs="Arial"/>
                <w:color w:val="000000"/>
                <w:sz w:val="20"/>
                <w:szCs w:val="20"/>
                <w:lang w:eastAsia="es-CL"/>
              </w:rPr>
              <w:lastRenderedPageBreak/>
              <w:t>¿Qué recomendaciones realizarías para mejorar (facilitar) la contratación de estos tipos de productos y/o servicios?</w:t>
            </w:r>
          </w:p>
        </w:tc>
        <w:tc>
          <w:tcPr>
            <w:tcW w:w="4677" w:type="dxa"/>
            <w:shd w:val="clear" w:color="auto" w:fill="auto"/>
            <w:hideMark/>
          </w:tcPr>
          <w:p w14:paraId="1FD0FE74" w14:textId="77777777" w:rsidR="00B9634F" w:rsidRPr="00B9634F" w:rsidRDefault="00B9634F" w:rsidP="00B9634F">
            <w:pPr>
              <w:spacing w:after="0" w:line="240" w:lineRule="auto"/>
              <w:rPr>
                <w:rFonts w:ascii="Arial" w:eastAsia="Times New Roman" w:hAnsi="Arial" w:cs="Arial"/>
                <w:color w:val="000000"/>
                <w:sz w:val="20"/>
                <w:szCs w:val="20"/>
                <w:lang w:eastAsia="es-CL"/>
              </w:rPr>
            </w:pPr>
            <w:r w:rsidRPr="00B9634F">
              <w:rPr>
                <w:rFonts w:ascii="Arial" w:eastAsia="Times New Roman" w:hAnsi="Arial" w:cs="Arial"/>
                <w:color w:val="000000"/>
                <w:sz w:val="20"/>
                <w:szCs w:val="20"/>
                <w:lang w:eastAsia="es-CL"/>
              </w:rPr>
              <w:t>1.- En relación con los Antecedentes Administrativos, y la descripción de los Servicios de Cloud Computing que luego se detallan en el Anexo 5, si bien el listado es amplio, estimamos no debiera ser taxativo a fin de permitir mayor flexibilidad a futuro, permitiendo incorporar otros servicios o categorías que eventualmente existan más adelante, sin necesidad de preparar nuevas bases tipo.</w:t>
            </w:r>
            <w:r w:rsidRPr="00B9634F">
              <w:rPr>
                <w:rFonts w:ascii="Arial" w:eastAsia="Times New Roman" w:hAnsi="Arial" w:cs="Arial"/>
                <w:color w:val="000000"/>
                <w:sz w:val="20"/>
                <w:szCs w:val="20"/>
                <w:lang w:eastAsia="es-CL"/>
              </w:rPr>
              <w:br/>
              <w:t xml:space="preserve">2.- Con respecto a los Servicios Licitados, cuyo requerimiento se detalla en el Anexo N°5, y que considera lo requisitos técnicos mínimos </w:t>
            </w:r>
            <w:r w:rsidRPr="00B9634F">
              <w:rPr>
                <w:rFonts w:ascii="Arial" w:eastAsia="Times New Roman" w:hAnsi="Arial" w:cs="Arial"/>
                <w:color w:val="000000"/>
                <w:sz w:val="20"/>
                <w:szCs w:val="20"/>
                <w:lang w:eastAsia="es-CL"/>
              </w:rPr>
              <w:lastRenderedPageBreak/>
              <w:t xml:space="preserve">obligatorios, se propone eliminar la tabla consignada en el punto B) En Servicios IaaS y </w:t>
            </w:r>
            <w:proofErr w:type="spellStart"/>
            <w:r w:rsidRPr="00B9634F">
              <w:rPr>
                <w:rFonts w:ascii="Arial" w:eastAsia="Times New Roman" w:hAnsi="Arial" w:cs="Arial"/>
                <w:color w:val="000000"/>
                <w:sz w:val="20"/>
                <w:szCs w:val="20"/>
                <w:lang w:eastAsia="es-CL"/>
              </w:rPr>
              <w:t>CaaS</w:t>
            </w:r>
            <w:proofErr w:type="spellEnd"/>
            <w:r w:rsidRPr="00B9634F">
              <w:rPr>
                <w:rFonts w:ascii="Arial" w:eastAsia="Times New Roman" w:hAnsi="Arial" w:cs="Arial"/>
                <w:color w:val="000000"/>
                <w:sz w:val="20"/>
                <w:szCs w:val="20"/>
                <w:lang w:eastAsia="es-CL"/>
              </w:rPr>
              <w:t xml:space="preserve">, o bien permitir la incorporación de ítems adicionales, ya que la misma podría limitar futuros servicios de IaaS / </w:t>
            </w:r>
            <w:proofErr w:type="spellStart"/>
            <w:r w:rsidRPr="00B9634F">
              <w:rPr>
                <w:rFonts w:ascii="Arial" w:eastAsia="Times New Roman" w:hAnsi="Arial" w:cs="Arial"/>
                <w:color w:val="000000"/>
                <w:sz w:val="20"/>
                <w:szCs w:val="20"/>
                <w:lang w:eastAsia="es-CL"/>
              </w:rPr>
              <w:t>CaaS</w:t>
            </w:r>
            <w:proofErr w:type="spellEnd"/>
            <w:r w:rsidRPr="00B9634F">
              <w:rPr>
                <w:rFonts w:ascii="Arial" w:eastAsia="Times New Roman" w:hAnsi="Arial" w:cs="Arial"/>
                <w:color w:val="000000"/>
                <w:sz w:val="20"/>
                <w:szCs w:val="20"/>
                <w:lang w:eastAsia="es-CL"/>
              </w:rPr>
              <w:t xml:space="preserve"> que introduzcan innovaciones por fuera de los parámetros consignados en la tabla mencionada.</w:t>
            </w:r>
            <w:r w:rsidRPr="00B9634F">
              <w:rPr>
                <w:rFonts w:ascii="Arial" w:eastAsia="Times New Roman" w:hAnsi="Arial" w:cs="Arial"/>
                <w:color w:val="000000"/>
                <w:sz w:val="20"/>
                <w:szCs w:val="20"/>
                <w:lang w:eastAsia="es-CL"/>
              </w:rPr>
              <w:br/>
              <w:t>En caso de mantener la tabla, se sugiere incorporar al comienzo de la misma el texto consignado al inicio del Anexo N°5:</w:t>
            </w:r>
            <w:r w:rsidRPr="00B9634F">
              <w:rPr>
                <w:rFonts w:ascii="Arial" w:eastAsia="Times New Roman" w:hAnsi="Arial" w:cs="Arial"/>
                <w:color w:val="000000"/>
                <w:sz w:val="20"/>
                <w:szCs w:val="20"/>
                <w:lang w:eastAsia="es-CL"/>
              </w:rPr>
              <w:br/>
              <w:t xml:space="preserve">La entidad licitante indicará en la siguiente TABLA, los SERVICIOS DE CLOUD COMPUTING que requiera, incluyendo Servicios IaaS y </w:t>
            </w:r>
            <w:proofErr w:type="spellStart"/>
            <w:r w:rsidRPr="00B9634F">
              <w:rPr>
                <w:rFonts w:ascii="Arial" w:eastAsia="Times New Roman" w:hAnsi="Arial" w:cs="Arial"/>
                <w:color w:val="000000"/>
                <w:sz w:val="20"/>
                <w:szCs w:val="20"/>
                <w:lang w:eastAsia="es-CL"/>
              </w:rPr>
              <w:t>CaaS</w:t>
            </w:r>
            <w:proofErr w:type="spellEnd"/>
            <w:r w:rsidRPr="00B9634F">
              <w:rPr>
                <w:rFonts w:ascii="Arial" w:eastAsia="Times New Roman" w:hAnsi="Arial" w:cs="Arial"/>
                <w:color w:val="000000"/>
                <w:sz w:val="20"/>
                <w:szCs w:val="20"/>
                <w:lang w:eastAsia="es-CL"/>
              </w:rPr>
              <w:t>. Además, cuando proceda, puede indicar:</w:t>
            </w:r>
            <w:r w:rsidRPr="00B9634F">
              <w:rPr>
                <w:rFonts w:ascii="Arial" w:eastAsia="Times New Roman" w:hAnsi="Arial" w:cs="Arial"/>
                <w:color w:val="000000"/>
                <w:sz w:val="20"/>
                <w:szCs w:val="20"/>
                <w:lang w:eastAsia="es-CL"/>
              </w:rPr>
              <w:br/>
              <w:t xml:space="preserve">- Un entorno de instalación, desarrollo y despliegue basado en un navegador; </w:t>
            </w:r>
            <w:r w:rsidRPr="00B9634F">
              <w:rPr>
                <w:rFonts w:ascii="Arial" w:eastAsia="Times New Roman" w:hAnsi="Arial" w:cs="Arial"/>
                <w:color w:val="000000"/>
                <w:sz w:val="20"/>
                <w:szCs w:val="20"/>
                <w:lang w:eastAsia="es-CL"/>
              </w:rPr>
              <w:br/>
              <w:t xml:space="preserve">- Despliegue transparente hacia el entorno de ejecución; </w:t>
            </w:r>
            <w:r w:rsidRPr="00B9634F">
              <w:rPr>
                <w:rFonts w:ascii="Arial" w:eastAsia="Times New Roman" w:hAnsi="Arial" w:cs="Arial"/>
                <w:color w:val="000000"/>
                <w:sz w:val="20"/>
                <w:szCs w:val="20"/>
                <w:lang w:eastAsia="es-CL"/>
              </w:rPr>
              <w:br/>
              <w:t>- Herramientas de monitoreo y gestión;</w:t>
            </w:r>
            <w:r w:rsidRPr="00B9634F">
              <w:rPr>
                <w:rFonts w:ascii="Arial" w:eastAsia="Times New Roman" w:hAnsi="Arial" w:cs="Arial"/>
                <w:color w:val="000000"/>
                <w:sz w:val="20"/>
                <w:szCs w:val="20"/>
                <w:lang w:eastAsia="es-CL"/>
              </w:rPr>
              <w:br/>
              <w:t>- Forma de Facturación basada en el uso.</w:t>
            </w:r>
            <w:r w:rsidRPr="00B9634F">
              <w:rPr>
                <w:rFonts w:ascii="Arial" w:eastAsia="Times New Roman" w:hAnsi="Arial" w:cs="Arial"/>
                <w:color w:val="000000"/>
                <w:sz w:val="20"/>
                <w:szCs w:val="20"/>
                <w:lang w:eastAsia="es-CL"/>
              </w:rPr>
              <w:br/>
              <w:t>- Características especiales asociadas al tipo de nube.</w:t>
            </w:r>
            <w:r w:rsidRPr="00B9634F">
              <w:rPr>
                <w:rFonts w:ascii="Arial" w:eastAsia="Times New Roman" w:hAnsi="Arial" w:cs="Arial"/>
                <w:color w:val="000000"/>
                <w:sz w:val="20"/>
                <w:szCs w:val="20"/>
                <w:lang w:eastAsia="es-CL"/>
              </w:rPr>
              <w:br/>
              <w:t>3.- Tratándose de ofertas de productos y servicios estándar, y no de consultorías u ofertas preparadas específicamente para cada entidad, creemos debe reconocerse que es posible contemplar SLAs distintos según los servicios respectivos.</w:t>
            </w:r>
            <w:r w:rsidRPr="00B9634F">
              <w:rPr>
                <w:rFonts w:ascii="Arial" w:eastAsia="Times New Roman" w:hAnsi="Arial" w:cs="Arial"/>
                <w:color w:val="000000"/>
                <w:sz w:val="20"/>
                <w:szCs w:val="20"/>
                <w:lang w:eastAsia="es-CL"/>
              </w:rPr>
              <w:br/>
              <w:t xml:space="preserve"> Asimismo, debe contemplarse que los aspectos contractuales básicos de los servicios, por la naturaleza de ellos,  están predeterminados en términos de uso, condiciones, SLAs, formato de reportes online, etc. estándar de cada oferente, circunstancia que creemos debe ser reconocida así como  el hecho de  que, cumpliendo las condiciones mínimas requeridas en las bases, dichos términos estándar prevalecen.</w:t>
            </w:r>
            <w:r w:rsidRPr="00B9634F">
              <w:rPr>
                <w:rFonts w:ascii="Arial" w:eastAsia="Times New Roman" w:hAnsi="Arial" w:cs="Arial"/>
                <w:color w:val="000000"/>
                <w:sz w:val="20"/>
                <w:szCs w:val="20"/>
                <w:lang w:eastAsia="es-CL"/>
              </w:rPr>
              <w:br/>
              <w:t xml:space="preserve">4.- En el punto 10.5.2. debe aclararse que el plazo para gestionar y responder los reclamos son 2 días hábiles administrativos o los tiempos definidos en los SLA, el que sea mayor, puesto que de la redacción no queda claro </w:t>
            </w:r>
            <w:proofErr w:type="spellStart"/>
            <w:r w:rsidRPr="00B9634F">
              <w:rPr>
                <w:rFonts w:ascii="Arial" w:eastAsia="Times New Roman" w:hAnsi="Arial" w:cs="Arial"/>
                <w:color w:val="000000"/>
                <w:sz w:val="20"/>
                <w:szCs w:val="20"/>
                <w:lang w:eastAsia="es-CL"/>
              </w:rPr>
              <w:t>cual</w:t>
            </w:r>
            <w:proofErr w:type="spellEnd"/>
            <w:r w:rsidRPr="00B9634F">
              <w:rPr>
                <w:rFonts w:ascii="Arial" w:eastAsia="Times New Roman" w:hAnsi="Arial" w:cs="Arial"/>
                <w:color w:val="000000"/>
                <w:sz w:val="20"/>
                <w:szCs w:val="20"/>
                <w:lang w:eastAsia="es-CL"/>
              </w:rPr>
              <w:t xml:space="preserve"> de ellos prima en caso de ser diferentes. Asimismo, se trata conjuntamente el plazo para gestionar y el para responder, en circunstancias que estimamos debieran ser diferentes.</w:t>
            </w:r>
            <w:r w:rsidRPr="00B9634F">
              <w:rPr>
                <w:rFonts w:ascii="Arial" w:eastAsia="Times New Roman" w:hAnsi="Arial" w:cs="Arial"/>
                <w:color w:val="000000"/>
                <w:sz w:val="20"/>
                <w:szCs w:val="20"/>
                <w:lang w:eastAsia="es-CL"/>
              </w:rPr>
              <w:br/>
              <w:t xml:space="preserve">5.- La cláusula 10.6 sobre gastos e impuestos es poco clara, e induce a confusiones al incluir los impuestos, materia que es regulada en la ley. Por ello, sugerimos sólo se haga referencia solamente a que los gastos que se generen o produzcan con ocasión del contrato son de cargo del oferente </w:t>
            </w:r>
            <w:r w:rsidRPr="00B9634F">
              <w:rPr>
                <w:rFonts w:ascii="Arial" w:eastAsia="Times New Roman" w:hAnsi="Arial" w:cs="Arial"/>
                <w:color w:val="000000"/>
                <w:sz w:val="20"/>
                <w:szCs w:val="20"/>
                <w:lang w:eastAsia="es-CL"/>
              </w:rPr>
              <w:lastRenderedPageBreak/>
              <w:t>adjudicado.</w:t>
            </w:r>
            <w:r w:rsidRPr="00B9634F">
              <w:rPr>
                <w:rFonts w:ascii="Arial" w:eastAsia="Times New Roman" w:hAnsi="Arial" w:cs="Arial"/>
                <w:color w:val="000000"/>
                <w:sz w:val="20"/>
                <w:szCs w:val="20"/>
                <w:lang w:eastAsia="es-CL"/>
              </w:rPr>
              <w:br/>
              <w:t xml:space="preserve">6.- </w:t>
            </w:r>
            <w:proofErr w:type="gramStart"/>
            <w:r w:rsidRPr="00B9634F">
              <w:rPr>
                <w:rFonts w:ascii="Arial" w:eastAsia="Times New Roman" w:hAnsi="Arial" w:cs="Arial"/>
                <w:color w:val="000000"/>
                <w:sz w:val="20"/>
                <w:szCs w:val="20"/>
                <w:lang w:eastAsia="es-CL"/>
              </w:rPr>
              <w:t>En relación al</w:t>
            </w:r>
            <w:proofErr w:type="gramEnd"/>
            <w:r w:rsidRPr="00B9634F">
              <w:rPr>
                <w:rFonts w:ascii="Arial" w:eastAsia="Times New Roman" w:hAnsi="Arial" w:cs="Arial"/>
                <w:color w:val="000000"/>
                <w:sz w:val="20"/>
                <w:szCs w:val="20"/>
                <w:lang w:eastAsia="es-CL"/>
              </w:rPr>
              <w:t xml:space="preserve"> Anexo 4 creemos es necesario la entidad informe el presupuesto estimado, cuando ello sea su opción, puesto que dicha información es la. Que permite a los oferentes abrir líneas de crédito y operativizar los contratos.</w:t>
            </w:r>
          </w:p>
        </w:tc>
        <w:tc>
          <w:tcPr>
            <w:tcW w:w="2039" w:type="dxa"/>
            <w:shd w:val="clear" w:color="auto" w:fill="auto"/>
            <w:hideMark/>
          </w:tcPr>
          <w:p w14:paraId="2FBE7B8A" w14:textId="76B141A4" w:rsidR="00B9634F" w:rsidRPr="00B9634F" w:rsidRDefault="00B9634F" w:rsidP="00B9634F">
            <w:pPr>
              <w:spacing w:after="0" w:line="240" w:lineRule="auto"/>
              <w:rPr>
                <w:rFonts w:ascii="Arial" w:eastAsia="Times New Roman" w:hAnsi="Arial" w:cs="Arial"/>
                <w:color w:val="000000"/>
                <w:sz w:val="20"/>
                <w:szCs w:val="20"/>
                <w:lang w:eastAsia="es-CL"/>
              </w:rPr>
            </w:pPr>
            <w:r w:rsidRPr="00B9634F">
              <w:rPr>
                <w:rFonts w:ascii="Arial" w:eastAsia="Times New Roman" w:hAnsi="Arial" w:cs="Arial"/>
                <w:color w:val="000000"/>
                <w:sz w:val="20"/>
                <w:szCs w:val="20"/>
                <w:lang w:eastAsia="es-CL"/>
              </w:rPr>
              <w:lastRenderedPageBreak/>
              <w:t>1.- Lo propuesto no es posible en el contexto de bases tipo, el alcance</w:t>
            </w:r>
            <w:r w:rsidR="0085402F">
              <w:rPr>
                <w:rFonts w:ascii="Arial" w:eastAsia="Times New Roman" w:hAnsi="Arial" w:cs="Arial"/>
                <w:color w:val="000000"/>
                <w:sz w:val="20"/>
                <w:szCs w:val="20"/>
                <w:lang w:eastAsia="es-CL"/>
              </w:rPr>
              <w:t xml:space="preserve"> de las bases tipo</w:t>
            </w:r>
            <w:r w:rsidRPr="00B9634F">
              <w:rPr>
                <w:rFonts w:ascii="Arial" w:eastAsia="Times New Roman" w:hAnsi="Arial" w:cs="Arial"/>
                <w:color w:val="000000"/>
                <w:sz w:val="20"/>
                <w:szCs w:val="20"/>
                <w:lang w:eastAsia="es-CL"/>
              </w:rPr>
              <w:t xml:space="preserve"> siempre debe estar definido</w:t>
            </w:r>
            <w:r w:rsidRPr="00B9634F">
              <w:rPr>
                <w:rFonts w:ascii="Arial" w:eastAsia="Times New Roman" w:hAnsi="Arial" w:cs="Arial"/>
                <w:color w:val="000000"/>
                <w:sz w:val="20"/>
                <w:szCs w:val="20"/>
                <w:lang w:eastAsia="es-CL"/>
              </w:rPr>
              <w:br/>
              <w:t xml:space="preserve">2.- Las secciones comentadas no son </w:t>
            </w:r>
            <w:r w:rsidR="00875855">
              <w:rPr>
                <w:rFonts w:ascii="Arial" w:eastAsia="Times New Roman" w:hAnsi="Arial" w:cs="Arial"/>
                <w:color w:val="000000"/>
                <w:sz w:val="20"/>
                <w:szCs w:val="20"/>
                <w:lang w:eastAsia="es-CL"/>
              </w:rPr>
              <w:t>obligatorias</w:t>
            </w:r>
            <w:r w:rsidRPr="00B9634F">
              <w:rPr>
                <w:rFonts w:ascii="Arial" w:eastAsia="Times New Roman" w:hAnsi="Arial" w:cs="Arial"/>
                <w:color w:val="000000"/>
                <w:sz w:val="20"/>
                <w:szCs w:val="20"/>
                <w:lang w:eastAsia="es-CL"/>
              </w:rPr>
              <w:t xml:space="preserve"> para las entidades licitantes. En el anexo Nº5 </w:t>
            </w:r>
            <w:r w:rsidR="00875855">
              <w:rPr>
                <w:rFonts w:ascii="Arial" w:eastAsia="Times New Roman" w:hAnsi="Arial" w:cs="Arial"/>
                <w:color w:val="000000"/>
                <w:sz w:val="20"/>
                <w:szCs w:val="20"/>
                <w:lang w:eastAsia="es-CL"/>
              </w:rPr>
              <w:t xml:space="preserve">la </w:t>
            </w:r>
            <w:r w:rsidR="00875855">
              <w:rPr>
                <w:rFonts w:ascii="Arial" w:eastAsia="Times New Roman" w:hAnsi="Arial" w:cs="Arial"/>
                <w:color w:val="000000"/>
                <w:sz w:val="20"/>
                <w:szCs w:val="20"/>
                <w:lang w:eastAsia="es-CL"/>
              </w:rPr>
              <w:lastRenderedPageBreak/>
              <w:t xml:space="preserve">sección </w:t>
            </w:r>
            <w:r w:rsidRPr="00B9634F">
              <w:rPr>
                <w:rFonts w:ascii="Arial" w:eastAsia="Times New Roman" w:hAnsi="Arial" w:cs="Arial"/>
                <w:color w:val="000000"/>
                <w:sz w:val="20"/>
                <w:szCs w:val="20"/>
                <w:lang w:eastAsia="es-CL"/>
              </w:rPr>
              <w:t>obligatori</w:t>
            </w:r>
            <w:r w:rsidR="00875855">
              <w:rPr>
                <w:rFonts w:ascii="Arial" w:eastAsia="Times New Roman" w:hAnsi="Arial" w:cs="Arial"/>
                <w:color w:val="000000"/>
                <w:sz w:val="20"/>
                <w:szCs w:val="20"/>
                <w:lang w:eastAsia="es-CL"/>
              </w:rPr>
              <w:t xml:space="preserve">a </w:t>
            </w:r>
            <w:r w:rsidRPr="00B9634F">
              <w:rPr>
                <w:rFonts w:ascii="Arial" w:eastAsia="Times New Roman" w:hAnsi="Arial" w:cs="Arial"/>
                <w:color w:val="000000"/>
                <w:sz w:val="20"/>
                <w:szCs w:val="20"/>
                <w:lang w:eastAsia="es-CL"/>
              </w:rPr>
              <w:t>es lo que se indica en la primera página.</w:t>
            </w:r>
            <w:r w:rsidRPr="00B9634F">
              <w:rPr>
                <w:rFonts w:ascii="Arial" w:eastAsia="Times New Roman" w:hAnsi="Arial" w:cs="Arial"/>
                <w:color w:val="000000"/>
                <w:sz w:val="20"/>
                <w:szCs w:val="20"/>
                <w:lang w:eastAsia="es-CL"/>
              </w:rPr>
              <w:br/>
              <w:t>3.- No es posible acoger a lo solicitado, las condiciones de la adquisición deben estar señaladas en el pliego de licitación desde que se encuentran publicadas.</w:t>
            </w:r>
            <w:r w:rsidRPr="00B9634F">
              <w:rPr>
                <w:rFonts w:ascii="Arial" w:eastAsia="Times New Roman" w:hAnsi="Arial" w:cs="Arial"/>
                <w:color w:val="000000"/>
                <w:sz w:val="20"/>
                <w:szCs w:val="20"/>
                <w:lang w:eastAsia="es-CL"/>
              </w:rPr>
              <w:br/>
              <w:t xml:space="preserve">4.- </w:t>
            </w:r>
            <w:r w:rsidRPr="00EE0DAF">
              <w:rPr>
                <w:rFonts w:ascii="Arial" w:eastAsia="Times New Roman" w:hAnsi="Arial" w:cs="Arial"/>
                <w:sz w:val="20"/>
                <w:szCs w:val="20"/>
                <w:lang w:eastAsia="es-CL"/>
              </w:rPr>
              <w:t xml:space="preserve">Se agregará una frase que indique que los plazos definidos en los SLA (Anexo Nº6) primarán por sobre el indicado en la cláusula señalada. </w:t>
            </w:r>
            <w:r w:rsidRPr="00B9634F">
              <w:rPr>
                <w:rFonts w:ascii="Arial" w:eastAsia="Times New Roman" w:hAnsi="Arial" w:cs="Arial"/>
                <w:color w:val="000000"/>
                <w:sz w:val="20"/>
                <w:szCs w:val="20"/>
                <w:lang w:eastAsia="es-CL"/>
              </w:rPr>
              <w:t xml:space="preserve">Sobre la </w:t>
            </w:r>
            <w:r w:rsidR="00EE3E60">
              <w:rPr>
                <w:rFonts w:ascii="Arial" w:eastAsia="Times New Roman" w:hAnsi="Arial" w:cs="Arial"/>
                <w:color w:val="000000"/>
                <w:sz w:val="20"/>
                <w:szCs w:val="20"/>
                <w:lang w:eastAsia="es-CL"/>
              </w:rPr>
              <w:t xml:space="preserve">diferencia entre </w:t>
            </w:r>
            <w:r w:rsidRPr="00B9634F">
              <w:rPr>
                <w:rFonts w:ascii="Arial" w:eastAsia="Times New Roman" w:hAnsi="Arial" w:cs="Arial"/>
                <w:color w:val="000000"/>
                <w:sz w:val="20"/>
                <w:szCs w:val="20"/>
                <w:lang w:eastAsia="es-CL"/>
              </w:rPr>
              <w:t>respuesta y gestión, la cláusula hace referencia a la respuesta</w:t>
            </w:r>
            <w:r w:rsidR="00EE3E60">
              <w:rPr>
                <w:rFonts w:ascii="Arial" w:eastAsia="Times New Roman" w:hAnsi="Arial" w:cs="Arial"/>
                <w:color w:val="000000"/>
                <w:sz w:val="20"/>
                <w:szCs w:val="20"/>
                <w:lang w:eastAsia="es-CL"/>
              </w:rPr>
              <w:t xml:space="preserve"> no a la gestión</w:t>
            </w:r>
            <w:r w:rsidRPr="00B9634F">
              <w:rPr>
                <w:rFonts w:ascii="Arial" w:eastAsia="Times New Roman" w:hAnsi="Arial" w:cs="Arial"/>
                <w:color w:val="000000"/>
                <w:sz w:val="20"/>
                <w:szCs w:val="20"/>
                <w:lang w:eastAsia="es-CL"/>
              </w:rPr>
              <w:t>.</w:t>
            </w:r>
            <w:r w:rsidRPr="00B9634F">
              <w:rPr>
                <w:rFonts w:ascii="Arial" w:eastAsia="Times New Roman" w:hAnsi="Arial" w:cs="Arial"/>
                <w:color w:val="000000"/>
                <w:sz w:val="20"/>
                <w:szCs w:val="20"/>
                <w:lang w:eastAsia="es-CL"/>
              </w:rPr>
              <w:br/>
              <w:t>5.- Las bases ya consideran esa figura "Todos los gastos e impuestos que se generen o produzcan por causa o con ocasión de este Contrato..."</w:t>
            </w:r>
            <w:r w:rsidRPr="00B9634F">
              <w:rPr>
                <w:rFonts w:ascii="Arial" w:eastAsia="Times New Roman" w:hAnsi="Arial" w:cs="Arial"/>
                <w:color w:val="000000"/>
                <w:sz w:val="20"/>
                <w:szCs w:val="20"/>
                <w:lang w:eastAsia="es-CL"/>
              </w:rPr>
              <w:br/>
              <w:t>6.- No es posible acoger a lo solicitado, ya que es una atribución de la entidad licitante</w:t>
            </w:r>
          </w:p>
        </w:tc>
      </w:tr>
      <w:tr w:rsidR="00B9634F" w:rsidRPr="00B9634F" w14:paraId="396E246C" w14:textId="77777777" w:rsidTr="00B9634F">
        <w:trPr>
          <w:trHeight w:val="315"/>
        </w:trPr>
        <w:tc>
          <w:tcPr>
            <w:tcW w:w="2122" w:type="dxa"/>
            <w:shd w:val="clear" w:color="auto" w:fill="auto"/>
            <w:noWrap/>
            <w:hideMark/>
          </w:tcPr>
          <w:p w14:paraId="4DFC575A" w14:textId="77777777" w:rsidR="00B9634F" w:rsidRPr="00B9634F" w:rsidRDefault="00B9634F" w:rsidP="00B9634F">
            <w:pPr>
              <w:spacing w:after="0" w:line="240" w:lineRule="auto"/>
              <w:rPr>
                <w:rFonts w:ascii="Arial" w:eastAsia="Times New Roman" w:hAnsi="Arial" w:cs="Arial"/>
                <w:color w:val="000000"/>
                <w:sz w:val="20"/>
                <w:szCs w:val="20"/>
                <w:lang w:eastAsia="es-CL"/>
              </w:rPr>
            </w:pPr>
            <w:r w:rsidRPr="00B9634F">
              <w:rPr>
                <w:rFonts w:ascii="Arial" w:eastAsia="Times New Roman" w:hAnsi="Arial" w:cs="Arial"/>
                <w:color w:val="000000"/>
                <w:sz w:val="20"/>
                <w:szCs w:val="20"/>
                <w:lang w:eastAsia="es-CL"/>
              </w:rPr>
              <w:lastRenderedPageBreak/>
              <w:t>¿Visualizas algún aspecto importante en las contrataciones de este tipo de productos y/o servicios que no esté regulado y/o contemplado y que pudiera representar un riesgo en los procesos de adquisición?</w:t>
            </w:r>
          </w:p>
        </w:tc>
        <w:tc>
          <w:tcPr>
            <w:tcW w:w="4677" w:type="dxa"/>
            <w:shd w:val="clear" w:color="auto" w:fill="auto"/>
            <w:noWrap/>
            <w:hideMark/>
          </w:tcPr>
          <w:p w14:paraId="64AFEC10" w14:textId="77777777" w:rsidR="00B9634F" w:rsidRPr="00B9634F" w:rsidRDefault="00B9634F" w:rsidP="00B9634F">
            <w:pPr>
              <w:spacing w:after="0" w:line="240" w:lineRule="auto"/>
              <w:rPr>
                <w:rFonts w:ascii="Arial" w:eastAsia="Times New Roman" w:hAnsi="Arial" w:cs="Arial"/>
                <w:color w:val="000000"/>
                <w:sz w:val="20"/>
                <w:szCs w:val="20"/>
                <w:lang w:eastAsia="es-CL"/>
              </w:rPr>
            </w:pPr>
            <w:r w:rsidRPr="00B9634F">
              <w:rPr>
                <w:rFonts w:ascii="Arial" w:eastAsia="Times New Roman" w:hAnsi="Arial" w:cs="Arial"/>
                <w:color w:val="000000"/>
                <w:sz w:val="20"/>
                <w:szCs w:val="20"/>
                <w:lang w:eastAsia="es-CL"/>
              </w:rPr>
              <w:t xml:space="preserve">1.- Creemos es necesario regular el sobre consumo u “0n </w:t>
            </w:r>
            <w:proofErr w:type="spellStart"/>
            <w:r w:rsidRPr="00B9634F">
              <w:rPr>
                <w:rFonts w:ascii="Arial" w:eastAsia="Times New Roman" w:hAnsi="Arial" w:cs="Arial"/>
                <w:color w:val="000000"/>
                <w:sz w:val="20"/>
                <w:szCs w:val="20"/>
                <w:lang w:eastAsia="es-CL"/>
              </w:rPr>
              <w:t>demand</w:t>
            </w:r>
            <w:proofErr w:type="spellEnd"/>
            <w:r w:rsidRPr="00B9634F">
              <w:rPr>
                <w:rFonts w:ascii="Arial" w:eastAsia="Times New Roman" w:hAnsi="Arial" w:cs="Arial"/>
                <w:color w:val="000000"/>
                <w:sz w:val="20"/>
                <w:szCs w:val="20"/>
                <w:lang w:eastAsia="es-CL"/>
              </w:rPr>
              <w:t>”, dado que por la naturaleza de los servicios contratados y la necesidad de mantener continuidad de ellos, no siempre es posible considerar solamente un presupuesto fijo o “bolsas de consumo”, siendo necesario regular también el sobreconsumo, con más detalle que la referencia que se hace a ello en el 10.4.</w:t>
            </w:r>
            <w:r w:rsidRPr="00B9634F">
              <w:rPr>
                <w:rFonts w:ascii="Arial" w:eastAsia="Times New Roman" w:hAnsi="Arial" w:cs="Arial"/>
                <w:color w:val="000000"/>
                <w:sz w:val="20"/>
                <w:szCs w:val="20"/>
                <w:lang w:eastAsia="es-CL"/>
              </w:rPr>
              <w:br/>
              <w:t>Creemos es importante también incluir referencias y regulación al consumo en “</w:t>
            </w:r>
            <w:proofErr w:type="spellStart"/>
            <w:r w:rsidRPr="00B9634F">
              <w:rPr>
                <w:rFonts w:ascii="Arial" w:eastAsia="Times New Roman" w:hAnsi="Arial" w:cs="Arial"/>
                <w:color w:val="000000"/>
                <w:sz w:val="20"/>
                <w:szCs w:val="20"/>
                <w:lang w:eastAsia="es-CL"/>
              </w:rPr>
              <w:t>marketplaces</w:t>
            </w:r>
            <w:proofErr w:type="spellEnd"/>
            <w:r w:rsidRPr="00B9634F">
              <w:rPr>
                <w:rFonts w:ascii="Arial" w:eastAsia="Times New Roman" w:hAnsi="Arial" w:cs="Arial"/>
                <w:color w:val="000000"/>
                <w:sz w:val="20"/>
                <w:szCs w:val="20"/>
                <w:lang w:eastAsia="es-CL"/>
              </w:rPr>
              <w:t>” de los proveedores, que constituyen contratos con un tercero distinto de éstos pese a contratarse a través de sus portales.</w:t>
            </w:r>
            <w:r w:rsidRPr="00B9634F">
              <w:rPr>
                <w:rFonts w:ascii="Arial" w:eastAsia="Times New Roman" w:hAnsi="Arial" w:cs="Arial"/>
                <w:color w:val="000000"/>
                <w:sz w:val="20"/>
                <w:szCs w:val="20"/>
                <w:lang w:eastAsia="es-CL"/>
              </w:rPr>
              <w:br/>
              <w:t>Finalmente, creemos es indispensable reconocer que, en su mayoría, se trata de productos estándar con sus propios términos y condiciones que, respetando las premisas mínimas de las bases, deben prevalecer.</w:t>
            </w:r>
            <w:r w:rsidRPr="00B9634F">
              <w:rPr>
                <w:rFonts w:ascii="Arial" w:eastAsia="Times New Roman" w:hAnsi="Arial" w:cs="Arial"/>
                <w:color w:val="000000"/>
                <w:sz w:val="20"/>
                <w:szCs w:val="20"/>
                <w:lang w:eastAsia="es-CL"/>
              </w:rPr>
              <w:br/>
              <w:t>2.- Estimamos es importante considerar que, por razones de buen servicio y a fin de asegurar la continuidad de los productos contratados, puede ser necesario que la vigencia de los productos y servicios contratados se cuente desde antes de la total tramitación del acto administrativo que lo apruebe, contemplando dicha posibilidad en el punto 10.11.</w:t>
            </w:r>
          </w:p>
        </w:tc>
        <w:tc>
          <w:tcPr>
            <w:tcW w:w="2039" w:type="dxa"/>
            <w:shd w:val="clear" w:color="auto" w:fill="auto"/>
            <w:hideMark/>
          </w:tcPr>
          <w:p w14:paraId="4C000FE2" w14:textId="1916EC22" w:rsidR="00B9634F" w:rsidRPr="00B9634F" w:rsidRDefault="00B9634F" w:rsidP="00B9634F">
            <w:pPr>
              <w:spacing w:after="0" w:line="240" w:lineRule="auto"/>
              <w:rPr>
                <w:rFonts w:ascii="Arial" w:eastAsia="Times New Roman" w:hAnsi="Arial" w:cs="Arial"/>
                <w:color w:val="000000"/>
                <w:sz w:val="20"/>
                <w:szCs w:val="20"/>
                <w:lang w:eastAsia="es-CL"/>
              </w:rPr>
            </w:pPr>
            <w:r w:rsidRPr="00B9634F">
              <w:rPr>
                <w:rFonts w:ascii="Arial" w:eastAsia="Times New Roman" w:hAnsi="Arial" w:cs="Arial"/>
                <w:color w:val="000000"/>
                <w:sz w:val="20"/>
                <w:szCs w:val="20"/>
                <w:lang w:eastAsia="es-CL"/>
              </w:rPr>
              <w:t xml:space="preserve">1.- Referente a un eventual sobreconsumo no es posible entrar en detalle sobre esa figura, ya que corresponde a una ampliación de contrato regulada en el reglamento de la ley 19.886 en el artículo 77 numeral 6. Sobre la contratación de servicios de terceros, rige lo establecido en el Reglamento de la </w:t>
            </w:r>
            <w:proofErr w:type="spellStart"/>
            <w:r w:rsidRPr="00B9634F">
              <w:rPr>
                <w:rFonts w:ascii="Arial" w:eastAsia="Times New Roman" w:hAnsi="Arial" w:cs="Arial"/>
                <w:color w:val="000000"/>
                <w:sz w:val="20"/>
                <w:szCs w:val="20"/>
                <w:lang w:eastAsia="es-CL"/>
              </w:rPr>
              <w:t>Let</w:t>
            </w:r>
            <w:proofErr w:type="spellEnd"/>
            <w:r w:rsidRPr="00B9634F">
              <w:rPr>
                <w:rFonts w:ascii="Arial" w:eastAsia="Times New Roman" w:hAnsi="Arial" w:cs="Arial"/>
                <w:color w:val="000000"/>
                <w:sz w:val="20"/>
                <w:szCs w:val="20"/>
                <w:lang w:eastAsia="es-CL"/>
              </w:rPr>
              <w:t xml:space="preserve"> 19.886 artículos 74 y 76</w:t>
            </w:r>
            <w:r w:rsidRPr="00B9634F">
              <w:rPr>
                <w:rFonts w:ascii="Arial" w:eastAsia="Times New Roman" w:hAnsi="Arial" w:cs="Arial"/>
                <w:color w:val="000000"/>
                <w:sz w:val="20"/>
                <w:szCs w:val="20"/>
                <w:lang w:eastAsia="es-CL"/>
              </w:rPr>
              <w:br/>
              <w:t xml:space="preserve">2.- </w:t>
            </w:r>
            <w:r w:rsidR="00A22AE4">
              <w:rPr>
                <w:rFonts w:ascii="Arial" w:eastAsia="Times New Roman" w:hAnsi="Arial" w:cs="Arial"/>
                <w:color w:val="000000"/>
                <w:sz w:val="20"/>
                <w:szCs w:val="20"/>
                <w:lang w:eastAsia="es-CL"/>
              </w:rPr>
              <w:t>Esa figura debe ser definida</w:t>
            </w:r>
            <w:r w:rsidR="00AB7DC8">
              <w:rPr>
                <w:rFonts w:ascii="Arial" w:eastAsia="Times New Roman" w:hAnsi="Arial" w:cs="Arial"/>
                <w:color w:val="000000"/>
                <w:sz w:val="20"/>
                <w:szCs w:val="20"/>
                <w:lang w:eastAsia="es-CL"/>
              </w:rPr>
              <w:t xml:space="preserve"> y justificada</w:t>
            </w:r>
            <w:r w:rsidR="00A22AE4">
              <w:rPr>
                <w:rFonts w:ascii="Arial" w:eastAsia="Times New Roman" w:hAnsi="Arial" w:cs="Arial"/>
                <w:color w:val="000000"/>
                <w:sz w:val="20"/>
                <w:szCs w:val="20"/>
                <w:lang w:eastAsia="es-CL"/>
              </w:rPr>
              <w:t xml:space="preserve"> por la entidad licitante.</w:t>
            </w:r>
          </w:p>
        </w:tc>
      </w:tr>
      <w:tr w:rsidR="00B9634F" w:rsidRPr="00B9634F" w14:paraId="0483235A" w14:textId="77777777" w:rsidTr="00B9634F">
        <w:trPr>
          <w:trHeight w:val="315"/>
        </w:trPr>
        <w:tc>
          <w:tcPr>
            <w:tcW w:w="2122" w:type="dxa"/>
            <w:shd w:val="clear" w:color="auto" w:fill="auto"/>
            <w:noWrap/>
            <w:hideMark/>
          </w:tcPr>
          <w:p w14:paraId="51781C79" w14:textId="77777777" w:rsidR="00B9634F" w:rsidRPr="00B9634F" w:rsidRDefault="00B9634F" w:rsidP="00B9634F">
            <w:pPr>
              <w:spacing w:after="0" w:line="240" w:lineRule="auto"/>
              <w:rPr>
                <w:rFonts w:ascii="Arial" w:eastAsia="Times New Roman" w:hAnsi="Arial" w:cs="Arial"/>
                <w:color w:val="000000"/>
                <w:sz w:val="20"/>
                <w:szCs w:val="20"/>
                <w:lang w:eastAsia="es-CL"/>
              </w:rPr>
            </w:pPr>
            <w:r w:rsidRPr="00B9634F">
              <w:rPr>
                <w:rFonts w:ascii="Arial" w:eastAsia="Times New Roman" w:hAnsi="Arial" w:cs="Arial"/>
                <w:color w:val="000000"/>
                <w:sz w:val="20"/>
                <w:szCs w:val="20"/>
                <w:lang w:eastAsia="es-CL"/>
              </w:rPr>
              <w:t>¿Existe alguna temática referente al servicio de cloud computing que no esté abordada?</w:t>
            </w:r>
          </w:p>
        </w:tc>
        <w:tc>
          <w:tcPr>
            <w:tcW w:w="4677" w:type="dxa"/>
            <w:shd w:val="clear" w:color="auto" w:fill="auto"/>
            <w:noWrap/>
            <w:hideMark/>
          </w:tcPr>
          <w:p w14:paraId="07E9349D" w14:textId="77777777" w:rsidR="00B9634F" w:rsidRPr="00B9634F" w:rsidRDefault="00B9634F" w:rsidP="00B9634F">
            <w:pPr>
              <w:spacing w:after="0" w:line="240" w:lineRule="auto"/>
              <w:rPr>
                <w:rFonts w:ascii="Arial" w:eastAsia="Times New Roman" w:hAnsi="Arial" w:cs="Arial"/>
                <w:color w:val="000000"/>
                <w:sz w:val="20"/>
                <w:szCs w:val="20"/>
                <w:lang w:eastAsia="es-CL"/>
              </w:rPr>
            </w:pPr>
            <w:r w:rsidRPr="00B9634F">
              <w:rPr>
                <w:rFonts w:ascii="Arial" w:eastAsia="Times New Roman" w:hAnsi="Arial" w:cs="Arial"/>
                <w:color w:val="000000"/>
                <w:sz w:val="20"/>
                <w:szCs w:val="20"/>
                <w:lang w:eastAsia="es-CL"/>
              </w:rPr>
              <w:t xml:space="preserve">Estimamos que no está suficientemente abordada la regulación del uso de recursos e hitos de pago, que puede resultar una de las principales formas de contratación por su flexibilidad, especialmente considerando que el Anexo C que se refiere a ellos queda completamente a criterio del órgano comprador, y se limita a si se usa bolsa de recursos, sin referirse al sobreconsumo si dicha bolsa se </w:t>
            </w:r>
            <w:proofErr w:type="gramStart"/>
            <w:r w:rsidRPr="00B9634F">
              <w:rPr>
                <w:rFonts w:ascii="Arial" w:eastAsia="Times New Roman" w:hAnsi="Arial" w:cs="Arial"/>
                <w:color w:val="000000"/>
                <w:sz w:val="20"/>
                <w:szCs w:val="20"/>
                <w:lang w:eastAsia="es-CL"/>
              </w:rPr>
              <w:t>acaba  no</w:t>
            </w:r>
            <w:proofErr w:type="gramEnd"/>
            <w:r w:rsidRPr="00B9634F">
              <w:rPr>
                <w:rFonts w:ascii="Arial" w:eastAsia="Times New Roman" w:hAnsi="Arial" w:cs="Arial"/>
                <w:color w:val="000000"/>
                <w:sz w:val="20"/>
                <w:szCs w:val="20"/>
                <w:lang w:eastAsia="es-CL"/>
              </w:rPr>
              <w:t xml:space="preserve"> es posible suspender el servicio. </w:t>
            </w:r>
          </w:p>
        </w:tc>
        <w:tc>
          <w:tcPr>
            <w:tcW w:w="2039" w:type="dxa"/>
            <w:shd w:val="clear" w:color="auto" w:fill="auto"/>
            <w:noWrap/>
            <w:hideMark/>
          </w:tcPr>
          <w:p w14:paraId="189418AB" w14:textId="3C5BD2AD" w:rsidR="00B9634F" w:rsidRPr="00B9634F" w:rsidRDefault="00B9634F" w:rsidP="00B9634F">
            <w:pPr>
              <w:spacing w:after="0" w:line="240" w:lineRule="auto"/>
              <w:rPr>
                <w:rFonts w:ascii="Arial" w:eastAsia="Times New Roman" w:hAnsi="Arial" w:cs="Arial"/>
                <w:color w:val="000000"/>
                <w:sz w:val="20"/>
                <w:szCs w:val="20"/>
                <w:lang w:eastAsia="es-CL"/>
              </w:rPr>
            </w:pPr>
            <w:r w:rsidRPr="00B9634F">
              <w:rPr>
                <w:rFonts w:ascii="Arial" w:eastAsia="Times New Roman" w:hAnsi="Arial" w:cs="Arial"/>
                <w:color w:val="000000"/>
                <w:sz w:val="20"/>
                <w:szCs w:val="20"/>
                <w:lang w:eastAsia="es-CL"/>
              </w:rPr>
              <w:t xml:space="preserve">Debido a que es necesario permitir flexibilidad en ese tipo de contrataciones y que la modalidad puede depender de la propuesta adjudicada, se permitió de forma excepcional la posibilidad de regular las </w:t>
            </w:r>
            <w:r w:rsidR="00D5779B" w:rsidRPr="00B9634F">
              <w:rPr>
                <w:rFonts w:ascii="Arial" w:eastAsia="Times New Roman" w:hAnsi="Arial" w:cs="Arial"/>
                <w:color w:val="000000"/>
                <w:sz w:val="20"/>
                <w:szCs w:val="20"/>
                <w:lang w:eastAsia="es-CL"/>
              </w:rPr>
              <w:t>condiciones</w:t>
            </w:r>
            <w:r w:rsidRPr="00B9634F">
              <w:rPr>
                <w:rFonts w:ascii="Arial" w:eastAsia="Times New Roman" w:hAnsi="Arial" w:cs="Arial"/>
                <w:color w:val="000000"/>
                <w:sz w:val="20"/>
                <w:szCs w:val="20"/>
                <w:lang w:eastAsia="es-CL"/>
              </w:rPr>
              <w:t xml:space="preserve"> en el Anexo C del contrato tipo</w:t>
            </w:r>
          </w:p>
        </w:tc>
      </w:tr>
      <w:tr w:rsidR="00B9634F" w:rsidRPr="00B9634F" w14:paraId="55C60594" w14:textId="77777777" w:rsidTr="00B9634F">
        <w:trPr>
          <w:trHeight w:val="315"/>
        </w:trPr>
        <w:tc>
          <w:tcPr>
            <w:tcW w:w="2122" w:type="dxa"/>
            <w:shd w:val="clear" w:color="auto" w:fill="auto"/>
            <w:noWrap/>
            <w:hideMark/>
          </w:tcPr>
          <w:p w14:paraId="35EFF542" w14:textId="77777777" w:rsidR="00B9634F" w:rsidRPr="00B9634F" w:rsidRDefault="00B9634F" w:rsidP="00B9634F">
            <w:pPr>
              <w:spacing w:after="0" w:line="240" w:lineRule="auto"/>
              <w:rPr>
                <w:rFonts w:ascii="Arial" w:eastAsia="Times New Roman" w:hAnsi="Arial" w:cs="Arial"/>
                <w:color w:val="000000"/>
                <w:sz w:val="20"/>
                <w:szCs w:val="20"/>
                <w:lang w:eastAsia="es-CL"/>
              </w:rPr>
            </w:pPr>
            <w:r w:rsidRPr="00B9634F">
              <w:rPr>
                <w:rFonts w:ascii="Arial" w:eastAsia="Times New Roman" w:hAnsi="Arial" w:cs="Arial"/>
                <w:color w:val="000000"/>
                <w:sz w:val="20"/>
                <w:szCs w:val="20"/>
                <w:lang w:eastAsia="es-CL"/>
              </w:rPr>
              <w:t>Otra observación y/o comentario</w:t>
            </w:r>
          </w:p>
        </w:tc>
        <w:tc>
          <w:tcPr>
            <w:tcW w:w="4677" w:type="dxa"/>
            <w:shd w:val="clear" w:color="auto" w:fill="auto"/>
            <w:noWrap/>
            <w:hideMark/>
          </w:tcPr>
          <w:p w14:paraId="51A0BC58" w14:textId="77777777" w:rsidR="00B9634F" w:rsidRPr="00B9634F" w:rsidRDefault="00B9634F" w:rsidP="00B9634F">
            <w:pPr>
              <w:spacing w:after="0" w:line="240" w:lineRule="auto"/>
              <w:rPr>
                <w:rFonts w:ascii="Arial" w:eastAsia="Times New Roman" w:hAnsi="Arial" w:cs="Arial"/>
                <w:color w:val="000000"/>
                <w:sz w:val="20"/>
                <w:szCs w:val="20"/>
                <w:lang w:eastAsia="es-CL"/>
              </w:rPr>
            </w:pPr>
            <w:r w:rsidRPr="00B9634F">
              <w:rPr>
                <w:rFonts w:ascii="Arial" w:eastAsia="Times New Roman" w:hAnsi="Arial" w:cs="Arial"/>
                <w:color w:val="000000"/>
                <w:sz w:val="20"/>
                <w:szCs w:val="20"/>
                <w:lang w:eastAsia="es-CL"/>
              </w:rPr>
              <w:t xml:space="preserve">1.- A nuestro juicio, no procede lo estipulado en el punto 10.2 respecto de la extensión unilateral de la vigencia de la oferta por parte del órgano </w:t>
            </w:r>
            <w:r w:rsidRPr="00B9634F">
              <w:rPr>
                <w:rFonts w:ascii="Arial" w:eastAsia="Times New Roman" w:hAnsi="Arial" w:cs="Arial"/>
                <w:color w:val="000000"/>
                <w:sz w:val="20"/>
                <w:szCs w:val="20"/>
                <w:lang w:eastAsia="es-CL"/>
              </w:rPr>
              <w:lastRenderedPageBreak/>
              <w:t>comprador o, de mantenerse, debe establecerse un plazo máximo que otorgue algún grado de certeza a los oferentes.</w:t>
            </w:r>
            <w:r w:rsidRPr="00B9634F">
              <w:rPr>
                <w:rFonts w:ascii="Arial" w:eastAsia="Times New Roman" w:hAnsi="Arial" w:cs="Arial"/>
                <w:color w:val="000000"/>
                <w:sz w:val="20"/>
                <w:szCs w:val="20"/>
                <w:lang w:eastAsia="es-CL"/>
              </w:rPr>
              <w:br/>
              <w:t>2.- Los estándares de responsabilidad impuestos en el punto 10.5.2. exceden lo legal, puesto que hace responsable al adjudicatario de todo hecho no imputable al órgano comprador, en circunstancias que lo que le corresponde asumir son solamente responsabilidad por los hechos que se son imputables al adjudicatario.</w:t>
            </w:r>
            <w:r w:rsidRPr="00B9634F">
              <w:rPr>
                <w:rFonts w:ascii="Arial" w:eastAsia="Times New Roman" w:hAnsi="Arial" w:cs="Arial"/>
                <w:color w:val="000000"/>
                <w:sz w:val="20"/>
                <w:szCs w:val="20"/>
                <w:lang w:eastAsia="es-CL"/>
              </w:rPr>
              <w:br/>
              <w:t>3.- Algo similar ocurre con el párrafo final del 10.9 en que, si bien señala que el adjudicatario es responsable de hechos imputables a su incumplimiento directo y no las indisponibilidades del servicio ocasionadas por fallas de hardware o software que no son de su propiedad, por el propio usuario o por terceros no vinculados al adjudicatario, igualmente exige que al adjudicatario deba adoptar medidas que ofrezcan continuidad operativa de sus servicios en caso de ocurrir dichas fallas. Ello implica asumir responsabilidad por hechos de terceros y obliga a asegurar continuidad ante fallas que desconoce y no puede prever, lo que creemos no corresponde y, por ende, debiera aclararse que las medidas que debe adoptar para ofrecer continuidad operativa de sus servicios se limitan a la continuidad en los términos de los SLA comprometidos y por indisponibilidades que le son imputables.</w:t>
            </w:r>
            <w:r w:rsidRPr="00B9634F">
              <w:rPr>
                <w:rFonts w:ascii="Arial" w:eastAsia="Times New Roman" w:hAnsi="Arial" w:cs="Arial"/>
                <w:color w:val="000000"/>
                <w:sz w:val="20"/>
                <w:szCs w:val="20"/>
                <w:lang w:eastAsia="es-CL"/>
              </w:rPr>
              <w:br/>
              <w:t xml:space="preserve">4.- Lo mismo ocurre con el numeral </w:t>
            </w:r>
            <w:proofErr w:type="spellStart"/>
            <w:r w:rsidRPr="00B9634F">
              <w:rPr>
                <w:rFonts w:ascii="Arial" w:eastAsia="Times New Roman" w:hAnsi="Arial" w:cs="Arial"/>
                <w:color w:val="000000"/>
                <w:sz w:val="20"/>
                <w:szCs w:val="20"/>
                <w:lang w:eastAsia="es-CL"/>
              </w:rPr>
              <w:t>viii</w:t>
            </w:r>
            <w:proofErr w:type="spellEnd"/>
            <w:r w:rsidRPr="00B9634F">
              <w:rPr>
                <w:rFonts w:ascii="Arial" w:eastAsia="Times New Roman" w:hAnsi="Arial" w:cs="Arial"/>
                <w:color w:val="000000"/>
                <w:sz w:val="20"/>
                <w:szCs w:val="20"/>
                <w:lang w:eastAsia="es-CL"/>
              </w:rPr>
              <w:t>.) del punto 10.13, que hace responsable al oferente por hechos de terceros, al hacerlo responsable por las infracciones de “todas las personas con que éste o éstos se relacionen directa o indirectamente en virtud o como efecto de esta licitación”, lo que excede el marco legal que no atribuye responsabilidad por hechos ajenos.</w:t>
            </w:r>
            <w:r w:rsidRPr="00B9634F">
              <w:rPr>
                <w:rFonts w:ascii="Arial" w:eastAsia="Times New Roman" w:hAnsi="Arial" w:cs="Arial"/>
                <w:color w:val="000000"/>
                <w:sz w:val="20"/>
                <w:szCs w:val="20"/>
                <w:lang w:eastAsia="es-CL"/>
              </w:rPr>
              <w:br/>
              <w:t xml:space="preserve">5.- Punto 10.17 relativo a propiedad de la información es confuso al mencionar que los parámetros y bases de datos son propiedad de la entidad licitante, en circunstancias que la parametrización del sistema y las bases de datos es propiedad del prestador del servicio, y la licitante es  titular de los datos de dichas bases de datos, pero no de ellas. </w:t>
            </w:r>
            <w:r w:rsidRPr="00B9634F">
              <w:rPr>
                <w:rFonts w:ascii="Arial" w:eastAsia="Times New Roman" w:hAnsi="Arial" w:cs="Arial"/>
                <w:color w:val="000000"/>
                <w:sz w:val="20"/>
                <w:szCs w:val="20"/>
                <w:lang w:eastAsia="es-CL"/>
              </w:rPr>
              <w:br/>
              <w:t xml:space="preserve">En cuanto al uso de la información durante la ejecución del contrato, ésta debiera estar permitida, sólo para los fines de éste, sin necesidad de autorización previa y, en relación con las obligaciones al término de la relación contractual, sugerimos se incluya, además del </w:t>
            </w:r>
            <w:r w:rsidRPr="00B9634F">
              <w:rPr>
                <w:rFonts w:ascii="Arial" w:eastAsia="Times New Roman" w:hAnsi="Arial" w:cs="Arial"/>
                <w:color w:val="000000"/>
                <w:sz w:val="20"/>
                <w:szCs w:val="20"/>
                <w:lang w:eastAsia="es-CL"/>
              </w:rPr>
              <w:lastRenderedPageBreak/>
              <w:t>borrado de datos y como opción adicional, su destrucción.</w:t>
            </w:r>
            <w:r w:rsidRPr="00B9634F">
              <w:rPr>
                <w:rFonts w:ascii="Arial" w:eastAsia="Times New Roman" w:hAnsi="Arial" w:cs="Arial"/>
                <w:color w:val="000000"/>
                <w:sz w:val="20"/>
                <w:szCs w:val="20"/>
                <w:lang w:eastAsia="es-CL"/>
              </w:rPr>
              <w:br/>
            </w:r>
            <w:r w:rsidRPr="00B9634F">
              <w:rPr>
                <w:rFonts w:ascii="Arial" w:eastAsia="Times New Roman" w:hAnsi="Arial" w:cs="Arial"/>
                <w:color w:val="000000"/>
                <w:sz w:val="20"/>
                <w:szCs w:val="20"/>
                <w:lang w:eastAsia="es-CL"/>
              </w:rPr>
              <w:br/>
              <w:t>Agradeceremos que estos comentarios sean considerados en esta consulta pública.</w:t>
            </w:r>
            <w:r w:rsidRPr="00B9634F">
              <w:rPr>
                <w:rFonts w:ascii="Arial" w:eastAsia="Times New Roman" w:hAnsi="Arial" w:cs="Arial"/>
                <w:color w:val="000000"/>
                <w:sz w:val="20"/>
                <w:szCs w:val="20"/>
                <w:lang w:eastAsia="es-CL"/>
              </w:rPr>
              <w:br/>
            </w:r>
            <w:r w:rsidRPr="00B9634F">
              <w:rPr>
                <w:rFonts w:ascii="Arial" w:eastAsia="Times New Roman" w:hAnsi="Arial" w:cs="Arial"/>
                <w:color w:val="000000"/>
                <w:sz w:val="20"/>
                <w:szCs w:val="20"/>
                <w:lang w:eastAsia="es-CL"/>
              </w:rPr>
              <w:br/>
              <w:t>Muchas gracias,</w:t>
            </w:r>
            <w:r w:rsidRPr="00B9634F">
              <w:rPr>
                <w:rFonts w:ascii="Arial" w:eastAsia="Times New Roman" w:hAnsi="Arial" w:cs="Arial"/>
                <w:color w:val="000000"/>
                <w:sz w:val="20"/>
                <w:szCs w:val="20"/>
                <w:lang w:eastAsia="es-CL"/>
              </w:rPr>
              <w:br/>
            </w:r>
            <w:r w:rsidRPr="00B9634F">
              <w:rPr>
                <w:rFonts w:ascii="Arial" w:eastAsia="Times New Roman" w:hAnsi="Arial" w:cs="Arial"/>
                <w:color w:val="000000"/>
                <w:sz w:val="20"/>
                <w:szCs w:val="20"/>
                <w:lang w:eastAsia="es-CL"/>
              </w:rPr>
              <w:br/>
              <w:t>Thierry de Saint Pierre</w:t>
            </w:r>
            <w:r w:rsidRPr="00B9634F">
              <w:rPr>
                <w:rFonts w:ascii="Arial" w:eastAsia="Times New Roman" w:hAnsi="Arial" w:cs="Arial"/>
                <w:color w:val="000000"/>
                <w:sz w:val="20"/>
                <w:szCs w:val="20"/>
                <w:lang w:eastAsia="es-CL"/>
              </w:rPr>
              <w:br/>
            </w:r>
            <w:proofErr w:type="gramStart"/>
            <w:r w:rsidRPr="00B9634F">
              <w:rPr>
                <w:rFonts w:ascii="Arial" w:eastAsia="Times New Roman" w:hAnsi="Arial" w:cs="Arial"/>
                <w:color w:val="000000"/>
                <w:sz w:val="20"/>
                <w:szCs w:val="20"/>
                <w:lang w:eastAsia="es-CL"/>
              </w:rPr>
              <w:t>Presidente</w:t>
            </w:r>
            <w:proofErr w:type="gramEnd"/>
            <w:r w:rsidRPr="00B9634F">
              <w:rPr>
                <w:rFonts w:ascii="Arial" w:eastAsia="Times New Roman" w:hAnsi="Arial" w:cs="Arial"/>
                <w:color w:val="000000"/>
                <w:sz w:val="20"/>
                <w:szCs w:val="20"/>
                <w:lang w:eastAsia="es-CL"/>
              </w:rPr>
              <w:br/>
              <w:t>ACTI A.G.</w:t>
            </w:r>
          </w:p>
        </w:tc>
        <w:tc>
          <w:tcPr>
            <w:tcW w:w="2039" w:type="dxa"/>
            <w:shd w:val="clear" w:color="auto" w:fill="auto"/>
            <w:hideMark/>
          </w:tcPr>
          <w:p w14:paraId="1E664DDE" w14:textId="77777777" w:rsidR="00B9634F" w:rsidRPr="00B9634F" w:rsidRDefault="00B9634F" w:rsidP="00B9634F">
            <w:pPr>
              <w:spacing w:after="0" w:line="240" w:lineRule="auto"/>
              <w:rPr>
                <w:rFonts w:ascii="Arial" w:eastAsia="Times New Roman" w:hAnsi="Arial" w:cs="Arial"/>
                <w:color w:val="000000"/>
                <w:sz w:val="20"/>
                <w:szCs w:val="20"/>
                <w:lang w:eastAsia="es-CL"/>
              </w:rPr>
            </w:pPr>
            <w:r w:rsidRPr="00B9634F">
              <w:rPr>
                <w:rFonts w:ascii="Arial" w:eastAsia="Times New Roman" w:hAnsi="Arial" w:cs="Arial"/>
                <w:color w:val="000000"/>
                <w:sz w:val="20"/>
                <w:szCs w:val="20"/>
                <w:lang w:eastAsia="es-CL"/>
              </w:rPr>
              <w:lastRenderedPageBreak/>
              <w:t xml:space="preserve">1.- La fecha de firma de contrato es una fecha cierta </w:t>
            </w:r>
            <w:r w:rsidRPr="00B9634F">
              <w:rPr>
                <w:rFonts w:ascii="Arial" w:eastAsia="Times New Roman" w:hAnsi="Arial" w:cs="Arial"/>
                <w:color w:val="000000"/>
                <w:sz w:val="20"/>
                <w:szCs w:val="20"/>
                <w:lang w:eastAsia="es-CL"/>
              </w:rPr>
              <w:lastRenderedPageBreak/>
              <w:t>señalada en el anexo Nº4, en caso de incumplimiento con los plazos existe responsabilidad administrativa de las personas involucradas.</w:t>
            </w:r>
            <w:r w:rsidRPr="00B9634F">
              <w:rPr>
                <w:rFonts w:ascii="Arial" w:eastAsia="Times New Roman" w:hAnsi="Arial" w:cs="Arial"/>
                <w:color w:val="000000"/>
                <w:sz w:val="20"/>
                <w:szCs w:val="20"/>
                <w:lang w:eastAsia="es-CL"/>
              </w:rPr>
              <w:br/>
              <w:t>2.- Lo observado no es correcto, la cláusula 10.5.2 fue sometida a control de legalidad por la Contraloría General de la República de Chile.</w:t>
            </w:r>
            <w:r w:rsidRPr="00B9634F">
              <w:rPr>
                <w:rFonts w:ascii="Arial" w:eastAsia="Times New Roman" w:hAnsi="Arial" w:cs="Arial"/>
                <w:color w:val="000000"/>
                <w:sz w:val="20"/>
                <w:szCs w:val="20"/>
                <w:lang w:eastAsia="es-CL"/>
              </w:rPr>
              <w:br/>
              <w:t>3.- Las condiciones para ofertar son las establecidas en las bases y por tanto conocidas por el oferente durante el proceso de oferta.</w:t>
            </w:r>
            <w:r w:rsidRPr="00B9634F">
              <w:rPr>
                <w:rFonts w:ascii="Arial" w:eastAsia="Times New Roman" w:hAnsi="Arial" w:cs="Arial"/>
                <w:color w:val="000000"/>
                <w:sz w:val="20"/>
                <w:szCs w:val="20"/>
                <w:lang w:eastAsia="es-CL"/>
              </w:rPr>
              <w:br/>
              <w:t>4.- El alcance está acotado a la licitación que utilice las bases tipo</w:t>
            </w:r>
            <w:r w:rsidRPr="00B9634F">
              <w:rPr>
                <w:rFonts w:ascii="Arial" w:eastAsia="Times New Roman" w:hAnsi="Arial" w:cs="Arial"/>
                <w:color w:val="000000"/>
                <w:sz w:val="20"/>
                <w:szCs w:val="20"/>
                <w:lang w:eastAsia="es-CL"/>
              </w:rPr>
              <w:br/>
              <w:t>5.- No es posible acoger a lo solicitado</w:t>
            </w:r>
          </w:p>
        </w:tc>
      </w:tr>
    </w:tbl>
    <w:p w14:paraId="7DE8414E" w14:textId="521E35DC" w:rsidR="00B9634F" w:rsidRDefault="00B9634F" w:rsidP="00EE6990">
      <w:pPr>
        <w:rPr>
          <w:rFonts w:cstheme="minorHAnsi"/>
        </w:rPr>
      </w:pPr>
    </w:p>
    <w:p w14:paraId="148DE0D7" w14:textId="77777777" w:rsidR="00EE6990" w:rsidRPr="00EB4516" w:rsidRDefault="00EE6990" w:rsidP="00EE6990">
      <w:pPr>
        <w:rPr>
          <w:rFonts w:cstheme="minorHAnsi"/>
        </w:rPr>
      </w:pPr>
    </w:p>
    <w:p w14:paraId="21F752DA" w14:textId="77777777" w:rsidR="00EE6990" w:rsidRPr="00EB4516" w:rsidRDefault="00EE6990" w:rsidP="00EE6990">
      <w:pPr>
        <w:rPr>
          <w:rFonts w:cstheme="minorHAnsi"/>
        </w:rPr>
      </w:pPr>
      <w:r w:rsidRPr="00EB4516">
        <w:rPr>
          <w:rFonts w:cstheme="minorHAnsi"/>
        </w:rPr>
        <w:t>3)</w:t>
      </w:r>
    </w:p>
    <w:p w14:paraId="28323842" w14:textId="0EA2FB32" w:rsidR="00EE6990" w:rsidRDefault="00461D7B" w:rsidP="00EE6990">
      <w:pPr>
        <w:rPr>
          <w:rFonts w:cstheme="minorHAnsi"/>
        </w:rPr>
      </w:pPr>
      <w:r w:rsidRPr="00967F14">
        <w:rPr>
          <w:rFonts w:ascii="Arial" w:eastAsia="Times New Roman" w:hAnsi="Arial" w:cs="Arial"/>
          <w:color w:val="000000"/>
          <w:sz w:val="20"/>
          <w:szCs w:val="20"/>
          <w:lang w:eastAsia="es-CL"/>
        </w:rPr>
        <w:t>4/28/2021 13:02:38</w:t>
      </w: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49"/>
        <w:gridCol w:w="4650"/>
        <w:gridCol w:w="2039"/>
      </w:tblGrid>
      <w:tr w:rsidR="00461D7B" w:rsidRPr="00967F14" w14:paraId="33065C46" w14:textId="77777777" w:rsidTr="00D5779B">
        <w:trPr>
          <w:trHeight w:val="315"/>
        </w:trPr>
        <w:tc>
          <w:tcPr>
            <w:tcW w:w="2149" w:type="dxa"/>
            <w:shd w:val="clear" w:color="auto" w:fill="auto"/>
            <w:noWrap/>
            <w:hideMark/>
          </w:tcPr>
          <w:p w14:paraId="508528DC" w14:textId="12491750" w:rsidR="00461D7B" w:rsidRPr="00B9634F" w:rsidRDefault="00461D7B" w:rsidP="00B9634F">
            <w:pPr>
              <w:spacing w:after="0" w:line="240" w:lineRule="auto"/>
              <w:rPr>
                <w:rFonts w:ascii="Arial" w:eastAsia="Times New Roman" w:hAnsi="Arial" w:cs="Arial"/>
                <w:b/>
                <w:bCs/>
                <w:color w:val="000000"/>
                <w:sz w:val="20"/>
                <w:szCs w:val="20"/>
                <w:lang w:eastAsia="es-CL"/>
              </w:rPr>
            </w:pPr>
            <w:r w:rsidRPr="00B9634F">
              <w:rPr>
                <w:rFonts w:ascii="Arial" w:eastAsia="Times New Roman" w:hAnsi="Arial" w:cs="Arial"/>
                <w:b/>
                <w:bCs/>
                <w:color w:val="000000"/>
                <w:sz w:val="20"/>
                <w:szCs w:val="20"/>
                <w:lang w:eastAsia="es-CL"/>
              </w:rPr>
              <w:t>Pregunta</w:t>
            </w:r>
          </w:p>
        </w:tc>
        <w:tc>
          <w:tcPr>
            <w:tcW w:w="4650" w:type="dxa"/>
            <w:shd w:val="clear" w:color="auto" w:fill="auto"/>
            <w:noWrap/>
            <w:hideMark/>
          </w:tcPr>
          <w:p w14:paraId="1F7D4E99" w14:textId="19101F52" w:rsidR="00461D7B" w:rsidRPr="00B9634F" w:rsidRDefault="00461D7B" w:rsidP="00B9634F">
            <w:pPr>
              <w:spacing w:after="0" w:line="240" w:lineRule="auto"/>
              <w:rPr>
                <w:rFonts w:ascii="Arial" w:eastAsia="Times New Roman" w:hAnsi="Arial" w:cs="Arial"/>
                <w:b/>
                <w:bCs/>
                <w:color w:val="000000"/>
                <w:sz w:val="20"/>
                <w:szCs w:val="20"/>
                <w:lang w:eastAsia="es-CL"/>
              </w:rPr>
            </w:pPr>
            <w:r w:rsidRPr="00B9634F">
              <w:rPr>
                <w:rFonts w:ascii="Arial" w:eastAsia="Times New Roman" w:hAnsi="Arial" w:cs="Arial"/>
                <w:b/>
                <w:bCs/>
                <w:color w:val="000000"/>
                <w:sz w:val="20"/>
                <w:szCs w:val="20"/>
                <w:lang w:eastAsia="es-CL"/>
              </w:rPr>
              <w:t>Observación</w:t>
            </w:r>
          </w:p>
        </w:tc>
        <w:tc>
          <w:tcPr>
            <w:tcW w:w="2039" w:type="dxa"/>
            <w:shd w:val="clear" w:color="auto" w:fill="auto"/>
            <w:noWrap/>
            <w:hideMark/>
          </w:tcPr>
          <w:p w14:paraId="253D12C8" w14:textId="1A8E5CAA" w:rsidR="00461D7B" w:rsidRPr="00B9634F" w:rsidRDefault="00461D7B" w:rsidP="00B9634F">
            <w:pPr>
              <w:spacing w:after="0" w:line="240" w:lineRule="auto"/>
              <w:rPr>
                <w:rFonts w:ascii="Arial" w:eastAsia="Times New Roman" w:hAnsi="Arial" w:cs="Arial"/>
                <w:b/>
                <w:bCs/>
                <w:color w:val="000000"/>
                <w:sz w:val="20"/>
                <w:szCs w:val="20"/>
                <w:lang w:eastAsia="es-CL"/>
              </w:rPr>
            </w:pPr>
            <w:r w:rsidRPr="00B9634F">
              <w:rPr>
                <w:rFonts w:ascii="Arial" w:eastAsia="Times New Roman" w:hAnsi="Arial" w:cs="Arial"/>
                <w:b/>
                <w:bCs/>
                <w:color w:val="000000"/>
                <w:sz w:val="20"/>
                <w:szCs w:val="20"/>
                <w:lang w:eastAsia="es-CL"/>
              </w:rPr>
              <w:t>Respuesta</w:t>
            </w:r>
          </w:p>
        </w:tc>
      </w:tr>
      <w:tr w:rsidR="00967F14" w:rsidRPr="00967F14" w14:paraId="7B3A6545" w14:textId="77777777" w:rsidTr="00D5779B">
        <w:trPr>
          <w:trHeight w:val="315"/>
        </w:trPr>
        <w:tc>
          <w:tcPr>
            <w:tcW w:w="2149" w:type="dxa"/>
            <w:shd w:val="clear" w:color="auto" w:fill="auto"/>
            <w:noWrap/>
            <w:hideMark/>
          </w:tcPr>
          <w:p w14:paraId="160EA633" w14:textId="77777777" w:rsidR="00967F14" w:rsidRPr="00967F14" w:rsidRDefault="00967F14" w:rsidP="00B9634F">
            <w:pPr>
              <w:spacing w:after="0" w:line="240" w:lineRule="auto"/>
              <w:rPr>
                <w:rFonts w:ascii="Arial" w:eastAsia="Times New Roman" w:hAnsi="Arial" w:cs="Arial"/>
                <w:color w:val="000000"/>
                <w:sz w:val="20"/>
                <w:szCs w:val="20"/>
                <w:lang w:eastAsia="es-CL"/>
              </w:rPr>
            </w:pPr>
            <w:r w:rsidRPr="00967F14">
              <w:rPr>
                <w:rFonts w:ascii="Arial" w:eastAsia="Times New Roman" w:hAnsi="Arial" w:cs="Arial"/>
                <w:color w:val="000000"/>
                <w:sz w:val="20"/>
                <w:szCs w:val="20"/>
                <w:lang w:eastAsia="es-CL"/>
              </w:rPr>
              <w:t>¿Qué oportunidades de mejora visualizas respecto de los criterios empleados para la evaluación de las ofertas?</w:t>
            </w:r>
          </w:p>
        </w:tc>
        <w:tc>
          <w:tcPr>
            <w:tcW w:w="4650" w:type="dxa"/>
            <w:shd w:val="clear" w:color="auto" w:fill="auto"/>
            <w:noWrap/>
            <w:hideMark/>
          </w:tcPr>
          <w:p w14:paraId="4B0AB1EB" w14:textId="77777777" w:rsidR="00967F14" w:rsidRPr="00967F14" w:rsidRDefault="00967F14" w:rsidP="00B9634F">
            <w:pPr>
              <w:spacing w:after="0" w:line="240" w:lineRule="auto"/>
              <w:rPr>
                <w:rFonts w:ascii="Arial" w:eastAsia="Times New Roman" w:hAnsi="Arial" w:cs="Arial"/>
                <w:color w:val="000000"/>
                <w:sz w:val="20"/>
                <w:szCs w:val="20"/>
                <w:lang w:eastAsia="es-CL"/>
              </w:rPr>
            </w:pPr>
            <w:r w:rsidRPr="00967F14">
              <w:rPr>
                <w:rFonts w:ascii="Arial" w:eastAsia="Times New Roman" w:hAnsi="Arial" w:cs="Arial"/>
                <w:color w:val="000000"/>
                <w:sz w:val="20"/>
                <w:szCs w:val="20"/>
                <w:lang w:eastAsia="es-CL"/>
              </w:rPr>
              <w:t>Respecto a la Certificaciones, se debe aclarar a quién pertenecen las certificaciones que se deben presentar en la licitación, al proponente o deben ser de la empresa que representa para comercializar los servicios de Cloud.</w:t>
            </w:r>
            <w:r w:rsidRPr="00967F14">
              <w:rPr>
                <w:rFonts w:ascii="Arial" w:eastAsia="Times New Roman" w:hAnsi="Arial" w:cs="Arial"/>
                <w:color w:val="000000"/>
                <w:sz w:val="20"/>
                <w:szCs w:val="20"/>
                <w:lang w:eastAsia="es-CL"/>
              </w:rPr>
              <w:br/>
              <w:t>Proponemos que ningún criterio que recibe ponderación podrá tener una ponderación inferior a 5%. El criterio TÉCNICO no podrá tener una ponderación inferior al 45%. El criterio PRECIO no podrá tener una ponderación mayor al 50%.</w:t>
            </w:r>
          </w:p>
        </w:tc>
        <w:tc>
          <w:tcPr>
            <w:tcW w:w="2039" w:type="dxa"/>
            <w:shd w:val="clear" w:color="auto" w:fill="auto"/>
            <w:hideMark/>
          </w:tcPr>
          <w:p w14:paraId="74585178" w14:textId="42F0B129" w:rsidR="00967F14" w:rsidRPr="00967F14" w:rsidRDefault="00967F14" w:rsidP="00B9634F">
            <w:pPr>
              <w:spacing w:after="0" w:line="240" w:lineRule="auto"/>
              <w:rPr>
                <w:rFonts w:ascii="Arial" w:eastAsia="Times New Roman" w:hAnsi="Arial" w:cs="Arial"/>
                <w:color w:val="000000"/>
                <w:sz w:val="20"/>
                <w:szCs w:val="20"/>
                <w:lang w:eastAsia="es-CL"/>
              </w:rPr>
            </w:pPr>
            <w:r w:rsidRPr="00967F14">
              <w:rPr>
                <w:rFonts w:ascii="Arial" w:eastAsia="Times New Roman" w:hAnsi="Arial" w:cs="Arial"/>
                <w:color w:val="000000"/>
                <w:sz w:val="20"/>
                <w:szCs w:val="20"/>
                <w:lang w:eastAsia="es-CL"/>
              </w:rPr>
              <w:t>Referente al titular de la certificación, debe ser señalado por la entidad licitante</w:t>
            </w:r>
            <w:r w:rsidR="00451810">
              <w:rPr>
                <w:rFonts w:ascii="Arial" w:eastAsia="Times New Roman" w:hAnsi="Arial" w:cs="Arial"/>
                <w:color w:val="000000"/>
                <w:sz w:val="20"/>
                <w:szCs w:val="20"/>
                <w:lang w:eastAsia="es-CL"/>
              </w:rPr>
              <w:t>.</w:t>
            </w:r>
            <w:r w:rsidRPr="00967F14">
              <w:rPr>
                <w:rFonts w:ascii="Arial" w:eastAsia="Times New Roman" w:hAnsi="Arial" w:cs="Arial"/>
                <w:color w:val="000000"/>
                <w:sz w:val="20"/>
                <w:szCs w:val="20"/>
                <w:lang w:eastAsia="es-CL"/>
              </w:rPr>
              <w:br/>
              <w:t>Referente a los criterios de evaluación la entidad licitante debe definir la ponderación de las propuestas con el objeto de alcanzar la combinación más ventajosa entre todos los beneficios del servicio por adquirir y todos sus costos asociados, presentes y futuros</w:t>
            </w:r>
          </w:p>
        </w:tc>
      </w:tr>
      <w:tr w:rsidR="00967F14" w:rsidRPr="00967F14" w14:paraId="116CD0CC" w14:textId="77777777" w:rsidTr="00D5779B">
        <w:trPr>
          <w:trHeight w:val="315"/>
        </w:trPr>
        <w:tc>
          <w:tcPr>
            <w:tcW w:w="2149" w:type="dxa"/>
            <w:shd w:val="clear" w:color="auto" w:fill="auto"/>
            <w:noWrap/>
            <w:hideMark/>
          </w:tcPr>
          <w:p w14:paraId="0A4C11DD" w14:textId="77777777" w:rsidR="00967F14" w:rsidRPr="00967F14" w:rsidRDefault="00967F14" w:rsidP="00B9634F">
            <w:pPr>
              <w:spacing w:after="0" w:line="240" w:lineRule="auto"/>
              <w:rPr>
                <w:rFonts w:ascii="Arial" w:eastAsia="Times New Roman" w:hAnsi="Arial" w:cs="Arial"/>
                <w:color w:val="000000"/>
                <w:sz w:val="20"/>
                <w:szCs w:val="20"/>
                <w:lang w:eastAsia="es-CL"/>
              </w:rPr>
            </w:pPr>
            <w:r w:rsidRPr="00967F14">
              <w:rPr>
                <w:rFonts w:ascii="Arial" w:eastAsia="Times New Roman" w:hAnsi="Arial" w:cs="Arial"/>
                <w:color w:val="000000"/>
                <w:sz w:val="20"/>
                <w:szCs w:val="20"/>
                <w:lang w:eastAsia="es-CL"/>
              </w:rPr>
              <w:t>¿Qué oportunidades de mejora visualizas respecto del marco establecido para la ejecución contractual de las adquisiciones?</w:t>
            </w:r>
          </w:p>
        </w:tc>
        <w:tc>
          <w:tcPr>
            <w:tcW w:w="4650" w:type="dxa"/>
            <w:shd w:val="clear" w:color="auto" w:fill="auto"/>
            <w:noWrap/>
            <w:hideMark/>
          </w:tcPr>
          <w:p w14:paraId="23560043" w14:textId="77777777" w:rsidR="00967F14" w:rsidRPr="00967F14" w:rsidRDefault="00967F14" w:rsidP="00B9634F">
            <w:pPr>
              <w:spacing w:after="0" w:line="240" w:lineRule="auto"/>
              <w:rPr>
                <w:rFonts w:ascii="Arial" w:eastAsia="Times New Roman" w:hAnsi="Arial" w:cs="Arial"/>
                <w:color w:val="000000"/>
                <w:sz w:val="20"/>
                <w:szCs w:val="20"/>
                <w:lang w:eastAsia="es-CL"/>
              </w:rPr>
            </w:pPr>
            <w:r w:rsidRPr="00967F14">
              <w:rPr>
                <w:rFonts w:ascii="Arial" w:eastAsia="Times New Roman" w:hAnsi="Arial" w:cs="Arial"/>
                <w:color w:val="000000"/>
                <w:sz w:val="20"/>
                <w:szCs w:val="20"/>
                <w:lang w:eastAsia="es-CL"/>
              </w:rPr>
              <w:t xml:space="preserve">Debe quedar claro </w:t>
            </w:r>
            <w:proofErr w:type="gramStart"/>
            <w:r w:rsidRPr="00967F14">
              <w:rPr>
                <w:rFonts w:ascii="Arial" w:eastAsia="Times New Roman" w:hAnsi="Arial" w:cs="Arial"/>
                <w:color w:val="000000"/>
                <w:sz w:val="20"/>
                <w:szCs w:val="20"/>
                <w:lang w:eastAsia="es-CL"/>
              </w:rPr>
              <w:t>que</w:t>
            </w:r>
            <w:proofErr w:type="gramEnd"/>
            <w:r w:rsidRPr="00967F14">
              <w:rPr>
                <w:rFonts w:ascii="Arial" w:eastAsia="Times New Roman" w:hAnsi="Arial" w:cs="Arial"/>
                <w:color w:val="000000"/>
                <w:sz w:val="20"/>
                <w:szCs w:val="20"/>
                <w:lang w:eastAsia="es-CL"/>
              </w:rPr>
              <w:t xml:space="preserve"> en los servicios de Cloud, no existe la retención de datos, una vez que se terminan los servicios, estos son borrados de los registros utilizados por el Cliente.</w:t>
            </w:r>
            <w:r w:rsidRPr="00967F14">
              <w:rPr>
                <w:rFonts w:ascii="Arial" w:eastAsia="Times New Roman" w:hAnsi="Arial" w:cs="Arial"/>
                <w:color w:val="000000"/>
                <w:sz w:val="20"/>
                <w:szCs w:val="20"/>
                <w:lang w:eastAsia="es-CL"/>
              </w:rPr>
              <w:br/>
              <w:t>Indicar que la entidad licitante será responsable del consumo de los servicios contratados al proveedor, cualquier sobreconsumo sobre los servicios contratados, serán facturados de acuerdos a los valores convenidos en la propuesta económica de la oferta del proveedor.</w:t>
            </w:r>
          </w:p>
        </w:tc>
        <w:tc>
          <w:tcPr>
            <w:tcW w:w="2039" w:type="dxa"/>
            <w:shd w:val="clear" w:color="auto" w:fill="auto"/>
            <w:noWrap/>
            <w:hideMark/>
          </w:tcPr>
          <w:p w14:paraId="3554CDED" w14:textId="77777777" w:rsidR="00967F14" w:rsidRPr="00967F14" w:rsidRDefault="00967F14" w:rsidP="00B9634F">
            <w:pPr>
              <w:spacing w:after="0" w:line="240" w:lineRule="auto"/>
              <w:rPr>
                <w:rFonts w:ascii="Arial" w:eastAsia="Times New Roman" w:hAnsi="Arial" w:cs="Arial"/>
                <w:color w:val="000000"/>
                <w:sz w:val="20"/>
                <w:szCs w:val="20"/>
                <w:lang w:eastAsia="es-CL"/>
              </w:rPr>
            </w:pPr>
            <w:r w:rsidRPr="00967F14">
              <w:rPr>
                <w:rFonts w:ascii="Arial" w:eastAsia="Times New Roman" w:hAnsi="Arial" w:cs="Arial"/>
                <w:color w:val="000000"/>
                <w:sz w:val="20"/>
                <w:szCs w:val="20"/>
                <w:lang w:eastAsia="es-CL"/>
              </w:rPr>
              <w:t xml:space="preserve">Sobre la retención de datos, esas condiciones deben ser establecidas por la entidad licitante en el anexo Nº5 y sobre situaciones de sobreconsumo, señaladas en la cláusula 10.4 hace referencias a montos dentro del monto adjudicado, las que </w:t>
            </w:r>
            <w:r w:rsidRPr="00967F14">
              <w:rPr>
                <w:rFonts w:ascii="Arial" w:eastAsia="Times New Roman" w:hAnsi="Arial" w:cs="Arial"/>
                <w:color w:val="000000"/>
                <w:sz w:val="20"/>
                <w:szCs w:val="20"/>
                <w:lang w:eastAsia="es-CL"/>
              </w:rPr>
              <w:lastRenderedPageBreak/>
              <w:t>se regulan mediante las bases y sus anexos.</w:t>
            </w:r>
          </w:p>
        </w:tc>
      </w:tr>
      <w:tr w:rsidR="00967F14" w:rsidRPr="00967F14" w14:paraId="5B255C60" w14:textId="77777777" w:rsidTr="00D5779B">
        <w:trPr>
          <w:trHeight w:val="315"/>
        </w:trPr>
        <w:tc>
          <w:tcPr>
            <w:tcW w:w="2149" w:type="dxa"/>
            <w:shd w:val="clear" w:color="auto" w:fill="auto"/>
            <w:noWrap/>
            <w:hideMark/>
          </w:tcPr>
          <w:p w14:paraId="1692D178" w14:textId="77777777" w:rsidR="00967F14" w:rsidRPr="00967F14" w:rsidRDefault="00967F14" w:rsidP="00B9634F">
            <w:pPr>
              <w:spacing w:after="0" w:line="240" w:lineRule="auto"/>
              <w:rPr>
                <w:rFonts w:ascii="Arial" w:eastAsia="Times New Roman" w:hAnsi="Arial" w:cs="Arial"/>
                <w:color w:val="000000"/>
                <w:sz w:val="20"/>
                <w:szCs w:val="20"/>
                <w:lang w:eastAsia="es-CL"/>
              </w:rPr>
            </w:pPr>
            <w:r w:rsidRPr="00967F14">
              <w:rPr>
                <w:rFonts w:ascii="Arial" w:eastAsia="Times New Roman" w:hAnsi="Arial" w:cs="Arial"/>
                <w:color w:val="000000"/>
                <w:sz w:val="20"/>
                <w:szCs w:val="20"/>
                <w:lang w:eastAsia="es-CL"/>
              </w:rPr>
              <w:lastRenderedPageBreak/>
              <w:t>¿Qué recomendaciones realizarías para mejorar (facilitar) la contratación de estos tipos de productos y/o servicios?</w:t>
            </w:r>
          </w:p>
        </w:tc>
        <w:tc>
          <w:tcPr>
            <w:tcW w:w="4650" w:type="dxa"/>
            <w:shd w:val="clear" w:color="auto" w:fill="auto"/>
            <w:noWrap/>
            <w:hideMark/>
          </w:tcPr>
          <w:p w14:paraId="197A9448" w14:textId="77777777" w:rsidR="00967F14" w:rsidRPr="00967F14" w:rsidRDefault="00967F14" w:rsidP="00B9634F">
            <w:pPr>
              <w:spacing w:after="0" w:line="240" w:lineRule="auto"/>
              <w:rPr>
                <w:rFonts w:ascii="Arial" w:eastAsia="Times New Roman" w:hAnsi="Arial" w:cs="Arial"/>
                <w:color w:val="000000"/>
                <w:sz w:val="20"/>
                <w:szCs w:val="20"/>
                <w:lang w:eastAsia="es-CL"/>
              </w:rPr>
            </w:pPr>
            <w:r w:rsidRPr="00967F14">
              <w:rPr>
                <w:rFonts w:ascii="Arial" w:eastAsia="Times New Roman" w:hAnsi="Arial" w:cs="Arial"/>
                <w:color w:val="000000"/>
                <w:sz w:val="20"/>
                <w:szCs w:val="20"/>
                <w:lang w:eastAsia="es-CL"/>
              </w:rPr>
              <w:t>Dada la naturaleza de estos servicios, debiera estar abierta la forma de contratación para ajustarse a los requisitos de contratación de los diferentes proveedores de servicios de Cloud.</w:t>
            </w:r>
            <w:r w:rsidRPr="00967F14">
              <w:rPr>
                <w:rFonts w:ascii="Arial" w:eastAsia="Times New Roman" w:hAnsi="Arial" w:cs="Arial"/>
                <w:color w:val="000000"/>
                <w:sz w:val="20"/>
                <w:szCs w:val="20"/>
                <w:lang w:eastAsia="es-CL"/>
              </w:rPr>
              <w:br/>
              <w:t>También se debe contemplar una manera de compensación de multas, en caso de incumplimiento de servicio, que sean canjeables por extensiones de los servicios contratados.</w:t>
            </w:r>
          </w:p>
        </w:tc>
        <w:tc>
          <w:tcPr>
            <w:tcW w:w="2039" w:type="dxa"/>
            <w:shd w:val="clear" w:color="auto" w:fill="auto"/>
            <w:hideMark/>
          </w:tcPr>
          <w:p w14:paraId="0E973DAA" w14:textId="77777777" w:rsidR="00967F14" w:rsidRPr="00967F14" w:rsidRDefault="00967F14" w:rsidP="00B9634F">
            <w:pPr>
              <w:spacing w:after="0" w:line="240" w:lineRule="auto"/>
              <w:rPr>
                <w:rFonts w:ascii="Arial" w:eastAsia="Times New Roman" w:hAnsi="Arial" w:cs="Arial"/>
                <w:color w:val="000000"/>
                <w:sz w:val="20"/>
                <w:szCs w:val="20"/>
                <w:lang w:eastAsia="es-CL"/>
              </w:rPr>
            </w:pPr>
            <w:r w:rsidRPr="00967F14">
              <w:rPr>
                <w:rFonts w:ascii="Arial" w:eastAsia="Times New Roman" w:hAnsi="Arial" w:cs="Arial"/>
                <w:color w:val="000000"/>
                <w:sz w:val="20"/>
                <w:szCs w:val="20"/>
                <w:lang w:eastAsia="es-CL"/>
              </w:rPr>
              <w:t>La definición del requerimiento la realiza entidad licitante</w:t>
            </w:r>
            <w:r w:rsidRPr="00967F14">
              <w:rPr>
                <w:rFonts w:ascii="Arial" w:eastAsia="Times New Roman" w:hAnsi="Arial" w:cs="Arial"/>
                <w:color w:val="000000"/>
                <w:sz w:val="20"/>
                <w:szCs w:val="20"/>
                <w:lang w:eastAsia="es-CL"/>
              </w:rPr>
              <w:br/>
              <w:t>La figura de compensación mediante extensión de contrato no se encuentra señalada en la normativa de compras públicas</w:t>
            </w:r>
          </w:p>
        </w:tc>
      </w:tr>
      <w:tr w:rsidR="00967F14" w:rsidRPr="00967F14" w14:paraId="3486D5F1" w14:textId="77777777" w:rsidTr="00D5779B">
        <w:trPr>
          <w:trHeight w:val="315"/>
        </w:trPr>
        <w:tc>
          <w:tcPr>
            <w:tcW w:w="2149" w:type="dxa"/>
            <w:shd w:val="clear" w:color="auto" w:fill="auto"/>
            <w:noWrap/>
            <w:hideMark/>
          </w:tcPr>
          <w:p w14:paraId="4355C2DD" w14:textId="77777777" w:rsidR="00967F14" w:rsidRPr="00967F14" w:rsidRDefault="00967F14" w:rsidP="00B9634F">
            <w:pPr>
              <w:spacing w:after="0" w:line="240" w:lineRule="auto"/>
              <w:rPr>
                <w:rFonts w:ascii="Arial" w:eastAsia="Times New Roman" w:hAnsi="Arial" w:cs="Arial"/>
                <w:color w:val="000000"/>
                <w:sz w:val="20"/>
                <w:szCs w:val="20"/>
                <w:lang w:eastAsia="es-CL"/>
              </w:rPr>
            </w:pPr>
            <w:r w:rsidRPr="00967F14">
              <w:rPr>
                <w:rFonts w:ascii="Arial" w:eastAsia="Times New Roman" w:hAnsi="Arial" w:cs="Arial"/>
                <w:color w:val="000000"/>
                <w:sz w:val="20"/>
                <w:szCs w:val="20"/>
                <w:lang w:eastAsia="es-CL"/>
              </w:rPr>
              <w:t>¿Visualizas algún aspecto importante en las contrataciones de este tipo de productos y/o servicios que no esté regulado y/o contemplado y que pudiera representar un riesgo en los procesos de adquisición?</w:t>
            </w:r>
          </w:p>
        </w:tc>
        <w:tc>
          <w:tcPr>
            <w:tcW w:w="4650" w:type="dxa"/>
            <w:shd w:val="clear" w:color="auto" w:fill="auto"/>
            <w:noWrap/>
            <w:hideMark/>
          </w:tcPr>
          <w:p w14:paraId="4C217904" w14:textId="77777777" w:rsidR="00967F14" w:rsidRPr="00967F14" w:rsidRDefault="00967F14" w:rsidP="00B9634F">
            <w:pPr>
              <w:spacing w:after="0" w:line="240" w:lineRule="auto"/>
              <w:rPr>
                <w:rFonts w:ascii="Arial" w:eastAsia="Times New Roman" w:hAnsi="Arial" w:cs="Arial"/>
                <w:color w:val="000000"/>
                <w:sz w:val="20"/>
                <w:szCs w:val="20"/>
                <w:lang w:eastAsia="es-CL"/>
              </w:rPr>
            </w:pPr>
            <w:r w:rsidRPr="00967F14">
              <w:rPr>
                <w:rFonts w:ascii="Arial" w:eastAsia="Times New Roman" w:hAnsi="Arial" w:cs="Arial"/>
                <w:color w:val="000000"/>
                <w:sz w:val="20"/>
                <w:szCs w:val="20"/>
                <w:lang w:eastAsia="es-CL"/>
              </w:rPr>
              <w:t xml:space="preserve">Se debe regular las Certificaciones solicitadas en las bases de licitación por parte de los organismos públicos, que no sea exigible aquella certificación que posea un solo proveedor del mercado, dado que en </w:t>
            </w:r>
            <w:proofErr w:type="gramStart"/>
            <w:r w:rsidRPr="00967F14">
              <w:rPr>
                <w:rFonts w:ascii="Arial" w:eastAsia="Times New Roman" w:hAnsi="Arial" w:cs="Arial"/>
                <w:color w:val="000000"/>
                <w:sz w:val="20"/>
                <w:szCs w:val="20"/>
                <w:lang w:eastAsia="es-CL"/>
              </w:rPr>
              <w:t>éste</w:t>
            </w:r>
            <w:proofErr w:type="gramEnd"/>
            <w:r w:rsidRPr="00967F14">
              <w:rPr>
                <w:rFonts w:ascii="Arial" w:eastAsia="Times New Roman" w:hAnsi="Arial" w:cs="Arial"/>
                <w:color w:val="000000"/>
                <w:sz w:val="20"/>
                <w:szCs w:val="20"/>
                <w:lang w:eastAsia="es-CL"/>
              </w:rPr>
              <w:t xml:space="preserve"> caso no existirá competencia. En la práctica se comportaría como una compra directa.</w:t>
            </w:r>
            <w:r w:rsidRPr="00967F14">
              <w:rPr>
                <w:rFonts w:ascii="Arial" w:eastAsia="Times New Roman" w:hAnsi="Arial" w:cs="Arial"/>
                <w:color w:val="000000"/>
                <w:sz w:val="20"/>
                <w:szCs w:val="20"/>
                <w:lang w:eastAsia="es-CL"/>
              </w:rPr>
              <w:br/>
              <w:t>Dado que varios de los proveedores de Cloud comercializan sus productos a través de socios de negocio locales, se han establecido acuerdos de trabajo que regulan los criterios de comercialización de los productos, entre ellos, la forma de establecer los precios, las formas de pago y la manera de ejecutar las multas en caso de algún incumplimiento. Creemos que el socio local es un componente importante para la venta y entrega de los servicios de Cloud, pero no puede terminar pagando sobreconsumos o multas por defectos de servicios que no son atribuibles directamente a él. Por esta razón creemos importante regular y alinear la forma de compra y prestación de estos servicios con cada una de las empresas de Cloud Público.</w:t>
            </w:r>
            <w:r w:rsidRPr="00967F14">
              <w:rPr>
                <w:rFonts w:ascii="Arial" w:eastAsia="Times New Roman" w:hAnsi="Arial" w:cs="Arial"/>
                <w:color w:val="000000"/>
                <w:sz w:val="20"/>
                <w:szCs w:val="20"/>
                <w:lang w:eastAsia="es-CL"/>
              </w:rPr>
              <w:br/>
              <w:t>Las multas definidas en el punto 10.8.1 Multas, corresponden a las típicas de un contrato de venta de infraestructura con algunas notas de servicios de desarrollo de software, se sugiere alinearlas a la forma en que los proveedores de Cloud asumen la responsabilidad en los incumplimientos de servicio.</w:t>
            </w:r>
          </w:p>
        </w:tc>
        <w:tc>
          <w:tcPr>
            <w:tcW w:w="2039" w:type="dxa"/>
            <w:shd w:val="clear" w:color="auto" w:fill="auto"/>
            <w:hideMark/>
          </w:tcPr>
          <w:p w14:paraId="3B2C7B66" w14:textId="34706B7A" w:rsidR="00967F14" w:rsidRPr="00967F14" w:rsidRDefault="00967F14" w:rsidP="00B9634F">
            <w:pPr>
              <w:spacing w:after="0" w:line="240" w:lineRule="auto"/>
              <w:rPr>
                <w:rFonts w:ascii="Arial" w:eastAsia="Times New Roman" w:hAnsi="Arial" w:cs="Arial"/>
                <w:color w:val="000000"/>
                <w:sz w:val="20"/>
                <w:szCs w:val="20"/>
                <w:lang w:eastAsia="es-CL"/>
              </w:rPr>
            </w:pPr>
            <w:r w:rsidRPr="00967F14">
              <w:rPr>
                <w:rFonts w:ascii="Arial" w:eastAsia="Times New Roman" w:hAnsi="Arial" w:cs="Arial"/>
                <w:color w:val="000000"/>
                <w:sz w:val="20"/>
                <w:szCs w:val="20"/>
                <w:lang w:eastAsia="es-CL"/>
              </w:rPr>
              <w:t xml:space="preserve">Referente </w:t>
            </w:r>
            <w:r w:rsidR="00451810" w:rsidRPr="00967F14">
              <w:rPr>
                <w:rFonts w:ascii="Arial" w:eastAsia="Times New Roman" w:hAnsi="Arial" w:cs="Arial"/>
                <w:color w:val="000000"/>
                <w:sz w:val="20"/>
                <w:szCs w:val="20"/>
                <w:lang w:eastAsia="es-CL"/>
              </w:rPr>
              <w:t>las certificaciones</w:t>
            </w:r>
            <w:r w:rsidRPr="00967F14">
              <w:rPr>
                <w:rFonts w:ascii="Arial" w:eastAsia="Times New Roman" w:hAnsi="Arial" w:cs="Arial"/>
                <w:color w:val="000000"/>
                <w:sz w:val="20"/>
                <w:szCs w:val="20"/>
                <w:lang w:eastAsia="es-CL"/>
              </w:rPr>
              <w:t xml:space="preserve"> que serán evaluadas corresponde a la entidad licitante</w:t>
            </w:r>
            <w:r w:rsidR="00451810">
              <w:rPr>
                <w:rFonts w:ascii="Arial" w:eastAsia="Times New Roman" w:hAnsi="Arial" w:cs="Arial"/>
                <w:color w:val="000000"/>
                <w:sz w:val="20"/>
                <w:szCs w:val="20"/>
                <w:lang w:eastAsia="es-CL"/>
              </w:rPr>
              <w:t xml:space="preserve"> definirlas.</w:t>
            </w:r>
            <w:r w:rsidRPr="00967F14">
              <w:rPr>
                <w:rFonts w:ascii="Arial" w:eastAsia="Times New Roman" w:hAnsi="Arial" w:cs="Arial"/>
                <w:color w:val="000000"/>
                <w:sz w:val="20"/>
                <w:szCs w:val="20"/>
                <w:lang w:eastAsia="es-CL"/>
              </w:rPr>
              <w:br/>
            </w:r>
            <w:r w:rsidR="00451810" w:rsidRPr="00967F14">
              <w:rPr>
                <w:rFonts w:ascii="Arial" w:eastAsia="Times New Roman" w:hAnsi="Arial" w:cs="Arial"/>
                <w:color w:val="000000"/>
                <w:sz w:val="20"/>
                <w:szCs w:val="20"/>
                <w:lang w:eastAsia="es-CL"/>
              </w:rPr>
              <w:t>Referente</w:t>
            </w:r>
            <w:r w:rsidRPr="00967F14">
              <w:rPr>
                <w:rFonts w:ascii="Arial" w:eastAsia="Times New Roman" w:hAnsi="Arial" w:cs="Arial"/>
                <w:color w:val="000000"/>
                <w:sz w:val="20"/>
                <w:szCs w:val="20"/>
                <w:lang w:eastAsia="es-CL"/>
              </w:rPr>
              <w:t xml:space="preserve"> a las multas la entidad licitante las especifica en el anexo Nº6</w:t>
            </w:r>
          </w:p>
        </w:tc>
      </w:tr>
      <w:tr w:rsidR="00967F14" w:rsidRPr="00967F14" w14:paraId="4DE63BBB" w14:textId="77777777" w:rsidTr="00D5779B">
        <w:trPr>
          <w:trHeight w:val="315"/>
        </w:trPr>
        <w:tc>
          <w:tcPr>
            <w:tcW w:w="2149" w:type="dxa"/>
            <w:shd w:val="clear" w:color="auto" w:fill="auto"/>
            <w:noWrap/>
            <w:hideMark/>
          </w:tcPr>
          <w:p w14:paraId="33CA48E1" w14:textId="77777777" w:rsidR="00967F14" w:rsidRPr="00967F14" w:rsidRDefault="00967F14" w:rsidP="00B9634F">
            <w:pPr>
              <w:spacing w:after="0" w:line="240" w:lineRule="auto"/>
              <w:rPr>
                <w:rFonts w:ascii="Arial" w:eastAsia="Times New Roman" w:hAnsi="Arial" w:cs="Arial"/>
                <w:color w:val="000000"/>
                <w:sz w:val="20"/>
                <w:szCs w:val="20"/>
                <w:lang w:eastAsia="es-CL"/>
              </w:rPr>
            </w:pPr>
            <w:r w:rsidRPr="00967F14">
              <w:rPr>
                <w:rFonts w:ascii="Arial" w:eastAsia="Times New Roman" w:hAnsi="Arial" w:cs="Arial"/>
                <w:color w:val="000000"/>
                <w:sz w:val="20"/>
                <w:szCs w:val="20"/>
                <w:lang w:eastAsia="es-CL"/>
              </w:rPr>
              <w:t>¿Existe alguna temática referente al servicio de cloud computing que no esté abordada?</w:t>
            </w:r>
          </w:p>
        </w:tc>
        <w:tc>
          <w:tcPr>
            <w:tcW w:w="4650" w:type="dxa"/>
            <w:shd w:val="clear" w:color="auto" w:fill="auto"/>
            <w:noWrap/>
            <w:hideMark/>
          </w:tcPr>
          <w:p w14:paraId="725AC0C5" w14:textId="77777777" w:rsidR="00967F14" w:rsidRPr="00967F14" w:rsidRDefault="00967F14" w:rsidP="00B9634F">
            <w:pPr>
              <w:spacing w:after="0" w:line="240" w:lineRule="auto"/>
              <w:rPr>
                <w:rFonts w:ascii="Arial" w:eastAsia="Times New Roman" w:hAnsi="Arial" w:cs="Arial"/>
                <w:color w:val="000000"/>
                <w:sz w:val="20"/>
                <w:szCs w:val="20"/>
                <w:lang w:eastAsia="es-CL"/>
              </w:rPr>
            </w:pPr>
            <w:r w:rsidRPr="00967F14">
              <w:rPr>
                <w:rFonts w:ascii="Arial" w:eastAsia="Times New Roman" w:hAnsi="Arial" w:cs="Arial"/>
                <w:color w:val="000000"/>
                <w:sz w:val="20"/>
                <w:szCs w:val="20"/>
                <w:lang w:eastAsia="es-CL"/>
              </w:rPr>
              <w:t>Para una mayor claridad en el momento de finiquitar los servicios, debiera definirse plazos y tarifas para bajar los datos desde el Cloud a respaldos locales.</w:t>
            </w:r>
            <w:r w:rsidRPr="00967F14">
              <w:rPr>
                <w:rFonts w:ascii="Arial" w:eastAsia="Times New Roman" w:hAnsi="Arial" w:cs="Arial"/>
                <w:color w:val="000000"/>
                <w:sz w:val="20"/>
                <w:szCs w:val="20"/>
                <w:lang w:eastAsia="es-CL"/>
              </w:rPr>
              <w:t> </w:t>
            </w:r>
          </w:p>
        </w:tc>
        <w:tc>
          <w:tcPr>
            <w:tcW w:w="2039" w:type="dxa"/>
            <w:shd w:val="clear" w:color="auto" w:fill="auto"/>
            <w:noWrap/>
            <w:hideMark/>
          </w:tcPr>
          <w:p w14:paraId="1EA22806" w14:textId="77777777" w:rsidR="00967F14" w:rsidRPr="00967F14" w:rsidRDefault="00967F14" w:rsidP="00B9634F">
            <w:pPr>
              <w:spacing w:after="0" w:line="240" w:lineRule="auto"/>
              <w:rPr>
                <w:rFonts w:ascii="Arial" w:eastAsia="Times New Roman" w:hAnsi="Arial" w:cs="Arial"/>
                <w:color w:val="000000"/>
                <w:sz w:val="20"/>
                <w:szCs w:val="20"/>
                <w:lang w:eastAsia="es-CL"/>
              </w:rPr>
            </w:pPr>
            <w:r w:rsidRPr="00967F14">
              <w:rPr>
                <w:rFonts w:ascii="Arial" w:eastAsia="Times New Roman" w:hAnsi="Arial" w:cs="Arial"/>
                <w:color w:val="000000"/>
                <w:sz w:val="20"/>
                <w:szCs w:val="20"/>
                <w:lang w:eastAsia="es-CL"/>
              </w:rPr>
              <w:t>Lo señalado en su observación se regula en la cláusula 10.24 "liquidación del contrato"</w:t>
            </w:r>
          </w:p>
        </w:tc>
      </w:tr>
      <w:tr w:rsidR="00967F14" w:rsidRPr="00967F14" w14:paraId="1C652544" w14:textId="77777777" w:rsidTr="00D5779B">
        <w:trPr>
          <w:trHeight w:val="315"/>
        </w:trPr>
        <w:tc>
          <w:tcPr>
            <w:tcW w:w="2149" w:type="dxa"/>
            <w:shd w:val="clear" w:color="auto" w:fill="auto"/>
            <w:noWrap/>
            <w:hideMark/>
          </w:tcPr>
          <w:p w14:paraId="148E4EB3" w14:textId="77777777" w:rsidR="00967F14" w:rsidRPr="00967F14" w:rsidRDefault="00967F14" w:rsidP="00B9634F">
            <w:pPr>
              <w:spacing w:after="0" w:line="240" w:lineRule="auto"/>
              <w:rPr>
                <w:rFonts w:ascii="Arial" w:eastAsia="Times New Roman" w:hAnsi="Arial" w:cs="Arial"/>
                <w:color w:val="000000"/>
                <w:sz w:val="20"/>
                <w:szCs w:val="20"/>
                <w:lang w:eastAsia="es-CL"/>
              </w:rPr>
            </w:pPr>
            <w:r w:rsidRPr="00967F14">
              <w:rPr>
                <w:rFonts w:ascii="Arial" w:eastAsia="Times New Roman" w:hAnsi="Arial" w:cs="Arial"/>
                <w:color w:val="000000"/>
                <w:sz w:val="20"/>
                <w:szCs w:val="20"/>
                <w:lang w:eastAsia="es-CL"/>
              </w:rPr>
              <w:t>Otra observación y/o comentario</w:t>
            </w:r>
          </w:p>
        </w:tc>
        <w:tc>
          <w:tcPr>
            <w:tcW w:w="4650" w:type="dxa"/>
            <w:shd w:val="clear" w:color="auto" w:fill="auto"/>
            <w:noWrap/>
            <w:hideMark/>
          </w:tcPr>
          <w:p w14:paraId="326DF3BB" w14:textId="77777777" w:rsidR="00967F14" w:rsidRPr="00967F14" w:rsidRDefault="00967F14" w:rsidP="00B9634F">
            <w:pPr>
              <w:spacing w:after="0" w:line="240" w:lineRule="auto"/>
              <w:rPr>
                <w:rFonts w:ascii="Arial" w:eastAsia="Times New Roman" w:hAnsi="Arial" w:cs="Arial"/>
                <w:color w:val="000000"/>
                <w:sz w:val="20"/>
                <w:szCs w:val="20"/>
                <w:lang w:eastAsia="es-CL"/>
              </w:rPr>
            </w:pPr>
          </w:p>
        </w:tc>
        <w:tc>
          <w:tcPr>
            <w:tcW w:w="2039" w:type="dxa"/>
            <w:shd w:val="clear" w:color="auto" w:fill="auto"/>
            <w:noWrap/>
            <w:hideMark/>
          </w:tcPr>
          <w:p w14:paraId="3F2C2A72" w14:textId="77777777" w:rsidR="00967F14" w:rsidRPr="00967F14" w:rsidRDefault="00967F14" w:rsidP="00B9634F">
            <w:pPr>
              <w:spacing w:after="0" w:line="240" w:lineRule="auto"/>
              <w:rPr>
                <w:rFonts w:ascii="Times New Roman" w:eastAsia="Times New Roman" w:hAnsi="Times New Roman" w:cs="Times New Roman"/>
                <w:sz w:val="20"/>
                <w:szCs w:val="20"/>
                <w:lang w:eastAsia="es-CL"/>
              </w:rPr>
            </w:pPr>
          </w:p>
        </w:tc>
      </w:tr>
    </w:tbl>
    <w:p w14:paraId="13BDDA63" w14:textId="77777777" w:rsidR="00C65443" w:rsidRDefault="00C65443" w:rsidP="00EE6990">
      <w:pPr>
        <w:rPr>
          <w:rFonts w:cstheme="minorHAnsi"/>
        </w:rPr>
      </w:pPr>
    </w:p>
    <w:sectPr w:rsidR="00C65443" w:rsidSect="00D075FF">
      <w:footerReference w:type="even" r:id="rId11"/>
      <w:footerReference w:type="default" r:id="rId12"/>
      <w:headerReference w:type="first" r:id="rId13"/>
      <w:footerReference w:type="first" r:id="rId14"/>
      <w:pgSz w:w="12240" w:h="15840"/>
      <w:pgMar w:top="2552" w:right="1134" w:bottom="1134" w:left="1134" w:header="567" w:footer="624"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8C5AC5" w14:textId="77777777" w:rsidR="00E436C3" w:rsidRDefault="00E436C3">
      <w:r>
        <w:separator/>
      </w:r>
    </w:p>
  </w:endnote>
  <w:endnote w:type="continuationSeparator" w:id="0">
    <w:p w14:paraId="57C04098" w14:textId="77777777" w:rsidR="00E436C3" w:rsidRDefault="00E436C3">
      <w:r>
        <w:continuationSeparator/>
      </w:r>
    </w:p>
  </w:endnote>
  <w:endnote w:type="continuationNotice" w:id="1">
    <w:p w14:paraId="7460D2CB" w14:textId="77777777" w:rsidR="007A5596" w:rsidRDefault="007A559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Sans">
    <w:panose1 w:val="020B0602030504020204"/>
    <w:charset w:val="00"/>
    <w:family w:val="swiss"/>
    <w:pitch w:val="variable"/>
    <w:sig w:usb0="00000003" w:usb1="00000000" w:usb2="00000000" w:usb3="00000000" w:csb0="00000001" w:csb1="00000000"/>
  </w:font>
  <w:font w:name="Liberation Mono">
    <w:altName w:val="Courier New"/>
    <w:charset w:val="01"/>
    <w:family w:val="modern"/>
    <w:pitch w:val="fixed"/>
  </w:font>
  <w:font w:name="DejaVu Sans Mono">
    <w:charset w:val="01"/>
    <w:family w:val="modern"/>
    <w:pitch w:val="fixed"/>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inion Pro">
    <w:panose1 w:val="00000000000000000000"/>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56926" w14:textId="77777777" w:rsidR="00DF010A" w:rsidRPr="000845FE" w:rsidRDefault="00DF010A" w:rsidP="005B0691">
    <w:pPr>
      <w:ind w:left="227" w:hanging="227"/>
      <w:rPr>
        <w:color w:val="A6A6A6"/>
        <w:sz w:val="14"/>
      </w:rPr>
    </w:pPr>
  </w:p>
  <w:p w14:paraId="2E9F8749" w14:textId="77777777" w:rsidR="00DF010A" w:rsidRDefault="00DF010A" w:rsidP="005B0691">
    <w:pPr>
      <w:pStyle w:val="Piedepgina"/>
      <w:ind w:left="142"/>
    </w:pPr>
    <w:r>
      <w:t xml:space="preserve">   </w:t>
    </w:r>
    <w:r>
      <w:rPr>
        <w:noProof/>
        <w:lang w:val="es-CL" w:eastAsia="es-CL"/>
      </w:rPr>
      <w:drawing>
        <wp:inline distT="0" distB="0" distL="0" distR="0" wp14:anchorId="4EC63DB0" wp14:editId="26396ED8">
          <wp:extent cx="1240790" cy="65405"/>
          <wp:effectExtent l="0" t="0" r="0" b="0"/>
          <wp:docPr id="20" name="Picture 42" descr="p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p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0790" cy="65405"/>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9344272"/>
      <w:docPartObj>
        <w:docPartGallery w:val="Page Numbers (Bottom of Page)"/>
        <w:docPartUnique/>
      </w:docPartObj>
    </w:sdtPr>
    <w:sdtEndPr/>
    <w:sdtContent>
      <w:p w14:paraId="12E6BBC8" w14:textId="77777777" w:rsidR="00DF010A" w:rsidRDefault="00DF010A">
        <w:pPr>
          <w:pStyle w:val="Piedepgina"/>
          <w:jc w:val="center"/>
        </w:pPr>
        <w:r>
          <w:fldChar w:fldCharType="begin"/>
        </w:r>
        <w:r>
          <w:instrText>PAGE   \* MERGEFORMAT</w:instrText>
        </w:r>
        <w:r>
          <w:fldChar w:fldCharType="separate"/>
        </w:r>
        <w:r w:rsidR="00D24EE1" w:rsidRPr="00D24EE1">
          <w:rPr>
            <w:noProof/>
            <w:lang w:val="es-ES"/>
          </w:rPr>
          <w:t>2</w:t>
        </w:r>
        <w:r>
          <w:fldChar w:fldCharType="end"/>
        </w:r>
      </w:p>
    </w:sdtContent>
  </w:sdt>
  <w:p w14:paraId="38BEA6E6" w14:textId="77777777" w:rsidR="00DF010A" w:rsidRDefault="00DF010A" w:rsidP="00E470FD">
    <w:pPr>
      <w:pStyle w:val="Piedepgina"/>
      <w:tabs>
        <w:tab w:val="clear" w:pos="4320"/>
        <w:tab w:val="clear" w:pos="8640"/>
        <w:tab w:val="left" w:pos="1149"/>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FB863" w14:textId="77777777" w:rsidR="00DF010A" w:rsidRPr="000845FE" w:rsidRDefault="00DF010A" w:rsidP="005B0691">
    <w:pPr>
      <w:ind w:left="227" w:hanging="227"/>
      <w:rPr>
        <w:color w:val="A6A6A6"/>
        <w:sz w:val="14"/>
      </w:rPr>
    </w:pPr>
  </w:p>
  <w:p w14:paraId="599193CB" w14:textId="77777777" w:rsidR="00DF010A" w:rsidRDefault="00DF010A" w:rsidP="00EB23D1">
    <w:pPr>
      <w:pStyle w:val="Piedepgina"/>
    </w:pPr>
    <w:r>
      <w:rPr>
        <w:noProof/>
        <w:lang w:val="es-CL" w:eastAsia="es-CL"/>
      </w:rPr>
      <w:drawing>
        <wp:anchor distT="0" distB="0" distL="114300" distR="114300" simplePos="0" relativeHeight="251658241" behindDoc="1" locked="0" layoutInCell="1" allowOverlap="1" wp14:anchorId="3B7B1222" wp14:editId="7B737691">
          <wp:simplePos x="0" y="0"/>
          <wp:positionH relativeFrom="page">
            <wp:posOffset>19050</wp:posOffset>
          </wp:positionH>
          <wp:positionV relativeFrom="paragraph">
            <wp:posOffset>174625</wp:posOffset>
          </wp:positionV>
          <wp:extent cx="7740000" cy="378000"/>
          <wp:effectExtent l="0" t="0" r="0" b="3175"/>
          <wp:wrapNone/>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e2.jpg"/>
                  <pic:cNvPicPr/>
                </pic:nvPicPr>
                <pic:blipFill>
                  <a:blip r:embed="rId1">
                    <a:extLst>
                      <a:ext uri="{28A0092B-C50C-407E-A947-70E740481C1C}">
                        <a14:useLocalDpi xmlns:a14="http://schemas.microsoft.com/office/drawing/2010/main" val="0"/>
                      </a:ext>
                    </a:extLst>
                  </a:blip>
                  <a:stretch>
                    <a:fillRect/>
                  </a:stretch>
                </pic:blipFill>
                <pic:spPr>
                  <a:xfrm>
                    <a:off x="0" y="0"/>
                    <a:ext cx="7740000" cy="37800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EACD5F" w14:textId="77777777" w:rsidR="00E436C3" w:rsidRDefault="00E436C3">
      <w:r>
        <w:separator/>
      </w:r>
    </w:p>
  </w:footnote>
  <w:footnote w:type="continuationSeparator" w:id="0">
    <w:p w14:paraId="5428AA08" w14:textId="77777777" w:rsidR="00E436C3" w:rsidRDefault="00E436C3">
      <w:r>
        <w:continuationSeparator/>
      </w:r>
    </w:p>
  </w:footnote>
  <w:footnote w:type="continuationNotice" w:id="1">
    <w:p w14:paraId="1DF381A0" w14:textId="77777777" w:rsidR="007A5596" w:rsidRDefault="007A559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16568" w14:textId="77777777" w:rsidR="00DF010A" w:rsidRDefault="00DF010A">
    <w:pPr>
      <w:pStyle w:val="Encabezado"/>
    </w:pPr>
    <w:r>
      <w:rPr>
        <w:noProof/>
        <w:lang w:val="es-CL" w:eastAsia="es-CL"/>
      </w:rPr>
      <w:drawing>
        <wp:anchor distT="0" distB="0" distL="114300" distR="114300" simplePos="0" relativeHeight="251658240" behindDoc="1" locked="0" layoutInCell="1" allowOverlap="1" wp14:anchorId="045E0926" wp14:editId="26919E85">
          <wp:simplePos x="0" y="0"/>
          <wp:positionH relativeFrom="page">
            <wp:posOffset>19050</wp:posOffset>
          </wp:positionH>
          <wp:positionV relativeFrom="paragraph">
            <wp:posOffset>-340995</wp:posOffset>
          </wp:positionV>
          <wp:extent cx="7714800" cy="1555200"/>
          <wp:effectExtent l="0" t="0" r="635" b="6985"/>
          <wp:wrapNone/>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bezal2.jpg"/>
                  <pic:cNvPicPr/>
                </pic:nvPicPr>
                <pic:blipFill>
                  <a:blip r:embed="rId1">
                    <a:extLst>
                      <a:ext uri="{28A0092B-C50C-407E-A947-70E740481C1C}">
                        <a14:useLocalDpi xmlns:a14="http://schemas.microsoft.com/office/drawing/2010/main" val="0"/>
                      </a:ext>
                    </a:extLst>
                  </a:blip>
                  <a:stretch>
                    <a:fillRect/>
                  </a:stretch>
                </pic:blipFill>
                <pic:spPr>
                  <a:xfrm>
                    <a:off x="0" y="0"/>
                    <a:ext cx="7714800" cy="15552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04DBA"/>
    <w:multiLevelType w:val="hybridMultilevel"/>
    <w:tmpl w:val="4846FE1C"/>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 w15:restartNumberingAfterBreak="0">
    <w:nsid w:val="036A3A59"/>
    <w:multiLevelType w:val="hybridMultilevel"/>
    <w:tmpl w:val="17707D12"/>
    <w:lvl w:ilvl="0" w:tplc="340A0001">
      <w:start w:val="1"/>
      <w:numFmt w:val="bullet"/>
      <w:lvlText w:val=""/>
      <w:lvlJc w:val="left"/>
      <w:pPr>
        <w:ind w:left="360" w:hanging="360"/>
      </w:pPr>
      <w:rPr>
        <w:rFonts w:ascii="Symbol" w:hAnsi="Symbol" w:hint="default"/>
      </w:rPr>
    </w:lvl>
    <w:lvl w:ilvl="1" w:tplc="340A0003">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2" w15:restartNumberingAfterBreak="0">
    <w:nsid w:val="04E87143"/>
    <w:multiLevelType w:val="hybridMultilevel"/>
    <w:tmpl w:val="60201832"/>
    <w:lvl w:ilvl="0" w:tplc="85605D6C">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15:restartNumberingAfterBreak="0">
    <w:nsid w:val="096E70AF"/>
    <w:multiLevelType w:val="hybridMultilevel"/>
    <w:tmpl w:val="7C36BE2C"/>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 w15:restartNumberingAfterBreak="0">
    <w:nsid w:val="100F4FC4"/>
    <w:multiLevelType w:val="hybridMultilevel"/>
    <w:tmpl w:val="BAB09792"/>
    <w:lvl w:ilvl="0" w:tplc="340A0001">
      <w:start w:val="1"/>
      <w:numFmt w:val="bullet"/>
      <w:lvlText w:val=""/>
      <w:lvlJc w:val="left"/>
      <w:pPr>
        <w:ind w:left="360" w:hanging="360"/>
      </w:pPr>
      <w:rPr>
        <w:rFonts w:ascii="Symbol" w:hAnsi="Symbol"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5" w15:restartNumberingAfterBreak="0">
    <w:nsid w:val="102933FE"/>
    <w:multiLevelType w:val="hybridMultilevel"/>
    <w:tmpl w:val="949A54F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 w15:restartNumberingAfterBreak="0">
    <w:nsid w:val="15307D61"/>
    <w:multiLevelType w:val="hybridMultilevel"/>
    <w:tmpl w:val="9B50D05E"/>
    <w:lvl w:ilvl="0" w:tplc="340A0001">
      <w:start w:val="1"/>
      <w:numFmt w:val="bullet"/>
      <w:lvlText w:val=""/>
      <w:lvlJc w:val="left"/>
      <w:pPr>
        <w:ind w:left="360" w:hanging="360"/>
      </w:pPr>
      <w:rPr>
        <w:rFonts w:ascii="Symbol" w:hAnsi="Symbol"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7" w15:restartNumberingAfterBreak="0">
    <w:nsid w:val="1F151F0C"/>
    <w:multiLevelType w:val="hybridMultilevel"/>
    <w:tmpl w:val="B1DE06C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8" w15:restartNumberingAfterBreak="0">
    <w:nsid w:val="20743E44"/>
    <w:multiLevelType w:val="hybridMultilevel"/>
    <w:tmpl w:val="07686928"/>
    <w:lvl w:ilvl="0" w:tplc="340A0017">
      <w:start w:val="1"/>
      <w:numFmt w:val="lowerLetter"/>
      <w:lvlText w:val="%1)"/>
      <w:lvlJc w:val="left"/>
      <w:pPr>
        <w:ind w:left="1080" w:hanging="360"/>
      </w:pPr>
    </w:lvl>
    <w:lvl w:ilvl="1" w:tplc="340A0019">
      <w:start w:val="1"/>
      <w:numFmt w:val="lowerLetter"/>
      <w:lvlText w:val="%2."/>
      <w:lvlJc w:val="left"/>
      <w:pPr>
        <w:ind w:left="1800" w:hanging="360"/>
      </w:pPr>
    </w:lvl>
    <w:lvl w:ilvl="2" w:tplc="340A001B">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abstractNum w:abstractNumId="9" w15:restartNumberingAfterBreak="0">
    <w:nsid w:val="239B39E6"/>
    <w:multiLevelType w:val="hybridMultilevel"/>
    <w:tmpl w:val="D042EFD2"/>
    <w:lvl w:ilvl="0" w:tplc="340A0001">
      <w:start w:val="1"/>
      <w:numFmt w:val="bullet"/>
      <w:lvlText w:val=""/>
      <w:lvlJc w:val="left"/>
      <w:pPr>
        <w:ind w:left="360" w:hanging="360"/>
      </w:pPr>
      <w:rPr>
        <w:rFonts w:ascii="Symbol" w:hAnsi="Symbol" w:hint="default"/>
      </w:rPr>
    </w:lvl>
    <w:lvl w:ilvl="1" w:tplc="340A0001">
      <w:start w:val="1"/>
      <w:numFmt w:val="bullet"/>
      <w:lvlText w:val=""/>
      <w:lvlJc w:val="left"/>
      <w:pPr>
        <w:ind w:left="1080" w:hanging="360"/>
      </w:pPr>
      <w:rPr>
        <w:rFonts w:ascii="Symbol" w:hAnsi="Symbol"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10" w15:restartNumberingAfterBreak="0">
    <w:nsid w:val="2B7553DE"/>
    <w:multiLevelType w:val="hybridMultilevel"/>
    <w:tmpl w:val="5942CBFC"/>
    <w:lvl w:ilvl="0" w:tplc="340A0001">
      <w:start w:val="1"/>
      <w:numFmt w:val="bullet"/>
      <w:lvlText w:val=""/>
      <w:lvlJc w:val="left"/>
      <w:pPr>
        <w:ind w:left="360" w:hanging="360"/>
      </w:pPr>
      <w:rPr>
        <w:rFonts w:ascii="Symbol" w:hAnsi="Symbol"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11" w15:restartNumberingAfterBreak="0">
    <w:nsid w:val="2C3B1701"/>
    <w:multiLevelType w:val="hybridMultilevel"/>
    <w:tmpl w:val="4BD46526"/>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2" w15:restartNumberingAfterBreak="0">
    <w:nsid w:val="2D277CDB"/>
    <w:multiLevelType w:val="hybridMultilevel"/>
    <w:tmpl w:val="740A2A7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3" w15:restartNumberingAfterBreak="0">
    <w:nsid w:val="31007839"/>
    <w:multiLevelType w:val="hybridMultilevel"/>
    <w:tmpl w:val="F7CA88B0"/>
    <w:lvl w:ilvl="0" w:tplc="340A0001">
      <w:start w:val="1"/>
      <w:numFmt w:val="bullet"/>
      <w:lvlText w:val=""/>
      <w:lvlJc w:val="left"/>
      <w:pPr>
        <w:ind w:left="360" w:hanging="360"/>
      </w:pPr>
      <w:rPr>
        <w:rFonts w:ascii="Symbol" w:hAnsi="Symbol"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14" w15:restartNumberingAfterBreak="0">
    <w:nsid w:val="330333B3"/>
    <w:multiLevelType w:val="hybridMultilevel"/>
    <w:tmpl w:val="CC348B5A"/>
    <w:lvl w:ilvl="0" w:tplc="340A0001">
      <w:start w:val="1"/>
      <w:numFmt w:val="bullet"/>
      <w:lvlText w:val=""/>
      <w:lvlJc w:val="left"/>
      <w:pPr>
        <w:ind w:left="360" w:hanging="360"/>
      </w:pPr>
      <w:rPr>
        <w:rFonts w:ascii="Symbol" w:hAnsi="Symbol"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15" w15:restartNumberingAfterBreak="0">
    <w:nsid w:val="346C4183"/>
    <w:multiLevelType w:val="hybridMultilevel"/>
    <w:tmpl w:val="F794903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6" w15:restartNumberingAfterBreak="0">
    <w:nsid w:val="3E69150E"/>
    <w:multiLevelType w:val="hybridMultilevel"/>
    <w:tmpl w:val="D754712A"/>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7" w15:restartNumberingAfterBreak="0">
    <w:nsid w:val="41BB71FB"/>
    <w:multiLevelType w:val="hybridMultilevel"/>
    <w:tmpl w:val="6F0CA7EC"/>
    <w:lvl w:ilvl="0" w:tplc="340A0011">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8" w15:restartNumberingAfterBreak="0">
    <w:nsid w:val="46D23CA3"/>
    <w:multiLevelType w:val="hybridMultilevel"/>
    <w:tmpl w:val="500A0CC4"/>
    <w:lvl w:ilvl="0" w:tplc="340A0013">
      <w:start w:val="1"/>
      <w:numFmt w:val="upperRoman"/>
      <w:lvlText w:val="%1."/>
      <w:lvlJc w:val="right"/>
      <w:pPr>
        <w:ind w:left="720" w:hanging="360"/>
      </w:pPr>
    </w:lvl>
    <w:lvl w:ilvl="1" w:tplc="340A0019">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9" w15:restartNumberingAfterBreak="0">
    <w:nsid w:val="4D67352E"/>
    <w:multiLevelType w:val="hybridMultilevel"/>
    <w:tmpl w:val="DB7EF926"/>
    <w:lvl w:ilvl="0" w:tplc="340A0001">
      <w:start w:val="1"/>
      <w:numFmt w:val="bullet"/>
      <w:lvlText w:val=""/>
      <w:lvlJc w:val="left"/>
      <w:pPr>
        <w:ind w:left="360" w:hanging="360"/>
      </w:pPr>
      <w:rPr>
        <w:rFonts w:ascii="Symbol" w:hAnsi="Symbol"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20" w15:restartNumberingAfterBreak="0">
    <w:nsid w:val="52F37D22"/>
    <w:multiLevelType w:val="hybridMultilevel"/>
    <w:tmpl w:val="892CCF36"/>
    <w:lvl w:ilvl="0" w:tplc="340A0001">
      <w:start w:val="1"/>
      <w:numFmt w:val="bullet"/>
      <w:lvlText w:val=""/>
      <w:lvlJc w:val="left"/>
      <w:pPr>
        <w:ind w:left="360" w:hanging="360"/>
      </w:pPr>
      <w:rPr>
        <w:rFonts w:ascii="Symbol" w:hAnsi="Symbol"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21" w15:restartNumberingAfterBreak="0">
    <w:nsid w:val="53F94625"/>
    <w:multiLevelType w:val="hybridMultilevel"/>
    <w:tmpl w:val="8DBCE188"/>
    <w:lvl w:ilvl="0" w:tplc="340A0001">
      <w:start w:val="1"/>
      <w:numFmt w:val="bullet"/>
      <w:lvlText w:val=""/>
      <w:lvlJc w:val="left"/>
      <w:pPr>
        <w:ind w:left="360" w:hanging="360"/>
      </w:pPr>
      <w:rPr>
        <w:rFonts w:ascii="Symbol" w:hAnsi="Symbol"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22" w15:restartNumberingAfterBreak="0">
    <w:nsid w:val="56886F78"/>
    <w:multiLevelType w:val="hybridMultilevel"/>
    <w:tmpl w:val="26B8D0C0"/>
    <w:lvl w:ilvl="0" w:tplc="018A5A3E">
      <w:start w:val="1"/>
      <w:numFmt w:val="bullet"/>
      <w:lvlText w:val="•"/>
      <w:lvlJc w:val="left"/>
      <w:pPr>
        <w:tabs>
          <w:tab w:val="num" w:pos="720"/>
        </w:tabs>
        <w:ind w:left="720" w:hanging="360"/>
      </w:pPr>
      <w:rPr>
        <w:rFonts w:ascii="Arial" w:hAnsi="Arial" w:hint="default"/>
      </w:rPr>
    </w:lvl>
    <w:lvl w:ilvl="1" w:tplc="94F4E9DA" w:tentative="1">
      <w:start w:val="1"/>
      <w:numFmt w:val="bullet"/>
      <w:lvlText w:val="•"/>
      <w:lvlJc w:val="left"/>
      <w:pPr>
        <w:tabs>
          <w:tab w:val="num" w:pos="1440"/>
        </w:tabs>
        <w:ind w:left="1440" w:hanging="360"/>
      </w:pPr>
      <w:rPr>
        <w:rFonts w:ascii="Arial" w:hAnsi="Arial" w:hint="default"/>
      </w:rPr>
    </w:lvl>
    <w:lvl w:ilvl="2" w:tplc="FA9A925A" w:tentative="1">
      <w:start w:val="1"/>
      <w:numFmt w:val="bullet"/>
      <w:lvlText w:val="•"/>
      <w:lvlJc w:val="left"/>
      <w:pPr>
        <w:tabs>
          <w:tab w:val="num" w:pos="2160"/>
        </w:tabs>
        <w:ind w:left="2160" w:hanging="360"/>
      </w:pPr>
      <w:rPr>
        <w:rFonts w:ascii="Arial" w:hAnsi="Arial" w:hint="default"/>
      </w:rPr>
    </w:lvl>
    <w:lvl w:ilvl="3" w:tplc="F154B478" w:tentative="1">
      <w:start w:val="1"/>
      <w:numFmt w:val="bullet"/>
      <w:lvlText w:val="•"/>
      <w:lvlJc w:val="left"/>
      <w:pPr>
        <w:tabs>
          <w:tab w:val="num" w:pos="2880"/>
        </w:tabs>
        <w:ind w:left="2880" w:hanging="360"/>
      </w:pPr>
      <w:rPr>
        <w:rFonts w:ascii="Arial" w:hAnsi="Arial" w:hint="default"/>
      </w:rPr>
    </w:lvl>
    <w:lvl w:ilvl="4" w:tplc="E09C3FEE" w:tentative="1">
      <w:start w:val="1"/>
      <w:numFmt w:val="bullet"/>
      <w:lvlText w:val="•"/>
      <w:lvlJc w:val="left"/>
      <w:pPr>
        <w:tabs>
          <w:tab w:val="num" w:pos="3600"/>
        </w:tabs>
        <w:ind w:left="3600" w:hanging="360"/>
      </w:pPr>
      <w:rPr>
        <w:rFonts w:ascii="Arial" w:hAnsi="Arial" w:hint="default"/>
      </w:rPr>
    </w:lvl>
    <w:lvl w:ilvl="5" w:tplc="0874CA8A" w:tentative="1">
      <w:start w:val="1"/>
      <w:numFmt w:val="bullet"/>
      <w:lvlText w:val="•"/>
      <w:lvlJc w:val="left"/>
      <w:pPr>
        <w:tabs>
          <w:tab w:val="num" w:pos="4320"/>
        </w:tabs>
        <w:ind w:left="4320" w:hanging="360"/>
      </w:pPr>
      <w:rPr>
        <w:rFonts w:ascii="Arial" w:hAnsi="Arial" w:hint="default"/>
      </w:rPr>
    </w:lvl>
    <w:lvl w:ilvl="6" w:tplc="9BC09F22" w:tentative="1">
      <w:start w:val="1"/>
      <w:numFmt w:val="bullet"/>
      <w:lvlText w:val="•"/>
      <w:lvlJc w:val="left"/>
      <w:pPr>
        <w:tabs>
          <w:tab w:val="num" w:pos="5040"/>
        </w:tabs>
        <w:ind w:left="5040" w:hanging="360"/>
      </w:pPr>
      <w:rPr>
        <w:rFonts w:ascii="Arial" w:hAnsi="Arial" w:hint="default"/>
      </w:rPr>
    </w:lvl>
    <w:lvl w:ilvl="7" w:tplc="48DA3F50" w:tentative="1">
      <w:start w:val="1"/>
      <w:numFmt w:val="bullet"/>
      <w:lvlText w:val="•"/>
      <w:lvlJc w:val="left"/>
      <w:pPr>
        <w:tabs>
          <w:tab w:val="num" w:pos="5760"/>
        </w:tabs>
        <w:ind w:left="5760" w:hanging="360"/>
      </w:pPr>
      <w:rPr>
        <w:rFonts w:ascii="Arial" w:hAnsi="Arial" w:hint="default"/>
      </w:rPr>
    </w:lvl>
    <w:lvl w:ilvl="8" w:tplc="58842CCC"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56ED0A12"/>
    <w:multiLevelType w:val="hybridMultilevel"/>
    <w:tmpl w:val="1A62AAEC"/>
    <w:lvl w:ilvl="0" w:tplc="340A0001">
      <w:start w:val="1"/>
      <w:numFmt w:val="bullet"/>
      <w:lvlText w:val=""/>
      <w:lvlJc w:val="left"/>
      <w:pPr>
        <w:ind w:left="360" w:hanging="360"/>
      </w:pPr>
      <w:rPr>
        <w:rFonts w:ascii="Symbol" w:hAnsi="Symbol"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24" w15:restartNumberingAfterBreak="0">
    <w:nsid w:val="57005521"/>
    <w:multiLevelType w:val="hybridMultilevel"/>
    <w:tmpl w:val="9780941E"/>
    <w:lvl w:ilvl="0" w:tplc="340A0001">
      <w:start w:val="1"/>
      <w:numFmt w:val="bullet"/>
      <w:lvlText w:val=""/>
      <w:lvlJc w:val="left"/>
      <w:pPr>
        <w:ind w:left="360" w:hanging="360"/>
      </w:pPr>
      <w:rPr>
        <w:rFonts w:ascii="Symbol" w:hAnsi="Symbol" w:hint="default"/>
      </w:rPr>
    </w:lvl>
    <w:lvl w:ilvl="1" w:tplc="340A0003">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25" w15:restartNumberingAfterBreak="0">
    <w:nsid w:val="5AD14E15"/>
    <w:multiLevelType w:val="hybridMultilevel"/>
    <w:tmpl w:val="83EC9550"/>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6" w15:restartNumberingAfterBreak="0">
    <w:nsid w:val="5B7B54D1"/>
    <w:multiLevelType w:val="hybridMultilevel"/>
    <w:tmpl w:val="6BDAEDCE"/>
    <w:lvl w:ilvl="0" w:tplc="AE9E99A4">
      <w:start w:val="1"/>
      <w:numFmt w:val="decimal"/>
      <w:lvlText w:val="%1."/>
      <w:lvlJc w:val="left"/>
      <w:pPr>
        <w:ind w:left="360" w:hanging="360"/>
      </w:pPr>
      <w:rPr>
        <w:rFonts w:asciiTheme="majorHAnsi" w:eastAsiaTheme="minorHAnsi" w:hAnsiTheme="majorHAnsi" w:cstheme="minorBidi"/>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27" w15:restartNumberingAfterBreak="0">
    <w:nsid w:val="5BBA302D"/>
    <w:multiLevelType w:val="hybridMultilevel"/>
    <w:tmpl w:val="EA7C455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8" w15:restartNumberingAfterBreak="0">
    <w:nsid w:val="5DA603F5"/>
    <w:multiLevelType w:val="hybridMultilevel"/>
    <w:tmpl w:val="F98C35C6"/>
    <w:lvl w:ilvl="0" w:tplc="340A0017">
      <w:start w:val="1"/>
      <w:numFmt w:val="lowerLetter"/>
      <w:lvlText w:val="%1)"/>
      <w:lvlJc w:val="left"/>
      <w:pPr>
        <w:ind w:left="1080" w:hanging="360"/>
      </w:pPr>
    </w:lvl>
    <w:lvl w:ilvl="1" w:tplc="63040414">
      <w:start w:val="1"/>
      <w:numFmt w:val="decimal"/>
      <w:lvlText w:val="%2."/>
      <w:lvlJc w:val="left"/>
      <w:pPr>
        <w:ind w:left="1800" w:hanging="360"/>
      </w:pPr>
      <w:rPr>
        <w:rFonts w:ascii="Verdana" w:eastAsia="Cambria" w:hAnsi="Verdana" w:cs="Lucida Sans"/>
      </w:rPr>
    </w:lvl>
    <w:lvl w:ilvl="2" w:tplc="340A001B">
      <w:start w:val="1"/>
      <w:numFmt w:val="lowerRoman"/>
      <w:lvlText w:val="%3."/>
      <w:lvlJc w:val="right"/>
      <w:pPr>
        <w:ind w:left="2520" w:hanging="180"/>
      </w:pPr>
    </w:lvl>
    <w:lvl w:ilvl="3" w:tplc="340A000F">
      <w:start w:val="1"/>
      <w:numFmt w:val="decimal"/>
      <w:lvlText w:val="%4."/>
      <w:lvlJc w:val="left"/>
      <w:pPr>
        <w:ind w:left="3240" w:hanging="360"/>
      </w:pPr>
    </w:lvl>
    <w:lvl w:ilvl="4" w:tplc="340A0019">
      <w:start w:val="1"/>
      <w:numFmt w:val="lowerLetter"/>
      <w:lvlText w:val="%5."/>
      <w:lvlJc w:val="left"/>
      <w:pPr>
        <w:ind w:left="3960" w:hanging="360"/>
      </w:pPr>
    </w:lvl>
    <w:lvl w:ilvl="5" w:tplc="340A001B">
      <w:start w:val="1"/>
      <w:numFmt w:val="lowerRoman"/>
      <w:lvlText w:val="%6."/>
      <w:lvlJc w:val="right"/>
      <w:pPr>
        <w:ind w:left="4680" w:hanging="180"/>
      </w:pPr>
    </w:lvl>
    <w:lvl w:ilvl="6" w:tplc="340A000F">
      <w:start w:val="1"/>
      <w:numFmt w:val="decimal"/>
      <w:lvlText w:val="%7."/>
      <w:lvlJc w:val="left"/>
      <w:pPr>
        <w:ind w:left="5400" w:hanging="360"/>
      </w:pPr>
    </w:lvl>
    <w:lvl w:ilvl="7" w:tplc="340A0019">
      <w:start w:val="1"/>
      <w:numFmt w:val="lowerLetter"/>
      <w:lvlText w:val="%8."/>
      <w:lvlJc w:val="left"/>
      <w:pPr>
        <w:ind w:left="6120" w:hanging="360"/>
      </w:pPr>
    </w:lvl>
    <w:lvl w:ilvl="8" w:tplc="340A001B">
      <w:start w:val="1"/>
      <w:numFmt w:val="lowerRoman"/>
      <w:lvlText w:val="%9."/>
      <w:lvlJc w:val="right"/>
      <w:pPr>
        <w:ind w:left="6840" w:hanging="180"/>
      </w:pPr>
    </w:lvl>
  </w:abstractNum>
  <w:abstractNum w:abstractNumId="29" w15:restartNumberingAfterBreak="0">
    <w:nsid w:val="62AF1D76"/>
    <w:multiLevelType w:val="hybridMultilevel"/>
    <w:tmpl w:val="F6AE22DA"/>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0" w15:restartNumberingAfterBreak="0">
    <w:nsid w:val="6A8D7FDF"/>
    <w:multiLevelType w:val="multilevel"/>
    <w:tmpl w:val="340A0027"/>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31" w15:restartNumberingAfterBreak="0">
    <w:nsid w:val="6DF22EF5"/>
    <w:multiLevelType w:val="hybridMultilevel"/>
    <w:tmpl w:val="428A2E2A"/>
    <w:lvl w:ilvl="0" w:tplc="340A001B">
      <w:start w:val="1"/>
      <w:numFmt w:val="lowerRoman"/>
      <w:lvlText w:val="%1."/>
      <w:lvlJc w:val="right"/>
      <w:pPr>
        <w:ind w:left="2520" w:hanging="360"/>
      </w:pPr>
    </w:lvl>
    <w:lvl w:ilvl="1" w:tplc="340A0019" w:tentative="1">
      <w:start w:val="1"/>
      <w:numFmt w:val="lowerLetter"/>
      <w:lvlText w:val="%2."/>
      <w:lvlJc w:val="left"/>
      <w:pPr>
        <w:ind w:left="3240" w:hanging="360"/>
      </w:pPr>
    </w:lvl>
    <w:lvl w:ilvl="2" w:tplc="340A001B" w:tentative="1">
      <w:start w:val="1"/>
      <w:numFmt w:val="lowerRoman"/>
      <w:lvlText w:val="%3."/>
      <w:lvlJc w:val="right"/>
      <w:pPr>
        <w:ind w:left="3960" w:hanging="180"/>
      </w:pPr>
    </w:lvl>
    <w:lvl w:ilvl="3" w:tplc="340A000F" w:tentative="1">
      <w:start w:val="1"/>
      <w:numFmt w:val="decimal"/>
      <w:lvlText w:val="%4."/>
      <w:lvlJc w:val="left"/>
      <w:pPr>
        <w:ind w:left="4680" w:hanging="360"/>
      </w:pPr>
    </w:lvl>
    <w:lvl w:ilvl="4" w:tplc="340A0019" w:tentative="1">
      <w:start w:val="1"/>
      <w:numFmt w:val="lowerLetter"/>
      <w:lvlText w:val="%5."/>
      <w:lvlJc w:val="left"/>
      <w:pPr>
        <w:ind w:left="5400" w:hanging="360"/>
      </w:pPr>
    </w:lvl>
    <w:lvl w:ilvl="5" w:tplc="340A001B" w:tentative="1">
      <w:start w:val="1"/>
      <w:numFmt w:val="lowerRoman"/>
      <w:lvlText w:val="%6."/>
      <w:lvlJc w:val="right"/>
      <w:pPr>
        <w:ind w:left="6120" w:hanging="180"/>
      </w:pPr>
    </w:lvl>
    <w:lvl w:ilvl="6" w:tplc="340A000F" w:tentative="1">
      <w:start w:val="1"/>
      <w:numFmt w:val="decimal"/>
      <w:lvlText w:val="%7."/>
      <w:lvlJc w:val="left"/>
      <w:pPr>
        <w:ind w:left="6840" w:hanging="360"/>
      </w:pPr>
    </w:lvl>
    <w:lvl w:ilvl="7" w:tplc="340A0019" w:tentative="1">
      <w:start w:val="1"/>
      <w:numFmt w:val="lowerLetter"/>
      <w:lvlText w:val="%8."/>
      <w:lvlJc w:val="left"/>
      <w:pPr>
        <w:ind w:left="7560" w:hanging="360"/>
      </w:pPr>
    </w:lvl>
    <w:lvl w:ilvl="8" w:tplc="340A001B" w:tentative="1">
      <w:start w:val="1"/>
      <w:numFmt w:val="lowerRoman"/>
      <w:lvlText w:val="%9."/>
      <w:lvlJc w:val="right"/>
      <w:pPr>
        <w:ind w:left="8280" w:hanging="180"/>
      </w:pPr>
    </w:lvl>
  </w:abstractNum>
  <w:abstractNum w:abstractNumId="32" w15:restartNumberingAfterBreak="0">
    <w:nsid w:val="6ED4103F"/>
    <w:multiLevelType w:val="hybridMultilevel"/>
    <w:tmpl w:val="A6FED81E"/>
    <w:lvl w:ilvl="0" w:tplc="340A000F">
      <w:start w:val="1"/>
      <w:numFmt w:val="decimal"/>
      <w:lvlText w:val="%1."/>
      <w:lvlJc w:val="left"/>
      <w:pPr>
        <w:ind w:left="1146" w:hanging="360"/>
      </w:pPr>
    </w:lvl>
    <w:lvl w:ilvl="1" w:tplc="340A0019">
      <w:start w:val="1"/>
      <w:numFmt w:val="lowerLetter"/>
      <w:lvlText w:val="%2."/>
      <w:lvlJc w:val="left"/>
      <w:pPr>
        <w:ind w:left="1866" w:hanging="360"/>
      </w:pPr>
    </w:lvl>
    <w:lvl w:ilvl="2" w:tplc="340A001B">
      <w:start w:val="1"/>
      <w:numFmt w:val="lowerRoman"/>
      <w:lvlText w:val="%3."/>
      <w:lvlJc w:val="right"/>
      <w:pPr>
        <w:ind w:left="2586" w:hanging="180"/>
      </w:pPr>
    </w:lvl>
    <w:lvl w:ilvl="3" w:tplc="340A000F">
      <w:start w:val="1"/>
      <w:numFmt w:val="decimal"/>
      <w:lvlText w:val="%4."/>
      <w:lvlJc w:val="left"/>
      <w:pPr>
        <w:ind w:left="3306" w:hanging="360"/>
      </w:pPr>
    </w:lvl>
    <w:lvl w:ilvl="4" w:tplc="340A0019">
      <w:start w:val="1"/>
      <w:numFmt w:val="lowerLetter"/>
      <w:lvlText w:val="%5."/>
      <w:lvlJc w:val="left"/>
      <w:pPr>
        <w:ind w:left="4026" w:hanging="360"/>
      </w:pPr>
    </w:lvl>
    <w:lvl w:ilvl="5" w:tplc="340A001B">
      <w:start w:val="1"/>
      <w:numFmt w:val="lowerRoman"/>
      <w:lvlText w:val="%6."/>
      <w:lvlJc w:val="right"/>
      <w:pPr>
        <w:ind w:left="4746" w:hanging="180"/>
      </w:pPr>
    </w:lvl>
    <w:lvl w:ilvl="6" w:tplc="340A000F">
      <w:start w:val="1"/>
      <w:numFmt w:val="decimal"/>
      <w:lvlText w:val="%7."/>
      <w:lvlJc w:val="left"/>
      <w:pPr>
        <w:ind w:left="5466" w:hanging="360"/>
      </w:pPr>
    </w:lvl>
    <w:lvl w:ilvl="7" w:tplc="340A0019">
      <w:start w:val="1"/>
      <w:numFmt w:val="lowerLetter"/>
      <w:lvlText w:val="%8."/>
      <w:lvlJc w:val="left"/>
      <w:pPr>
        <w:ind w:left="6186" w:hanging="360"/>
      </w:pPr>
    </w:lvl>
    <w:lvl w:ilvl="8" w:tplc="340A001B">
      <w:start w:val="1"/>
      <w:numFmt w:val="lowerRoman"/>
      <w:lvlText w:val="%9."/>
      <w:lvlJc w:val="right"/>
      <w:pPr>
        <w:ind w:left="6906" w:hanging="180"/>
      </w:pPr>
    </w:lvl>
  </w:abstractNum>
  <w:abstractNum w:abstractNumId="33" w15:restartNumberingAfterBreak="0">
    <w:nsid w:val="7007051A"/>
    <w:multiLevelType w:val="hybridMultilevel"/>
    <w:tmpl w:val="DEB672BC"/>
    <w:lvl w:ilvl="0" w:tplc="340A0001">
      <w:start w:val="1"/>
      <w:numFmt w:val="bullet"/>
      <w:lvlText w:val=""/>
      <w:lvlJc w:val="left"/>
      <w:pPr>
        <w:ind w:left="360" w:hanging="360"/>
      </w:pPr>
      <w:rPr>
        <w:rFonts w:ascii="Symbol" w:hAnsi="Symbol"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34" w15:restartNumberingAfterBreak="0">
    <w:nsid w:val="72FF7FFB"/>
    <w:multiLevelType w:val="hybridMultilevel"/>
    <w:tmpl w:val="0554CE8A"/>
    <w:lvl w:ilvl="0" w:tplc="340A0001">
      <w:start w:val="1"/>
      <w:numFmt w:val="bullet"/>
      <w:lvlText w:val=""/>
      <w:lvlJc w:val="left"/>
      <w:pPr>
        <w:ind w:left="360" w:hanging="360"/>
      </w:pPr>
      <w:rPr>
        <w:rFonts w:ascii="Symbol" w:hAnsi="Symbol"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35" w15:restartNumberingAfterBreak="0">
    <w:nsid w:val="75E81D56"/>
    <w:multiLevelType w:val="hybridMultilevel"/>
    <w:tmpl w:val="CBAE4B10"/>
    <w:lvl w:ilvl="0" w:tplc="340A0001">
      <w:start w:val="1"/>
      <w:numFmt w:val="bullet"/>
      <w:lvlText w:val=""/>
      <w:lvlJc w:val="left"/>
      <w:pPr>
        <w:ind w:left="360" w:hanging="360"/>
      </w:pPr>
      <w:rPr>
        <w:rFonts w:ascii="Symbol" w:hAnsi="Symbol"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36" w15:restartNumberingAfterBreak="0">
    <w:nsid w:val="760446AA"/>
    <w:multiLevelType w:val="hybridMultilevel"/>
    <w:tmpl w:val="757A264A"/>
    <w:lvl w:ilvl="0" w:tplc="340A0001">
      <w:start w:val="1"/>
      <w:numFmt w:val="bullet"/>
      <w:lvlText w:val=""/>
      <w:lvlJc w:val="left"/>
      <w:pPr>
        <w:ind w:left="360" w:hanging="360"/>
      </w:pPr>
      <w:rPr>
        <w:rFonts w:ascii="Symbol" w:hAnsi="Symbol"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37" w15:restartNumberingAfterBreak="0">
    <w:nsid w:val="7ADC2DF2"/>
    <w:multiLevelType w:val="hybridMultilevel"/>
    <w:tmpl w:val="93C6B196"/>
    <w:lvl w:ilvl="0" w:tplc="340A0001">
      <w:start w:val="1"/>
      <w:numFmt w:val="bullet"/>
      <w:lvlText w:val=""/>
      <w:lvlJc w:val="left"/>
      <w:pPr>
        <w:ind w:left="360" w:hanging="360"/>
      </w:pPr>
      <w:rPr>
        <w:rFonts w:ascii="Symbol" w:hAnsi="Symbol" w:hint="default"/>
      </w:rPr>
    </w:lvl>
    <w:lvl w:ilvl="1" w:tplc="340A0003">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38" w15:restartNumberingAfterBreak="0">
    <w:nsid w:val="7DA27504"/>
    <w:multiLevelType w:val="hybridMultilevel"/>
    <w:tmpl w:val="F550C788"/>
    <w:lvl w:ilvl="0" w:tplc="340A0001">
      <w:start w:val="1"/>
      <w:numFmt w:val="bullet"/>
      <w:lvlText w:val=""/>
      <w:lvlJc w:val="left"/>
      <w:pPr>
        <w:ind w:left="360" w:hanging="360"/>
      </w:pPr>
      <w:rPr>
        <w:rFonts w:ascii="Symbol" w:hAnsi="Symbol"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39" w15:restartNumberingAfterBreak="0">
    <w:nsid w:val="7DC300E1"/>
    <w:multiLevelType w:val="hybridMultilevel"/>
    <w:tmpl w:val="66C874FE"/>
    <w:lvl w:ilvl="0" w:tplc="340A0011">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0" w15:restartNumberingAfterBreak="0">
    <w:nsid w:val="7F7A4DA9"/>
    <w:multiLevelType w:val="hybridMultilevel"/>
    <w:tmpl w:val="F31C18AA"/>
    <w:lvl w:ilvl="0" w:tplc="FA50756A">
      <w:start w:val="5"/>
      <w:numFmt w:val="bullet"/>
      <w:lvlText w:val="-"/>
      <w:lvlJc w:val="left"/>
      <w:pPr>
        <w:ind w:left="720" w:hanging="360"/>
      </w:pPr>
      <w:rPr>
        <w:rFonts w:ascii="Liberation Mono" w:eastAsia="DejaVu Sans Mono" w:hAnsi="Liberation Mono" w:cs="Liberation Mono"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abstractNumId w:val="26"/>
  </w:num>
  <w:num w:numId="2">
    <w:abstractNumId w:val="0"/>
  </w:num>
  <w:num w:numId="3">
    <w:abstractNumId w:val="8"/>
  </w:num>
  <w:num w:numId="4">
    <w:abstractNumId w:val="21"/>
  </w:num>
  <w:num w:numId="5">
    <w:abstractNumId w:val="37"/>
  </w:num>
  <w:num w:numId="6">
    <w:abstractNumId w:val="10"/>
  </w:num>
  <w:num w:numId="7">
    <w:abstractNumId w:val="20"/>
  </w:num>
  <w:num w:numId="8">
    <w:abstractNumId w:val="31"/>
  </w:num>
  <w:num w:numId="9">
    <w:abstractNumId w:val="35"/>
  </w:num>
  <w:num w:numId="10">
    <w:abstractNumId w:val="24"/>
  </w:num>
  <w:num w:numId="11">
    <w:abstractNumId w:val="38"/>
  </w:num>
  <w:num w:numId="12">
    <w:abstractNumId w:val="5"/>
  </w:num>
  <w:num w:numId="13">
    <w:abstractNumId w:val="28"/>
  </w:num>
  <w:num w:numId="14">
    <w:abstractNumId w:val="12"/>
  </w:num>
  <w:num w:numId="15">
    <w:abstractNumId w:val="22"/>
  </w:num>
  <w:num w:numId="16">
    <w:abstractNumId w:val="19"/>
  </w:num>
  <w:num w:numId="17">
    <w:abstractNumId w:val="36"/>
  </w:num>
  <w:num w:numId="18">
    <w:abstractNumId w:val="34"/>
  </w:num>
  <w:num w:numId="19">
    <w:abstractNumId w:val="23"/>
  </w:num>
  <w:num w:numId="20">
    <w:abstractNumId w:val="33"/>
  </w:num>
  <w:num w:numId="21">
    <w:abstractNumId w:val="40"/>
  </w:num>
  <w:num w:numId="22">
    <w:abstractNumId w:val="11"/>
  </w:num>
  <w:num w:numId="23">
    <w:abstractNumId w:val="30"/>
  </w:num>
  <w:num w:numId="24">
    <w:abstractNumId w:val="30"/>
    <w:lvlOverride w:ilvl="0">
      <w:startOverride w:val="1"/>
    </w:lvlOverride>
    <w:lvlOverride w:ilvl="1">
      <w:startOverride w:val="1"/>
    </w:lvlOverride>
  </w:num>
  <w:num w:numId="25">
    <w:abstractNumId w:val="29"/>
  </w:num>
  <w:num w:numId="26">
    <w:abstractNumId w:val="7"/>
  </w:num>
  <w:num w:numId="27">
    <w:abstractNumId w:val="3"/>
  </w:num>
  <w:num w:numId="28">
    <w:abstractNumId w:val="18"/>
  </w:num>
  <w:num w:numId="29">
    <w:abstractNumId w:val="32"/>
  </w:num>
  <w:num w:numId="30">
    <w:abstractNumId w:val="27"/>
  </w:num>
  <w:num w:numId="31">
    <w:abstractNumId w:val="2"/>
  </w:num>
  <w:num w:numId="32">
    <w:abstractNumId w:val="16"/>
  </w:num>
  <w:num w:numId="33">
    <w:abstractNumId w:val="25"/>
  </w:num>
  <w:num w:numId="34">
    <w:abstractNumId w:val="14"/>
  </w:num>
  <w:num w:numId="35">
    <w:abstractNumId w:val="4"/>
  </w:num>
  <w:num w:numId="36">
    <w:abstractNumId w:val="6"/>
  </w:num>
  <w:num w:numId="37">
    <w:abstractNumId w:val="13"/>
  </w:num>
  <w:num w:numId="38">
    <w:abstractNumId w:val="1"/>
  </w:num>
  <w:num w:numId="39">
    <w:abstractNumId w:val="9"/>
  </w:num>
  <w:num w:numId="40">
    <w:abstractNumId w:val="15"/>
  </w:num>
  <w:num w:numId="41">
    <w:abstractNumId w:val="39"/>
  </w:num>
  <w:num w:numId="42">
    <w:abstractNumId w:val="1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5CD2"/>
    <w:rsid w:val="0000447C"/>
    <w:rsid w:val="000113AE"/>
    <w:rsid w:val="00020E8B"/>
    <w:rsid w:val="0002662D"/>
    <w:rsid w:val="000316A0"/>
    <w:rsid w:val="00031AA1"/>
    <w:rsid w:val="00032E1C"/>
    <w:rsid w:val="00041438"/>
    <w:rsid w:val="00044E2C"/>
    <w:rsid w:val="00047F61"/>
    <w:rsid w:val="00053363"/>
    <w:rsid w:val="00053638"/>
    <w:rsid w:val="0005554D"/>
    <w:rsid w:val="000576C4"/>
    <w:rsid w:val="000620A7"/>
    <w:rsid w:val="00065670"/>
    <w:rsid w:val="00067785"/>
    <w:rsid w:val="00067AB8"/>
    <w:rsid w:val="00071C0C"/>
    <w:rsid w:val="00072686"/>
    <w:rsid w:val="0007548F"/>
    <w:rsid w:val="00081D1D"/>
    <w:rsid w:val="0008313F"/>
    <w:rsid w:val="000A3FE8"/>
    <w:rsid w:val="000A523E"/>
    <w:rsid w:val="000A79FF"/>
    <w:rsid w:val="000B0A83"/>
    <w:rsid w:val="000B299B"/>
    <w:rsid w:val="000B665E"/>
    <w:rsid w:val="000C7189"/>
    <w:rsid w:val="000D291D"/>
    <w:rsid w:val="000D625D"/>
    <w:rsid w:val="000D69AC"/>
    <w:rsid w:val="000D69D7"/>
    <w:rsid w:val="000D6B88"/>
    <w:rsid w:val="000E082C"/>
    <w:rsid w:val="000E5B67"/>
    <w:rsid w:val="000F139C"/>
    <w:rsid w:val="000F2E15"/>
    <w:rsid w:val="000F4510"/>
    <w:rsid w:val="00100FD5"/>
    <w:rsid w:val="00101FA1"/>
    <w:rsid w:val="001032DA"/>
    <w:rsid w:val="0010493B"/>
    <w:rsid w:val="001146DD"/>
    <w:rsid w:val="001152A8"/>
    <w:rsid w:val="00115593"/>
    <w:rsid w:val="0011560B"/>
    <w:rsid w:val="001159CB"/>
    <w:rsid w:val="00117799"/>
    <w:rsid w:val="00123C26"/>
    <w:rsid w:val="00127396"/>
    <w:rsid w:val="00132F7C"/>
    <w:rsid w:val="0013552B"/>
    <w:rsid w:val="001373FF"/>
    <w:rsid w:val="00141FB5"/>
    <w:rsid w:val="00143992"/>
    <w:rsid w:val="001442B5"/>
    <w:rsid w:val="001456F7"/>
    <w:rsid w:val="00145BA9"/>
    <w:rsid w:val="00147F33"/>
    <w:rsid w:val="00147FEF"/>
    <w:rsid w:val="00151A88"/>
    <w:rsid w:val="00155E7D"/>
    <w:rsid w:val="00156E76"/>
    <w:rsid w:val="00157129"/>
    <w:rsid w:val="001633E9"/>
    <w:rsid w:val="00172B0F"/>
    <w:rsid w:val="001752A4"/>
    <w:rsid w:val="0017579B"/>
    <w:rsid w:val="0017683A"/>
    <w:rsid w:val="00181CBC"/>
    <w:rsid w:val="00182729"/>
    <w:rsid w:val="001837BD"/>
    <w:rsid w:val="0018663B"/>
    <w:rsid w:val="00192D25"/>
    <w:rsid w:val="00194B21"/>
    <w:rsid w:val="001959F8"/>
    <w:rsid w:val="001B11B1"/>
    <w:rsid w:val="001B1CB8"/>
    <w:rsid w:val="001B6560"/>
    <w:rsid w:val="001B67AD"/>
    <w:rsid w:val="001C0011"/>
    <w:rsid w:val="001C088F"/>
    <w:rsid w:val="001C1A93"/>
    <w:rsid w:val="001C1EC6"/>
    <w:rsid w:val="001C26BA"/>
    <w:rsid w:val="001C551C"/>
    <w:rsid w:val="001C6808"/>
    <w:rsid w:val="001C6F4C"/>
    <w:rsid w:val="001D0DA9"/>
    <w:rsid w:val="001D338A"/>
    <w:rsid w:val="001D3E6F"/>
    <w:rsid w:val="001D40B0"/>
    <w:rsid w:val="001D4F7F"/>
    <w:rsid w:val="001D7360"/>
    <w:rsid w:val="001E13D1"/>
    <w:rsid w:val="001E4217"/>
    <w:rsid w:val="001E470B"/>
    <w:rsid w:val="001E735F"/>
    <w:rsid w:val="001F52A1"/>
    <w:rsid w:val="00202EB1"/>
    <w:rsid w:val="00207FA5"/>
    <w:rsid w:val="00210146"/>
    <w:rsid w:val="00210258"/>
    <w:rsid w:val="00210DEE"/>
    <w:rsid w:val="00222D02"/>
    <w:rsid w:val="00223D8A"/>
    <w:rsid w:val="00223ED7"/>
    <w:rsid w:val="00223F3A"/>
    <w:rsid w:val="00225AED"/>
    <w:rsid w:val="002272C2"/>
    <w:rsid w:val="0023318F"/>
    <w:rsid w:val="00235DDD"/>
    <w:rsid w:val="002430E9"/>
    <w:rsid w:val="00243415"/>
    <w:rsid w:val="00243E85"/>
    <w:rsid w:val="00244A2D"/>
    <w:rsid w:val="00245E69"/>
    <w:rsid w:val="00250E26"/>
    <w:rsid w:val="00250EF5"/>
    <w:rsid w:val="002538ED"/>
    <w:rsid w:val="002547E2"/>
    <w:rsid w:val="00255827"/>
    <w:rsid w:val="00257C63"/>
    <w:rsid w:val="00262E76"/>
    <w:rsid w:val="00266C1D"/>
    <w:rsid w:val="00272A6F"/>
    <w:rsid w:val="002759D7"/>
    <w:rsid w:val="002821CA"/>
    <w:rsid w:val="00285949"/>
    <w:rsid w:val="00286CBC"/>
    <w:rsid w:val="002876E3"/>
    <w:rsid w:val="00291015"/>
    <w:rsid w:val="002925AF"/>
    <w:rsid w:val="00295395"/>
    <w:rsid w:val="00295794"/>
    <w:rsid w:val="00297B72"/>
    <w:rsid w:val="002A0B85"/>
    <w:rsid w:val="002A293B"/>
    <w:rsid w:val="002A3F53"/>
    <w:rsid w:val="002A755E"/>
    <w:rsid w:val="002B5437"/>
    <w:rsid w:val="002B6A77"/>
    <w:rsid w:val="002C0815"/>
    <w:rsid w:val="002C2579"/>
    <w:rsid w:val="002C2625"/>
    <w:rsid w:val="002C27B4"/>
    <w:rsid w:val="002C5733"/>
    <w:rsid w:val="002D00BE"/>
    <w:rsid w:val="002D0658"/>
    <w:rsid w:val="002D33CB"/>
    <w:rsid w:val="002D33DA"/>
    <w:rsid w:val="002D4154"/>
    <w:rsid w:val="002D7E32"/>
    <w:rsid w:val="002E582B"/>
    <w:rsid w:val="002F157A"/>
    <w:rsid w:val="002F216C"/>
    <w:rsid w:val="0030311A"/>
    <w:rsid w:val="00305C67"/>
    <w:rsid w:val="0030651E"/>
    <w:rsid w:val="00307266"/>
    <w:rsid w:val="00307A5A"/>
    <w:rsid w:val="00313DBC"/>
    <w:rsid w:val="00331096"/>
    <w:rsid w:val="00332736"/>
    <w:rsid w:val="0033751B"/>
    <w:rsid w:val="003459F5"/>
    <w:rsid w:val="0035091B"/>
    <w:rsid w:val="0035362A"/>
    <w:rsid w:val="003562FB"/>
    <w:rsid w:val="00357738"/>
    <w:rsid w:val="00357ADA"/>
    <w:rsid w:val="00357C06"/>
    <w:rsid w:val="00361A25"/>
    <w:rsid w:val="00361A62"/>
    <w:rsid w:val="00363245"/>
    <w:rsid w:val="0038456C"/>
    <w:rsid w:val="003850E1"/>
    <w:rsid w:val="003869BB"/>
    <w:rsid w:val="003A4E2E"/>
    <w:rsid w:val="003B09BC"/>
    <w:rsid w:val="003B14D0"/>
    <w:rsid w:val="003C15BD"/>
    <w:rsid w:val="003C3058"/>
    <w:rsid w:val="003C4952"/>
    <w:rsid w:val="003D0CB0"/>
    <w:rsid w:val="003D40C9"/>
    <w:rsid w:val="003E270E"/>
    <w:rsid w:val="003E7735"/>
    <w:rsid w:val="003F0878"/>
    <w:rsid w:val="003F5069"/>
    <w:rsid w:val="00401539"/>
    <w:rsid w:val="00415F01"/>
    <w:rsid w:val="00416B88"/>
    <w:rsid w:val="00424DC5"/>
    <w:rsid w:val="00431767"/>
    <w:rsid w:val="004351DB"/>
    <w:rsid w:val="00442875"/>
    <w:rsid w:val="00444634"/>
    <w:rsid w:val="00445FA4"/>
    <w:rsid w:val="004463DC"/>
    <w:rsid w:val="00446985"/>
    <w:rsid w:val="00451299"/>
    <w:rsid w:val="00451810"/>
    <w:rsid w:val="0045263C"/>
    <w:rsid w:val="00455CD2"/>
    <w:rsid w:val="004567B0"/>
    <w:rsid w:val="004573F2"/>
    <w:rsid w:val="00461D7B"/>
    <w:rsid w:val="00463319"/>
    <w:rsid w:val="00464B67"/>
    <w:rsid w:val="00467A53"/>
    <w:rsid w:val="00467C5D"/>
    <w:rsid w:val="0047691F"/>
    <w:rsid w:val="004809BE"/>
    <w:rsid w:val="00480DB4"/>
    <w:rsid w:val="00482EFC"/>
    <w:rsid w:val="00485C60"/>
    <w:rsid w:val="00487409"/>
    <w:rsid w:val="00492519"/>
    <w:rsid w:val="00494503"/>
    <w:rsid w:val="00497FE6"/>
    <w:rsid w:val="004A0F85"/>
    <w:rsid w:val="004A249D"/>
    <w:rsid w:val="004A33A1"/>
    <w:rsid w:val="004A6AB8"/>
    <w:rsid w:val="004A70D2"/>
    <w:rsid w:val="004B02B2"/>
    <w:rsid w:val="004B2D9F"/>
    <w:rsid w:val="004B7D99"/>
    <w:rsid w:val="004C0DF0"/>
    <w:rsid w:val="004C1511"/>
    <w:rsid w:val="004C2EDB"/>
    <w:rsid w:val="004D1704"/>
    <w:rsid w:val="004D18CF"/>
    <w:rsid w:val="004D3138"/>
    <w:rsid w:val="004D3A6A"/>
    <w:rsid w:val="004D6125"/>
    <w:rsid w:val="004E2A78"/>
    <w:rsid w:val="004E47FB"/>
    <w:rsid w:val="004F56A2"/>
    <w:rsid w:val="004F7C36"/>
    <w:rsid w:val="00504275"/>
    <w:rsid w:val="00506CBB"/>
    <w:rsid w:val="00506E8D"/>
    <w:rsid w:val="005076D2"/>
    <w:rsid w:val="005076FD"/>
    <w:rsid w:val="00510B92"/>
    <w:rsid w:val="00512A99"/>
    <w:rsid w:val="00512D41"/>
    <w:rsid w:val="0051348F"/>
    <w:rsid w:val="00516D57"/>
    <w:rsid w:val="005211D6"/>
    <w:rsid w:val="00524AF3"/>
    <w:rsid w:val="005269A1"/>
    <w:rsid w:val="005360DE"/>
    <w:rsid w:val="0053654F"/>
    <w:rsid w:val="00536B5B"/>
    <w:rsid w:val="0054072C"/>
    <w:rsid w:val="00542D22"/>
    <w:rsid w:val="0054379B"/>
    <w:rsid w:val="00543B25"/>
    <w:rsid w:val="00543C04"/>
    <w:rsid w:val="005448ED"/>
    <w:rsid w:val="00546E6C"/>
    <w:rsid w:val="00547C43"/>
    <w:rsid w:val="0055554C"/>
    <w:rsid w:val="00562DA3"/>
    <w:rsid w:val="0056467E"/>
    <w:rsid w:val="00566027"/>
    <w:rsid w:val="0058071D"/>
    <w:rsid w:val="00583BC0"/>
    <w:rsid w:val="00584BCC"/>
    <w:rsid w:val="005902E8"/>
    <w:rsid w:val="005903D1"/>
    <w:rsid w:val="00592DF6"/>
    <w:rsid w:val="00593638"/>
    <w:rsid w:val="00593C22"/>
    <w:rsid w:val="00594295"/>
    <w:rsid w:val="00596BE1"/>
    <w:rsid w:val="005A4664"/>
    <w:rsid w:val="005A4F0D"/>
    <w:rsid w:val="005A59A0"/>
    <w:rsid w:val="005A7F9D"/>
    <w:rsid w:val="005B0691"/>
    <w:rsid w:val="005B3409"/>
    <w:rsid w:val="005B373A"/>
    <w:rsid w:val="005C6527"/>
    <w:rsid w:val="005C67CE"/>
    <w:rsid w:val="005C7DF2"/>
    <w:rsid w:val="005D087F"/>
    <w:rsid w:val="005D18E5"/>
    <w:rsid w:val="005D71D6"/>
    <w:rsid w:val="005E2E82"/>
    <w:rsid w:val="005E4662"/>
    <w:rsid w:val="005E6E74"/>
    <w:rsid w:val="005F39F2"/>
    <w:rsid w:val="005F6E81"/>
    <w:rsid w:val="00600540"/>
    <w:rsid w:val="00600973"/>
    <w:rsid w:val="00601099"/>
    <w:rsid w:val="0061608A"/>
    <w:rsid w:val="00620204"/>
    <w:rsid w:val="00625BBB"/>
    <w:rsid w:val="00630C90"/>
    <w:rsid w:val="0063458D"/>
    <w:rsid w:val="0063619D"/>
    <w:rsid w:val="0063718D"/>
    <w:rsid w:val="00644E95"/>
    <w:rsid w:val="006474FF"/>
    <w:rsid w:val="00652F9F"/>
    <w:rsid w:val="00653B6C"/>
    <w:rsid w:val="00654852"/>
    <w:rsid w:val="006577B0"/>
    <w:rsid w:val="00660274"/>
    <w:rsid w:val="00661CC4"/>
    <w:rsid w:val="006633C0"/>
    <w:rsid w:val="00664FC9"/>
    <w:rsid w:val="00665AFE"/>
    <w:rsid w:val="0067196A"/>
    <w:rsid w:val="00672703"/>
    <w:rsid w:val="00673648"/>
    <w:rsid w:val="00675E03"/>
    <w:rsid w:val="006767A2"/>
    <w:rsid w:val="00681CC1"/>
    <w:rsid w:val="00684496"/>
    <w:rsid w:val="00685B0C"/>
    <w:rsid w:val="00690F0C"/>
    <w:rsid w:val="00694C01"/>
    <w:rsid w:val="00696DC8"/>
    <w:rsid w:val="006A5B12"/>
    <w:rsid w:val="006A7502"/>
    <w:rsid w:val="006B187F"/>
    <w:rsid w:val="006C3370"/>
    <w:rsid w:val="006C6A1A"/>
    <w:rsid w:val="006E218C"/>
    <w:rsid w:val="006E3541"/>
    <w:rsid w:val="006F0420"/>
    <w:rsid w:val="006F05C4"/>
    <w:rsid w:val="006F4A77"/>
    <w:rsid w:val="006F4CA5"/>
    <w:rsid w:val="006F70E6"/>
    <w:rsid w:val="006F7698"/>
    <w:rsid w:val="007038C5"/>
    <w:rsid w:val="0070451E"/>
    <w:rsid w:val="00704B59"/>
    <w:rsid w:val="007064DA"/>
    <w:rsid w:val="00710F87"/>
    <w:rsid w:val="00711117"/>
    <w:rsid w:val="00720E41"/>
    <w:rsid w:val="00722708"/>
    <w:rsid w:val="007337A9"/>
    <w:rsid w:val="00735459"/>
    <w:rsid w:val="007355BE"/>
    <w:rsid w:val="00743D99"/>
    <w:rsid w:val="007454C4"/>
    <w:rsid w:val="007512FE"/>
    <w:rsid w:val="00754C75"/>
    <w:rsid w:val="0076019C"/>
    <w:rsid w:val="007602E1"/>
    <w:rsid w:val="00764EB6"/>
    <w:rsid w:val="00765C55"/>
    <w:rsid w:val="007703D4"/>
    <w:rsid w:val="00771A6E"/>
    <w:rsid w:val="00772B34"/>
    <w:rsid w:val="0077470E"/>
    <w:rsid w:val="007757FB"/>
    <w:rsid w:val="00782E7F"/>
    <w:rsid w:val="00782E90"/>
    <w:rsid w:val="0078478E"/>
    <w:rsid w:val="007862B0"/>
    <w:rsid w:val="0079516D"/>
    <w:rsid w:val="0079624F"/>
    <w:rsid w:val="007A1861"/>
    <w:rsid w:val="007A2CB9"/>
    <w:rsid w:val="007A529F"/>
    <w:rsid w:val="007A5596"/>
    <w:rsid w:val="007A71A1"/>
    <w:rsid w:val="007B0D65"/>
    <w:rsid w:val="007B5E03"/>
    <w:rsid w:val="007B7F3F"/>
    <w:rsid w:val="007C1325"/>
    <w:rsid w:val="007C77B2"/>
    <w:rsid w:val="007D679B"/>
    <w:rsid w:val="007D739A"/>
    <w:rsid w:val="007E0E27"/>
    <w:rsid w:val="007E3575"/>
    <w:rsid w:val="007E40AF"/>
    <w:rsid w:val="007F57C3"/>
    <w:rsid w:val="00802CAC"/>
    <w:rsid w:val="00812A6A"/>
    <w:rsid w:val="0082070B"/>
    <w:rsid w:val="008223F4"/>
    <w:rsid w:val="00843154"/>
    <w:rsid w:val="00844967"/>
    <w:rsid w:val="0085402F"/>
    <w:rsid w:val="00856D97"/>
    <w:rsid w:val="00860475"/>
    <w:rsid w:val="00863108"/>
    <w:rsid w:val="00867DF9"/>
    <w:rsid w:val="008702D8"/>
    <w:rsid w:val="00871250"/>
    <w:rsid w:val="008751C7"/>
    <w:rsid w:val="00875855"/>
    <w:rsid w:val="008825BB"/>
    <w:rsid w:val="00883490"/>
    <w:rsid w:val="00890043"/>
    <w:rsid w:val="00892A97"/>
    <w:rsid w:val="00893350"/>
    <w:rsid w:val="008945DC"/>
    <w:rsid w:val="008965AD"/>
    <w:rsid w:val="008A2102"/>
    <w:rsid w:val="008A2D0B"/>
    <w:rsid w:val="008A61F4"/>
    <w:rsid w:val="008B6697"/>
    <w:rsid w:val="008C306F"/>
    <w:rsid w:val="008C5BC7"/>
    <w:rsid w:val="008C759F"/>
    <w:rsid w:val="008D0768"/>
    <w:rsid w:val="008E0D1F"/>
    <w:rsid w:val="008F2B8B"/>
    <w:rsid w:val="008F48ED"/>
    <w:rsid w:val="008F628E"/>
    <w:rsid w:val="008F7038"/>
    <w:rsid w:val="00900192"/>
    <w:rsid w:val="0090335D"/>
    <w:rsid w:val="00907408"/>
    <w:rsid w:val="0091295D"/>
    <w:rsid w:val="009137F9"/>
    <w:rsid w:val="009219B2"/>
    <w:rsid w:val="00925466"/>
    <w:rsid w:val="00925C3D"/>
    <w:rsid w:val="00927F8E"/>
    <w:rsid w:val="009314B7"/>
    <w:rsid w:val="00932BCE"/>
    <w:rsid w:val="009433EB"/>
    <w:rsid w:val="00943B42"/>
    <w:rsid w:val="009516D1"/>
    <w:rsid w:val="00951D61"/>
    <w:rsid w:val="009530DB"/>
    <w:rsid w:val="00955EEE"/>
    <w:rsid w:val="00956A83"/>
    <w:rsid w:val="009571FB"/>
    <w:rsid w:val="009621BE"/>
    <w:rsid w:val="00962DE2"/>
    <w:rsid w:val="0096367E"/>
    <w:rsid w:val="00967F14"/>
    <w:rsid w:val="00972304"/>
    <w:rsid w:val="0097469C"/>
    <w:rsid w:val="0098600A"/>
    <w:rsid w:val="00991892"/>
    <w:rsid w:val="009928EB"/>
    <w:rsid w:val="00993987"/>
    <w:rsid w:val="00994FF9"/>
    <w:rsid w:val="009968B4"/>
    <w:rsid w:val="0099711C"/>
    <w:rsid w:val="009A0D44"/>
    <w:rsid w:val="009A6C5E"/>
    <w:rsid w:val="009B35D8"/>
    <w:rsid w:val="009B4C19"/>
    <w:rsid w:val="009C4E37"/>
    <w:rsid w:val="009C6022"/>
    <w:rsid w:val="009D461E"/>
    <w:rsid w:val="009E1DB5"/>
    <w:rsid w:val="009E2667"/>
    <w:rsid w:val="009E32D8"/>
    <w:rsid w:val="009E5EC0"/>
    <w:rsid w:val="009E6527"/>
    <w:rsid w:val="009E77C2"/>
    <w:rsid w:val="009E7D84"/>
    <w:rsid w:val="009F1309"/>
    <w:rsid w:val="009F6122"/>
    <w:rsid w:val="009F70B5"/>
    <w:rsid w:val="00A001DD"/>
    <w:rsid w:val="00A03876"/>
    <w:rsid w:val="00A05F24"/>
    <w:rsid w:val="00A1052C"/>
    <w:rsid w:val="00A10767"/>
    <w:rsid w:val="00A110F3"/>
    <w:rsid w:val="00A22AE4"/>
    <w:rsid w:val="00A24F64"/>
    <w:rsid w:val="00A31C59"/>
    <w:rsid w:val="00A34F75"/>
    <w:rsid w:val="00A35C64"/>
    <w:rsid w:val="00A4034A"/>
    <w:rsid w:val="00A47E9B"/>
    <w:rsid w:val="00A553FC"/>
    <w:rsid w:val="00A57AE6"/>
    <w:rsid w:val="00A619DE"/>
    <w:rsid w:val="00A64F7C"/>
    <w:rsid w:val="00A67A6E"/>
    <w:rsid w:val="00A75282"/>
    <w:rsid w:val="00A83678"/>
    <w:rsid w:val="00A90E42"/>
    <w:rsid w:val="00A913AA"/>
    <w:rsid w:val="00A92B69"/>
    <w:rsid w:val="00A9726A"/>
    <w:rsid w:val="00AA1874"/>
    <w:rsid w:val="00AA2D03"/>
    <w:rsid w:val="00AA43A0"/>
    <w:rsid w:val="00AA6A27"/>
    <w:rsid w:val="00AA7898"/>
    <w:rsid w:val="00AB47AC"/>
    <w:rsid w:val="00AB51C8"/>
    <w:rsid w:val="00AB669B"/>
    <w:rsid w:val="00AB7DC8"/>
    <w:rsid w:val="00AC1F60"/>
    <w:rsid w:val="00AD4402"/>
    <w:rsid w:val="00AD7B14"/>
    <w:rsid w:val="00AE0B1C"/>
    <w:rsid w:val="00AE4714"/>
    <w:rsid w:val="00AE7DF2"/>
    <w:rsid w:val="00AF04A1"/>
    <w:rsid w:val="00AF31AC"/>
    <w:rsid w:val="00AF58ED"/>
    <w:rsid w:val="00B012FE"/>
    <w:rsid w:val="00B022C7"/>
    <w:rsid w:val="00B041FE"/>
    <w:rsid w:val="00B121BC"/>
    <w:rsid w:val="00B15EA8"/>
    <w:rsid w:val="00B216BD"/>
    <w:rsid w:val="00B24D6D"/>
    <w:rsid w:val="00B2617C"/>
    <w:rsid w:val="00B270AC"/>
    <w:rsid w:val="00B27AA0"/>
    <w:rsid w:val="00B27BF8"/>
    <w:rsid w:val="00B3003B"/>
    <w:rsid w:val="00B31211"/>
    <w:rsid w:val="00B3275E"/>
    <w:rsid w:val="00B33A53"/>
    <w:rsid w:val="00B34E88"/>
    <w:rsid w:val="00B36BBE"/>
    <w:rsid w:val="00B37655"/>
    <w:rsid w:val="00B37A98"/>
    <w:rsid w:val="00B42C52"/>
    <w:rsid w:val="00B50641"/>
    <w:rsid w:val="00B535ED"/>
    <w:rsid w:val="00B55690"/>
    <w:rsid w:val="00B559D0"/>
    <w:rsid w:val="00B608C4"/>
    <w:rsid w:val="00B6211A"/>
    <w:rsid w:val="00B65357"/>
    <w:rsid w:val="00B716D4"/>
    <w:rsid w:val="00B7171C"/>
    <w:rsid w:val="00B76CA9"/>
    <w:rsid w:val="00B83649"/>
    <w:rsid w:val="00B85D0A"/>
    <w:rsid w:val="00B86A17"/>
    <w:rsid w:val="00B945F3"/>
    <w:rsid w:val="00B95BAD"/>
    <w:rsid w:val="00B95D1C"/>
    <w:rsid w:val="00B96229"/>
    <w:rsid w:val="00B9634F"/>
    <w:rsid w:val="00B966C1"/>
    <w:rsid w:val="00BA5539"/>
    <w:rsid w:val="00BA6147"/>
    <w:rsid w:val="00BA725A"/>
    <w:rsid w:val="00BB1E13"/>
    <w:rsid w:val="00BB3B0A"/>
    <w:rsid w:val="00BB469A"/>
    <w:rsid w:val="00BB6209"/>
    <w:rsid w:val="00BB73D7"/>
    <w:rsid w:val="00BC76EE"/>
    <w:rsid w:val="00BD02E9"/>
    <w:rsid w:val="00BD5B4E"/>
    <w:rsid w:val="00BD5F8F"/>
    <w:rsid w:val="00BD7865"/>
    <w:rsid w:val="00BE1A17"/>
    <w:rsid w:val="00BF1E18"/>
    <w:rsid w:val="00BF2861"/>
    <w:rsid w:val="00BF2B7B"/>
    <w:rsid w:val="00BF4704"/>
    <w:rsid w:val="00BF4C61"/>
    <w:rsid w:val="00C022C7"/>
    <w:rsid w:val="00C03735"/>
    <w:rsid w:val="00C10785"/>
    <w:rsid w:val="00C11CD4"/>
    <w:rsid w:val="00C14E6F"/>
    <w:rsid w:val="00C15623"/>
    <w:rsid w:val="00C17471"/>
    <w:rsid w:val="00C254A2"/>
    <w:rsid w:val="00C25C53"/>
    <w:rsid w:val="00C32544"/>
    <w:rsid w:val="00C328A5"/>
    <w:rsid w:val="00C353C3"/>
    <w:rsid w:val="00C36B6C"/>
    <w:rsid w:val="00C44282"/>
    <w:rsid w:val="00C46445"/>
    <w:rsid w:val="00C46A3D"/>
    <w:rsid w:val="00C471EA"/>
    <w:rsid w:val="00C56511"/>
    <w:rsid w:val="00C57473"/>
    <w:rsid w:val="00C621C8"/>
    <w:rsid w:val="00C636A0"/>
    <w:rsid w:val="00C64B00"/>
    <w:rsid w:val="00C64B08"/>
    <w:rsid w:val="00C65443"/>
    <w:rsid w:val="00C66460"/>
    <w:rsid w:val="00C71B80"/>
    <w:rsid w:val="00C83EC7"/>
    <w:rsid w:val="00C87B03"/>
    <w:rsid w:val="00C918B5"/>
    <w:rsid w:val="00C92138"/>
    <w:rsid w:val="00C942F9"/>
    <w:rsid w:val="00CA0CE6"/>
    <w:rsid w:val="00CA3C27"/>
    <w:rsid w:val="00CA43A6"/>
    <w:rsid w:val="00CA745F"/>
    <w:rsid w:val="00CA74AC"/>
    <w:rsid w:val="00CB3805"/>
    <w:rsid w:val="00CB5326"/>
    <w:rsid w:val="00CC266C"/>
    <w:rsid w:val="00CD01BC"/>
    <w:rsid w:val="00CD5A1A"/>
    <w:rsid w:val="00CE43BE"/>
    <w:rsid w:val="00CE7253"/>
    <w:rsid w:val="00CF2C2C"/>
    <w:rsid w:val="00CF3FEE"/>
    <w:rsid w:val="00CF69F9"/>
    <w:rsid w:val="00D02868"/>
    <w:rsid w:val="00D0574C"/>
    <w:rsid w:val="00D075FF"/>
    <w:rsid w:val="00D14FB0"/>
    <w:rsid w:val="00D17415"/>
    <w:rsid w:val="00D230F3"/>
    <w:rsid w:val="00D23C5F"/>
    <w:rsid w:val="00D24EE1"/>
    <w:rsid w:val="00D33C1F"/>
    <w:rsid w:val="00D3400C"/>
    <w:rsid w:val="00D35CBE"/>
    <w:rsid w:val="00D4023C"/>
    <w:rsid w:val="00D42BD8"/>
    <w:rsid w:val="00D43070"/>
    <w:rsid w:val="00D44730"/>
    <w:rsid w:val="00D4638E"/>
    <w:rsid w:val="00D50951"/>
    <w:rsid w:val="00D51F2D"/>
    <w:rsid w:val="00D520A5"/>
    <w:rsid w:val="00D52CD5"/>
    <w:rsid w:val="00D54CAD"/>
    <w:rsid w:val="00D5779B"/>
    <w:rsid w:val="00D57E5F"/>
    <w:rsid w:val="00D62745"/>
    <w:rsid w:val="00D63F2D"/>
    <w:rsid w:val="00D655BD"/>
    <w:rsid w:val="00D74741"/>
    <w:rsid w:val="00D77CA6"/>
    <w:rsid w:val="00D81046"/>
    <w:rsid w:val="00D82448"/>
    <w:rsid w:val="00D826AE"/>
    <w:rsid w:val="00D92A7E"/>
    <w:rsid w:val="00D95237"/>
    <w:rsid w:val="00DA3FD4"/>
    <w:rsid w:val="00DA5844"/>
    <w:rsid w:val="00DA6F39"/>
    <w:rsid w:val="00DB5558"/>
    <w:rsid w:val="00DB6B75"/>
    <w:rsid w:val="00DB7B7F"/>
    <w:rsid w:val="00DC04F0"/>
    <w:rsid w:val="00DC0ECF"/>
    <w:rsid w:val="00DC2582"/>
    <w:rsid w:val="00DE0967"/>
    <w:rsid w:val="00DF010A"/>
    <w:rsid w:val="00DF0F80"/>
    <w:rsid w:val="00DF1888"/>
    <w:rsid w:val="00DF2420"/>
    <w:rsid w:val="00DF38BF"/>
    <w:rsid w:val="00DF3F07"/>
    <w:rsid w:val="00E027D7"/>
    <w:rsid w:val="00E077B7"/>
    <w:rsid w:val="00E117CB"/>
    <w:rsid w:val="00E1201B"/>
    <w:rsid w:val="00E16B0C"/>
    <w:rsid w:val="00E16B9D"/>
    <w:rsid w:val="00E20271"/>
    <w:rsid w:val="00E210A3"/>
    <w:rsid w:val="00E223D9"/>
    <w:rsid w:val="00E32A7D"/>
    <w:rsid w:val="00E33AD5"/>
    <w:rsid w:val="00E34902"/>
    <w:rsid w:val="00E3767F"/>
    <w:rsid w:val="00E40B74"/>
    <w:rsid w:val="00E4154A"/>
    <w:rsid w:val="00E42DD1"/>
    <w:rsid w:val="00E436C3"/>
    <w:rsid w:val="00E438AE"/>
    <w:rsid w:val="00E470FD"/>
    <w:rsid w:val="00E53DF1"/>
    <w:rsid w:val="00E5405A"/>
    <w:rsid w:val="00E5667F"/>
    <w:rsid w:val="00E57469"/>
    <w:rsid w:val="00E61F45"/>
    <w:rsid w:val="00E6619D"/>
    <w:rsid w:val="00E701B7"/>
    <w:rsid w:val="00E72C94"/>
    <w:rsid w:val="00E77155"/>
    <w:rsid w:val="00E803C6"/>
    <w:rsid w:val="00E82663"/>
    <w:rsid w:val="00E836EF"/>
    <w:rsid w:val="00E847C4"/>
    <w:rsid w:val="00E870CC"/>
    <w:rsid w:val="00EA2A2E"/>
    <w:rsid w:val="00EA4DA7"/>
    <w:rsid w:val="00EA5E21"/>
    <w:rsid w:val="00EA6143"/>
    <w:rsid w:val="00EA6D32"/>
    <w:rsid w:val="00EB23D1"/>
    <w:rsid w:val="00EB777D"/>
    <w:rsid w:val="00EC71FE"/>
    <w:rsid w:val="00EC7DE7"/>
    <w:rsid w:val="00ED42D4"/>
    <w:rsid w:val="00ED45F9"/>
    <w:rsid w:val="00ED648E"/>
    <w:rsid w:val="00EE0DAF"/>
    <w:rsid w:val="00EE3E60"/>
    <w:rsid w:val="00EE5CAA"/>
    <w:rsid w:val="00EE6990"/>
    <w:rsid w:val="00EF222F"/>
    <w:rsid w:val="00EF3C35"/>
    <w:rsid w:val="00F02DB3"/>
    <w:rsid w:val="00F058A6"/>
    <w:rsid w:val="00F1370F"/>
    <w:rsid w:val="00F166CD"/>
    <w:rsid w:val="00F27A9C"/>
    <w:rsid w:val="00F30468"/>
    <w:rsid w:val="00F428AB"/>
    <w:rsid w:val="00F4558F"/>
    <w:rsid w:val="00F46F02"/>
    <w:rsid w:val="00F47916"/>
    <w:rsid w:val="00F52030"/>
    <w:rsid w:val="00F5208A"/>
    <w:rsid w:val="00F52887"/>
    <w:rsid w:val="00F53723"/>
    <w:rsid w:val="00F70A77"/>
    <w:rsid w:val="00F72D44"/>
    <w:rsid w:val="00F74C9A"/>
    <w:rsid w:val="00F8241F"/>
    <w:rsid w:val="00F9102E"/>
    <w:rsid w:val="00F91648"/>
    <w:rsid w:val="00F95216"/>
    <w:rsid w:val="00FB0465"/>
    <w:rsid w:val="00FB1EA6"/>
    <w:rsid w:val="00FB565B"/>
    <w:rsid w:val="00FB7DCE"/>
    <w:rsid w:val="00FC02B6"/>
    <w:rsid w:val="00FC177B"/>
    <w:rsid w:val="00FC69F5"/>
    <w:rsid w:val="00FD2FC1"/>
    <w:rsid w:val="00FD4C8D"/>
    <w:rsid w:val="00FD5BD8"/>
    <w:rsid w:val="00FD6A7B"/>
    <w:rsid w:val="00FE2931"/>
    <w:rsid w:val="00FE2F21"/>
    <w:rsid w:val="00FF1683"/>
    <w:rsid w:val="00FF5E9F"/>
  </w:rsids>
  <m:mathPr>
    <m:mathFont m:val="Cambria Math"/>
    <m:brkBin m:val="before"/>
    <m:brkBinSub m:val="--"/>
    <m:smallFrac m:val="0"/>
    <m:dispDef m:val="0"/>
    <m:lMargin m:val="0"/>
    <m:rMargin m:val="0"/>
    <m:defJc m:val="centerGroup"/>
    <m:wrapRight/>
    <m:intLim m:val="subSup"/>
    <m:naryLim m:val="subSup"/>
  </m:mathPr>
  <w:themeFontLang w:val="es-C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14:docId w14:val="273709C8"/>
  <w15:docId w15:val="{8584B186-5A77-4BF2-B822-7DE534FAF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Times New Roman"/>
        <w:lang w:val="es-CL" w:eastAsia="es-C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55CD2"/>
    <w:pPr>
      <w:spacing w:after="160" w:line="259" w:lineRule="auto"/>
    </w:pPr>
    <w:rPr>
      <w:rFonts w:asciiTheme="minorHAnsi" w:eastAsiaTheme="minorHAnsi" w:hAnsiTheme="minorHAnsi" w:cstheme="minorBidi"/>
      <w:sz w:val="22"/>
      <w:szCs w:val="22"/>
      <w:lang w:eastAsia="en-US"/>
    </w:rPr>
  </w:style>
  <w:style w:type="paragraph" w:styleId="Ttulo1">
    <w:name w:val="heading 1"/>
    <w:basedOn w:val="Normal"/>
    <w:link w:val="Ttulo1Car"/>
    <w:uiPriority w:val="9"/>
    <w:qFormat/>
    <w:rsid w:val="00675E0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CL"/>
    </w:rPr>
  </w:style>
  <w:style w:type="paragraph" w:styleId="Ttulo2">
    <w:name w:val="heading 2"/>
    <w:basedOn w:val="Normal"/>
    <w:next w:val="Normal"/>
    <w:link w:val="Ttulo2Car"/>
    <w:uiPriority w:val="9"/>
    <w:unhideWhenUsed/>
    <w:qFormat/>
    <w:rsid w:val="00675E03"/>
    <w:pPr>
      <w:keepNext/>
      <w:keepLines/>
      <w:spacing w:before="40" w:after="0" w:line="240" w:lineRule="auto"/>
      <w:outlineLvl w:val="1"/>
    </w:pPr>
    <w:rPr>
      <w:rFonts w:asciiTheme="majorHAnsi" w:eastAsiaTheme="majorEastAsia" w:hAnsiTheme="majorHAnsi" w:cstheme="majorBidi"/>
      <w:color w:val="365F91" w:themeColor="accent1" w:themeShade="BF"/>
      <w:sz w:val="26"/>
      <w:szCs w:val="26"/>
      <w:lang w:val="en-US"/>
    </w:rPr>
  </w:style>
  <w:style w:type="paragraph" w:styleId="Ttulo3">
    <w:name w:val="heading 3"/>
    <w:basedOn w:val="Normal"/>
    <w:next w:val="Normal"/>
    <w:link w:val="Ttulo3Car"/>
    <w:uiPriority w:val="9"/>
    <w:semiHidden/>
    <w:unhideWhenUsed/>
    <w:qFormat/>
    <w:rsid w:val="00675E03"/>
    <w:pPr>
      <w:keepNext/>
      <w:widowControl w:val="0"/>
      <w:suppressAutoHyphens/>
      <w:spacing w:before="240" w:after="60" w:line="240" w:lineRule="auto"/>
      <w:ind w:left="1440"/>
      <w:outlineLvl w:val="2"/>
    </w:pPr>
    <w:rPr>
      <w:rFonts w:ascii="Calibri Light" w:eastAsia="Times New Roman" w:hAnsi="Calibri Light" w:cs="Mangal"/>
      <w:b/>
      <w:bCs/>
      <w:sz w:val="26"/>
      <w:szCs w:val="23"/>
      <w:lang w:val="en-US" w:eastAsia="zh-CN" w:bidi="hi-IN"/>
    </w:rPr>
  </w:style>
  <w:style w:type="paragraph" w:styleId="Ttulo4">
    <w:name w:val="heading 4"/>
    <w:basedOn w:val="Normal"/>
    <w:next w:val="Normal"/>
    <w:link w:val="Ttulo4Car"/>
    <w:uiPriority w:val="9"/>
    <w:semiHidden/>
    <w:unhideWhenUsed/>
    <w:qFormat/>
    <w:rsid w:val="00735459"/>
    <w:pPr>
      <w:keepNext/>
      <w:spacing w:before="240" w:after="60" w:line="240" w:lineRule="auto"/>
      <w:outlineLvl w:val="3"/>
    </w:pPr>
    <w:rPr>
      <w:rFonts w:ascii="Calibri" w:eastAsia="Times New Roman" w:hAnsi="Calibri" w:cs="Times New Roman"/>
      <w:b/>
      <w:bCs/>
      <w:sz w:val="28"/>
      <w:szCs w:val="28"/>
      <w:lang w:val="en-US"/>
    </w:rPr>
  </w:style>
  <w:style w:type="paragraph" w:styleId="Ttulo5">
    <w:name w:val="heading 5"/>
    <w:basedOn w:val="Normal"/>
    <w:next w:val="Normal"/>
    <w:link w:val="Ttulo5Car"/>
    <w:uiPriority w:val="9"/>
    <w:semiHidden/>
    <w:unhideWhenUsed/>
    <w:qFormat/>
    <w:rsid w:val="00675E03"/>
    <w:pPr>
      <w:widowControl w:val="0"/>
      <w:suppressAutoHyphens/>
      <w:spacing w:before="240" w:after="60" w:line="240" w:lineRule="auto"/>
      <w:ind w:left="2880"/>
      <w:outlineLvl w:val="4"/>
    </w:pPr>
    <w:rPr>
      <w:rFonts w:ascii="Calibri" w:eastAsia="Times New Roman" w:hAnsi="Calibri" w:cs="Mangal"/>
      <w:b/>
      <w:bCs/>
      <w:i/>
      <w:iCs/>
      <w:sz w:val="26"/>
      <w:szCs w:val="23"/>
      <w:lang w:val="en-US" w:eastAsia="zh-CN" w:bidi="hi-IN"/>
    </w:rPr>
  </w:style>
  <w:style w:type="paragraph" w:styleId="Ttulo6">
    <w:name w:val="heading 6"/>
    <w:basedOn w:val="Normal"/>
    <w:next w:val="Normal"/>
    <w:link w:val="Ttulo6Car"/>
    <w:uiPriority w:val="9"/>
    <w:semiHidden/>
    <w:unhideWhenUsed/>
    <w:qFormat/>
    <w:rsid w:val="00675E03"/>
    <w:pPr>
      <w:widowControl w:val="0"/>
      <w:suppressAutoHyphens/>
      <w:spacing w:before="240" w:after="60" w:line="240" w:lineRule="auto"/>
      <w:ind w:left="3600"/>
      <w:outlineLvl w:val="5"/>
    </w:pPr>
    <w:rPr>
      <w:rFonts w:ascii="Calibri" w:eastAsia="Times New Roman" w:hAnsi="Calibri" w:cs="Mangal"/>
      <w:b/>
      <w:bCs/>
      <w:szCs w:val="20"/>
      <w:lang w:val="en-US" w:eastAsia="zh-CN" w:bidi="hi-IN"/>
    </w:rPr>
  </w:style>
  <w:style w:type="paragraph" w:styleId="Ttulo7">
    <w:name w:val="heading 7"/>
    <w:basedOn w:val="Normal"/>
    <w:next w:val="Normal"/>
    <w:link w:val="Ttulo7Car"/>
    <w:uiPriority w:val="9"/>
    <w:semiHidden/>
    <w:unhideWhenUsed/>
    <w:qFormat/>
    <w:rsid w:val="00675E03"/>
    <w:pPr>
      <w:widowControl w:val="0"/>
      <w:suppressAutoHyphens/>
      <w:spacing w:before="240" w:after="60" w:line="240" w:lineRule="auto"/>
      <w:ind w:left="4320"/>
      <w:outlineLvl w:val="6"/>
    </w:pPr>
    <w:rPr>
      <w:rFonts w:ascii="Calibri" w:eastAsia="Times New Roman" w:hAnsi="Calibri" w:cs="Mangal"/>
      <w:sz w:val="24"/>
      <w:szCs w:val="21"/>
      <w:lang w:val="en-US" w:eastAsia="zh-CN" w:bidi="hi-IN"/>
    </w:rPr>
  </w:style>
  <w:style w:type="paragraph" w:styleId="Ttulo8">
    <w:name w:val="heading 8"/>
    <w:basedOn w:val="Normal"/>
    <w:next w:val="Normal"/>
    <w:link w:val="Ttulo8Car"/>
    <w:uiPriority w:val="9"/>
    <w:semiHidden/>
    <w:unhideWhenUsed/>
    <w:qFormat/>
    <w:rsid w:val="00675E03"/>
    <w:pPr>
      <w:widowControl w:val="0"/>
      <w:suppressAutoHyphens/>
      <w:spacing w:before="240" w:after="60" w:line="240" w:lineRule="auto"/>
      <w:ind w:left="5040"/>
      <w:outlineLvl w:val="7"/>
    </w:pPr>
    <w:rPr>
      <w:rFonts w:ascii="Calibri" w:eastAsia="Times New Roman" w:hAnsi="Calibri" w:cs="Mangal"/>
      <w:i/>
      <w:iCs/>
      <w:sz w:val="24"/>
      <w:szCs w:val="21"/>
      <w:lang w:val="en-US" w:eastAsia="zh-CN" w:bidi="hi-IN"/>
    </w:rPr>
  </w:style>
  <w:style w:type="paragraph" w:styleId="Ttulo9">
    <w:name w:val="heading 9"/>
    <w:basedOn w:val="Normal"/>
    <w:next w:val="Normal"/>
    <w:link w:val="Ttulo9Car"/>
    <w:uiPriority w:val="9"/>
    <w:qFormat/>
    <w:rsid w:val="005F6E81"/>
    <w:pPr>
      <w:spacing w:before="240" w:after="60" w:line="360" w:lineRule="auto"/>
      <w:jc w:val="both"/>
      <w:outlineLvl w:val="8"/>
    </w:pPr>
    <w:rPr>
      <w:rFonts w:ascii="Arial" w:eastAsia="Times New Roman" w:hAnsi="Arial" w:cs="Arial"/>
      <w:sz w:val="20"/>
      <w:lang w:val="es-ES" w:eastAsia="es-ES" w:bidi="he-I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D2DF3"/>
    <w:pPr>
      <w:tabs>
        <w:tab w:val="center" w:pos="4320"/>
        <w:tab w:val="right" w:pos="8640"/>
      </w:tabs>
      <w:spacing w:after="0" w:line="240" w:lineRule="auto"/>
    </w:pPr>
    <w:rPr>
      <w:rFonts w:ascii="Cambria" w:eastAsia="Cambria" w:hAnsi="Cambria" w:cs="Times New Roman"/>
      <w:sz w:val="24"/>
      <w:szCs w:val="24"/>
      <w:lang w:val="en-US"/>
    </w:rPr>
  </w:style>
  <w:style w:type="character" w:customStyle="1" w:styleId="EncabezadoCar">
    <w:name w:val="Encabezado Car"/>
    <w:basedOn w:val="Fuentedeprrafopredeter"/>
    <w:link w:val="Encabezado"/>
    <w:uiPriority w:val="99"/>
    <w:rsid w:val="007D2DF3"/>
  </w:style>
  <w:style w:type="paragraph" w:styleId="Piedepgina">
    <w:name w:val="footer"/>
    <w:basedOn w:val="Normal"/>
    <w:link w:val="PiedepginaCar"/>
    <w:uiPriority w:val="99"/>
    <w:unhideWhenUsed/>
    <w:rsid w:val="007D2DF3"/>
    <w:pPr>
      <w:tabs>
        <w:tab w:val="center" w:pos="4320"/>
        <w:tab w:val="right" w:pos="8640"/>
      </w:tabs>
      <w:spacing w:after="0" w:line="240" w:lineRule="auto"/>
    </w:pPr>
    <w:rPr>
      <w:rFonts w:ascii="Cambria" w:eastAsia="Cambria" w:hAnsi="Cambria" w:cs="Times New Roman"/>
      <w:sz w:val="24"/>
      <w:szCs w:val="24"/>
      <w:lang w:val="en-US"/>
    </w:rPr>
  </w:style>
  <w:style w:type="character" w:customStyle="1" w:styleId="PiedepginaCar">
    <w:name w:val="Pie de página Car"/>
    <w:basedOn w:val="Fuentedeprrafopredeter"/>
    <w:link w:val="Piedepgina"/>
    <w:uiPriority w:val="99"/>
    <w:rsid w:val="007D2DF3"/>
  </w:style>
  <w:style w:type="character" w:styleId="Hipervnculo">
    <w:name w:val="Hyperlink"/>
    <w:uiPriority w:val="99"/>
    <w:unhideWhenUsed/>
    <w:rsid w:val="00154265"/>
    <w:rPr>
      <w:color w:val="0000FF"/>
      <w:u w:val="single"/>
    </w:rPr>
  </w:style>
  <w:style w:type="paragraph" w:styleId="Textodeglobo">
    <w:name w:val="Balloon Text"/>
    <w:basedOn w:val="Normal"/>
    <w:link w:val="TextodegloboCar"/>
    <w:rsid w:val="005C7DF2"/>
    <w:pPr>
      <w:spacing w:after="0" w:line="240" w:lineRule="auto"/>
    </w:pPr>
    <w:rPr>
      <w:rFonts w:ascii="Tahoma" w:eastAsia="Cambria" w:hAnsi="Tahoma" w:cs="Tahoma"/>
      <w:sz w:val="16"/>
      <w:szCs w:val="16"/>
      <w:lang w:val="en-US"/>
    </w:rPr>
  </w:style>
  <w:style w:type="character" w:customStyle="1" w:styleId="TextodegloboCar">
    <w:name w:val="Texto de globo Car"/>
    <w:link w:val="Textodeglobo"/>
    <w:rsid w:val="005C7DF2"/>
    <w:rPr>
      <w:rFonts w:ascii="Tahoma" w:hAnsi="Tahoma" w:cs="Tahoma"/>
      <w:sz w:val="16"/>
      <w:szCs w:val="16"/>
      <w:lang w:val="en-US" w:eastAsia="en-US"/>
    </w:rPr>
  </w:style>
  <w:style w:type="character" w:customStyle="1" w:styleId="Ttulo9Car">
    <w:name w:val="Título 9 Car"/>
    <w:link w:val="Ttulo9"/>
    <w:rsid w:val="005F6E81"/>
    <w:rPr>
      <w:rFonts w:ascii="Arial" w:eastAsia="Times New Roman" w:hAnsi="Arial" w:cs="Arial"/>
      <w:szCs w:val="22"/>
      <w:lang w:bidi="he-IL"/>
    </w:rPr>
  </w:style>
  <w:style w:type="paragraph" w:styleId="Textosinformato">
    <w:name w:val="Plain Text"/>
    <w:basedOn w:val="Normal"/>
    <w:link w:val="TextosinformatoCar"/>
    <w:uiPriority w:val="99"/>
    <w:unhideWhenUsed/>
    <w:rsid w:val="005F6E81"/>
    <w:pPr>
      <w:spacing w:after="0" w:line="240" w:lineRule="auto"/>
    </w:pPr>
    <w:rPr>
      <w:rFonts w:ascii="Consolas" w:eastAsia="Calibri" w:hAnsi="Consolas" w:cs="Times New Roman"/>
      <w:sz w:val="21"/>
      <w:szCs w:val="21"/>
      <w:lang w:val="es-ES"/>
    </w:rPr>
  </w:style>
  <w:style w:type="character" w:customStyle="1" w:styleId="TextosinformatoCar">
    <w:name w:val="Texto sin formato Car"/>
    <w:link w:val="Textosinformato"/>
    <w:uiPriority w:val="99"/>
    <w:rsid w:val="005F6E81"/>
    <w:rPr>
      <w:rFonts w:ascii="Consolas" w:eastAsia="Calibri" w:hAnsi="Consolas"/>
      <w:sz w:val="21"/>
      <w:szCs w:val="21"/>
      <w:lang w:eastAsia="en-US"/>
    </w:rPr>
  </w:style>
  <w:style w:type="character" w:customStyle="1" w:styleId="Ttulo4Car">
    <w:name w:val="Título 4 Car"/>
    <w:link w:val="Ttulo4"/>
    <w:semiHidden/>
    <w:rsid w:val="00735459"/>
    <w:rPr>
      <w:rFonts w:ascii="Calibri" w:eastAsia="Times New Roman" w:hAnsi="Calibri" w:cs="Times New Roman"/>
      <w:b/>
      <w:bCs/>
      <w:sz w:val="28"/>
      <w:szCs w:val="28"/>
      <w:lang w:val="en-US" w:eastAsia="en-US"/>
    </w:rPr>
  </w:style>
  <w:style w:type="paragraph" w:styleId="Textoindependiente">
    <w:name w:val="Body Text"/>
    <w:basedOn w:val="Normal"/>
    <w:link w:val="TextoindependienteCar"/>
    <w:rsid w:val="00735459"/>
    <w:pPr>
      <w:spacing w:after="0" w:line="360" w:lineRule="auto"/>
      <w:jc w:val="both"/>
    </w:pPr>
    <w:rPr>
      <w:rFonts w:ascii="Tahoma" w:eastAsia="Times New Roman" w:hAnsi="Tahoma" w:cs="Tahoma"/>
      <w:sz w:val="20"/>
      <w:szCs w:val="24"/>
      <w:lang w:eastAsia="es-ES"/>
    </w:rPr>
  </w:style>
  <w:style w:type="character" w:customStyle="1" w:styleId="TextoindependienteCar">
    <w:name w:val="Texto independiente Car"/>
    <w:link w:val="Textoindependiente"/>
    <w:rsid w:val="00735459"/>
    <w:rPr>
      <w:rFonts w:ascii="Tahoma" w:eastAsia="Times New Roman" w:hAnsi="Tahoma" w:cs="Tahoma"/>
      <w:szCs w:val="24"/>
      <w:lang w:val="es-CL"/>
    </w:rPr>
  </w:style>
  <w:style w:type="paragraph" w:styleId="Prrafodelista">
    <w:name w:val="List Paragraph"/>
    <w:basedOn w:val="Normal"/>
    <w:link w:val="PrrafodelistaCar"/>
    <w:uiPriority w:val="34"/>
    <w:qFormat/>
    <w:rsid w:val="0055554C"/>
    <w:pPr>
      <w:ind w:left="720"/>
      <w:contextualSpacing/>
    </w:pPr>
  </w:style>
  <w:style w:type="character" w:styleId="Textoennegrita">
    <w:name w:val="Strong"/>
    <w:basedOn w:val="Fuentedeprrafopredeter"/>
    <w:uiPriority w:val="22"/>
    <w:qFormat/>
    <w:rsid w:val="00665AFE"/>
    <w:rPr>
      <w:b/>
      <w:bCs/>
    </w:rPr>
  </w:style>
  <w:style w:type="character" w:styleId="Refdecomentario">
    <w:name w:val="annotation reference"/>
    <w:basedOn w:val="Fuentedeprrafopredeter"/>
    <w:uiPriority w:val="99"/>
    <w:semiHidden/>
    <w:unhideWhenUsed/>
    <w:rsid w:val="008A2102"/>
    <w:rPr>
      <w:sz w:val="16"/>
      <w:szCs w:val="16"/>
    </w:rPr>
  </w:style>
  <w:style w:type="paragraph" w:styleId="Textocomentario">
    <w:name w:val="annotation text"/>
    <w:basedOn w:val="Normal"/>
    <w:link w:val="TextocomentarioCar"/>
    <w:semiHidden/>
    <w:unhideWhenUsed/>
    <w:rsid w:val="008A2102"/>
    <w:pPr>
      <w:spacing w:after="0" w:line="240" w:lineRule="auto"/>
    </w:pPr>
    <w:rPr>
      <w:rFonts w:ascii="Cambria" w:eastAsia="Cambria" w:hAnsi="Cambria" w:cs="Times New Roman"/>
      <w:sz w:val="20"/>
      <w:szCs w:val="20"/>
      <w:lang w:val="en-US"/>
    </w:rPr>
  </w:style>
  <w:style w:type="character" w:customStyle="1" w:styleId="TextocomentarioCar">
    <w:name w:val="Texto comentario Car"/>
    <w:basedOn w:val="Fuentedeprrafopredeter"/>
    <w:link w:val="Textocomentario"/>
    <w:semiHidden/>
    <w:rsid w:val="008A2102"/>
    <w:rPr>
      <w:lang w:val="en-US" w:eastAsia="en-US"/>
    </w:rPr>
  </w:style>
  <w:style w:type="paragraph" w:styleId="Asuntodelcomentario">
    <w:name w:val="annotation subject"/>
    <w:basedOn w:val="Textocomentario"/>
    <w:next w:val="Textocomentario"/>
    <w:link w:val="AsuntodelcomentarioCar"/>
    <w:semiHidden/>
    <w:unhideWhenUsed/>
    <w:rsid w:val="008A2102"/>
    <w:rPr>
      <w:b/>
      <w:bCs/>
    </w:rPr>
  </w:style>
  <w:style w:type="character" w:customStyle="1" w:styleId="AsuntodelcomentarioCar">
    <w:name w:val="Asunto del comentario Car"/>
    <w:basedOn w:val="TextocomentarioCar"/>
    <w:link w:val="Asuntodelcomentario"/>
    <w:semiHidden/>
    <w:rsid w:val="008A2102"/>
    <w:rPr>
      <w:b/>
      <w:bCs/>
      <w:lang w:val="en-US" w:eastAsia="en-US"/>
    </w:rPr>
  </w:style>
  <w:style w:type="table" w:styleId="Tablaconcuadrcula">
    <w:name w:val="Table Grid"/>
    <w:basedOn w:val="Tablanormal"/>
    <w:uiPriority w:val="39"/>
    <w:rsid w:val="00D826A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67AB8"/>
    <w:pPr>
      <w:spacing w:before="100" w:beforeAutospacing="1" w:after="100" w:afterAutospacing="1" w:line="240" w:lineRule="auto"/>
    </w:pPr>
    <w:rPr>
      <w:rFonts w:ascii="Times New Roman" w:eastAsiaTheme="minorEastAsia" w:hAnsi="Times New Roman" w:cs="Times New Roman"/>
      <w:sz w:val="24"/>
      <w:szCs w:val="24"/>
      <w:lang w:eastAsia="es-CL"/>
    </w:rPr>
  </w:style>
  <w:style w:type="paragraph" w:styleId="Textonotapie">
    <w:name w:val="footnote text"/>
    <w:basedOn w:val="Normal"/>
    <w:link w:val="TextonotapieCar"/>
    <w:uiPriority w:val="99"/>
    <w:semiHidden/>
    <w:unhideWhenUsed/>
    <w:rsid w:val="00D3400C"/>
    <w:pPr>
      <w:spacing w:after="0" w:line="240" w:lineRule="auto"/>
    </w:pPr>
    <w:rPr>
      <w:rFonts w:ascii="Cambria" w:eastAsia="Cambria" w:hAnsi="Cambria" w:cs="Times New Roman"/>
      <w:sz w:val="20"/>
      <w:szCs w:val="20"/>
      <w:lang w:val="en-US"/>
    </w:rPr>
  </w:style>
  <w:style w:type="character" w:customStyle="1" w:styleId="TextonotapieCar">
    <w:name w:val="Texto nota pie Car"/>
    <w:basedOn w:val="Fuentedeprrafopredeter"/>
    <w:link w:val="Textonotapie"/>
    <w:uiPriority w:val="99"/>
    <w:semiHidden/>
    <w:rsid w:val="00D3400C"/>
    <w:rPr>
      <w:lang w:val="en-US" w:eastAsia="en-US"/>
    </w:rPr>
  </w:style>
  <w:style w:type="character" w:styleId="Refdenotaalpie">
    <w:name w:val="footnote reference"/>
    <w:basedOn w:val="Fuentedeprrafopredeter"/>
    <w:semiHidden/>
    <w:unhideWhenUsed/>
    <w:rsid w:val="00D3400C"/>
    <w:rPr>
      <w:vertAlign w:val="superscript"/>
    </w:rPr>
  </w:style>
  <w:style w:type="character" w:customStyle="1" w:styleId="Mencinsinresolver1">
    <w:name w:val="Mención sin resolver1"/>
    <w:basedOn w:val="Fuentedeprrafopredeter"/>
    <w:uiPriority w:val="99"/>
    <w:semiHidden/>
    <w:unhideWhenUsed/>
    <w:rsid w:val="001752A4"/>
    <w:rPr>
      <w:color w:val="808080"/>
      <w:shd w:val="clear" w:color="auto" w:fill="E6E6E6"/>
    </w:rPr>
  </w:style>
  <w:style w:type="paragraph" w:customStyle="1" w:styleId="Default">
    <w:name w:val="Default"/>
    <w:rsid w:val="00E4154A"/>
    <w:pPr>
      <w:autoSpaceDE w:val="0"/>
      <w:autoSpaceDN w:val="0"/>
      <w:adjustRightInd w:val="0"/>
    </w:pPr>
    <w:rPr>
      <w:rFonts w:ascii="Calibri" w:hAnsi="Calibri" w:cs="Calibri"/>
      <w:color w:val="000000"/>
      <w:sz w:val="24"/>
      <w:szCs w:val="24"/>
      <w:lang w:val="en-US"/>
    </w:rPr>
  </w:style>
  <w:style w:type="character" w:customStyle="1" w:styleId="PrrafodelistaCar">
    <w:name w:val="Párrafo de lista Car"/>
    <w:basedOn w:val="Fuentedeprrafopredeter"/>
    <w:link w:val="Prrafodelista"/>
    <w:uiPriority w:val="34"/>
    <w:locked/>
    <w:rsid w:val="00E4154A"/>
    <w:rPr>
      <w:rFonts w:asciiTheme="minorHAnsi" w:eastAsiaTheme="minorHAnsi" w:hAnsiTheme="minorHAnsi" w:cstheme="minorBidi"/>
      <w:sz w:val="22"/>
      <w:szCs w:val="22"/>
      <w:lang w:eastAsia="en-US"/>
    </w:rPr>
  </w:style>
  <w:style w:type="character" w:customStyle="1" w:styleId="Mencinsinresolver2">
    <w:name w:val="Mención sin resolver2"/>
    <w:basedOn w:val="Fuentedeprrafopredeter"/>
    <w:uiPriority w:val="99"/>
    <w:semiHidden/>
    <w:unhideWhenUsed/>
    <w:rsid w:val="00AB669B"/>
    <w:rPr>
      <w:color w:val="808080"/>
      <w:shd w:val="clear" w:color="auto" w:fill="E6E6E6"/>
    </w:rPr>
  </w:style>
  <w:style w:type="paragraph" w:customStyle="1" w:styleId="PreformattedText">
    <w:name w:val="Preformatted Text"/>
    <w:basedOn w:val="Normal"/>
    <w:rsid w:val="00675E03"/>
    <w:pPr>
      <w:widowControl w:val="0"/>
      <w:suppressAutoHyphens/>
      <w:spacing w:after="0" w:line="240" w:lineRule="auto"/>
    </w:pPr>
    <w:rPr>
      <w:rFonts w:ascii="Liberation Mono" w:eastAsia="DejaVu Sans Mono" w:hAnsi="Liberation Mono" w:cs="Liberation Mono"/>
      <w:sz w:val="20"/>
      <w:szCs w:val="20"/>
      <w:lang w:val="en-US" w:eastAsia="zh-CN" w:bidi="hi-IN"/>
    </w:rPr>
  </w:style>
  <w:style w:type="character" w:customStyle="1" w:styleId="Ttulo2Car">
    <w:name w:val="Título 2 Car"/>
    <w:basedOn w:val="Fuentedeprrafopredeter"/>
    <w:link w:val="Ttulo2"/>
    <w:semiHidden/>
    <w:rsid w:val="00675E03"/>
    <w:rPr>
      <w:rFonts w:asciiTheme="majorHAnsi" w:eastAsiaTheme="majorEastAsia" w:hAnsiTheme="majorHAnsi" w:cstheme="majorBidi"/>
      <w:color w:val="365F91" w:themeColor="accent1" w:themeShade="BF"/>
      <w:sz w:val="26"/>
      <w:szCs w:val="26"/>
      <w:lang w:val="en-US" w:eastAsia="en-US"/>
    </w:rPr>
  </w:style>
  <w:style w:type="character" w:customStyle="1" w:styleId="Ttulo1Car">
    <w:name w:val="Título 1 Car"/>
    <w:basedOn w:val="Fuentedeprrafopredeter"/>
    <w:link w:val="Ttulo1"/>
    <w:uiPriority w:val="9"/>
    <w:rsid w:val="00675E03"/>
    <w:rPr>
      <w:rFonts w:ascii="Times New Roman" w:eastAsia="Times New Roman" w:hAnsi="Times New Roman"/>
      <w:b/>
      <w:bCs/>
      <w:kern w:val="36"/>
      <w:sz w:val="48"/>
      <w:szCs w:val="48"/>
    </w:rPr>
  </w:style>
  <w:style w:type="character" w:customStyle="1" w:styleId="Ttulo3Car">
    <w:name w:val="Título 3 Car"/>
    <w:basedOn w:val="Fuentedeprrafopredeter"/>
    <w:link w:val="Ttulo3"/>
    <w:uiPriority w:val="9"/>
    <w:semiHidden/>
    <w:rsid w:val="00675E03"/>
    <w:rPr>
      <w:rFonts w:ascii="Calibri Light" w:eastAsia="Times New Roman" w:hAnsi="Calibri Light" w:cs="Mangal"/>
      <w:b/>
      <w:bCs/>
      <w:sz w:val="26"/>
      <w:szCs w:val="23"/>
      <w:lang w:val="en-US" w:eastAsia="zh-CN" w:bidi="hi-IN"/>
    </w:rPr>
  </w:style>
  <w:style w:type="character" w:customStyle="1" w:styleId="Ttulo5Car">
    <w:name w:val="Título 5 Car"/>
    <w:basedOn w:val="Fuentedeprrafopredeter"/>
    <w:link w:val="Ttulo5"/>
    <w:uiPriority w:val="9"/>
    <w:semiHidden/>
    <w:rsid w:val="00675E03"/>
    <w:rPr>
      <w:rFonts w:ascii="Calibri" w:eastAsia="Times New Roman" w:hAnsi="Calibri" w:cs="Mangal"/>
      <w:b/>
      <w:bCs/>
      <w:i/>
      <w:iCs/>
      <w:sz w:val="26"/>
      <w:szCs w:val="23"/>
      <w:lang w:val="en-US" w:eastAsia="zh-CN" w:bidi="hi-IN"/>
    </w:rPr>
  </w:style>
  <w:style w:type="character" w:customStyle="1" w:styleId="Ttulo6Car">
    <w:name w:val="Título 6 Car"/>
    <w:basedOn w:val="Fuentedeprrafopredeter"/>
    <w:link w:val="Ttulo6"/>
    <w:uiPriority w:val="9"/>
    <w:semiHidden/>
    <w:rsid w:val="00675E03"/>
    <w:rPr>
      <w:rFonts w:ascii="Calibri" w:eastAsia="Times New Roman" w:hAnsi="Calibri" w:cs="Mangal"/>
      <w:b/>
      <w:bCs/>
      <w:sz w:val="22"/>
      <w:lang w:val="en-US" w:eastAsia="zh-CN" w:bidi="hi-IN"/>
    </w:rPr>
  </w:style>
  <w:style w:type="character" w:customStyle="1" w:styleId="Ttulo7Car">
    <w:name w:val="Título 7 Car"/>
    <w:basedOn w:val="Fuentedeprrafopredeter"/>
    <w:link w:val="Ttulo7"/>
    <w:uiPriority w:val="9"/>
    <w:semiHidden/>
    <w:rsid w:val="00675E03"/>
    <w:rPr>
      <w:rFonts w:ascii="Calibri" w:eastAsia="Times New Roman" w:hAnsi="Calibri" w:cs="Mangal"/>
      <w:sz w:val="24"/>
      <w:szCs w:val="21"/>
      <w:lang w:val="en-US" w:eastAsia="zh-CN" w:bidi="hi-IN"/>
    </w:rPr>
  </w:style>
  <w:style w:type="character" w:customStyle="1" w:styleId="Ttulo8Car">
    <w:name w:val="Título 8 Car"/>
    <w:basedOn w:val="Fuentedeprrafopredeter"/>
    <w:link w:val="Ttulo8"/>
    <w:uiPriority w:val="9"/>
    <w:semiHidden/>
    <w:rsid w:val="00675E03"/>
    <w:rPr>
      <w:rFonts w:ascii="Calibri" w:eastAsia="Times New Roman" w:hAnsi="Calibri" w:cs="Mangal"/>
      <w:i/>
      <w:iCs/>
      <w:sz w:val="24"/>
      <w:szCs w:val="21"/>
      <w:lang w:val="en-US" w:eastAsia="zh-CN" w:bidi="hi-IN"/>
    </w:rPr>
  </w:style>
  <w:style w:type="character" w:customStyle="1" w:styleId="ChCTtuloprincipal">
    <w:name w:val="ChC Título principal"/>
    <w:basedOn w:val="Ttulo1Car"/>
    <w:uiPriority w:val="1"/>
    <w:qFormat/>
    <w:rsid w:val="00E027D7"/>
    <w:rPr>
      <w:rFonts w:ascii="Verdana" w:eastAsia="Cambria" w:hAnsi="Verdana" w:cstheme="minorHAnsi"/>
      <w:b/>
      <w:bCs/>
      <w:i w:val="0"/>
      <w:kern w:val="36"/>
      <w:sz w:val="40"/>
      <w:szCs w:val="22"/>
      <w:lang w:val="es-CL"/>
    </w:rPr>
  </w:style>
  <w:style w:type="character" w:customStyle="1" w:styleId="ChCsubttulo1">
    <w:name w:val="ChC subtítulo 1"/>
    <w:basedOn w:val="ChCTtuloprincipal"/>
    <w:uiPriority w:val="1"/>
    <w:qFormat/>
    <w:rsid w:val="00E027D7"/>
    <w:rPr>
      <w:rFonts w:ascii="Verdana" w:eastAsia="Cambria" w:hAnsi="Verdana" w:cstheme="minorHAnsi"/>
      <w:b/>
      <w:bCs/>
      <w:i w:val="0"/>
      <w:kern w:val="36"/>
      <w:sz w:val="32"/>
      <w:szCs w:val="22"/>
      <w:lang w:val="es-CL"/>
    </w:rPr>
  </w:style>
  <w:style w:type="paragraph" w:customStyle="1" w:styleId="ChCprrafo">
    <w:name w:val="ChC párrafo"/>
    <w:basedOn w:val="Normal"/>
    <w:autoRedefine/>
    <w:qFormat/>
    <w:rsid w:val="00E027D7"/>
    <w:pPr>
      <w:spacing w:after="0" w:line="240" w:lineRule="auto"/>
      <w:jc w:val="both"/>
    </w:pPr>
    <w:rPr>
      <w:rFonts w:ascii="Verdana" w:eastAsia="Cambria" w:hAnsi="Verdana" w:cs="Times New Roman"/>
      <w:sz w:val="20"/>
      <w:szCs w:val="24"/>
      <w:lang w:val="en-US"/>
    </w:rPr>
  </w:style>
  <w:style w:type="paragraph" w:customStyle="1" w:styleId="Prrafobsico">
    <w:name w:val="[Párrafo básico]"/>
    <w:basedOn w:val="Normal"/>
    <w:uiPriority w:val="99"/>
    <w:rsid w:val="00E027D7"/>
    <w:pPr>
      <w:autoSpaceDE w:val="0"/>
      <w:autoSpaceDN w:val="0"/>
      <w:adjustRightInd w:val="0"/>
      <w:spacing w:after="0" w:line="288" w:lineRule="auto"/>
      <w:textAlignment w:val="center"/>
    </w:pPr>
    <w:rPr>
      <w:rFonts w:ascii="Minion Pro" w:eastAsia="Cambria" w:hAnsi="Minion Pro" w:cs="Minion Pro"/>
      <w:color w:val="000000"/>
      <w:sz w:val="24"/>
      <w:szCs w:val="24"/>
      <w:lang w:val="es-ES_tradnl" w:eastAsia="es-C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55489">
      <w:bodyDiv w:val="1"/>
      <w:marLeft w:val="0"/>
      <w:marRight w:val="0"/>
      <w:marTop w:val="0"/>
      <w:marBottom w:val="0"/>
      <w:divBdr>
        <w:top w:val="none" w:sz="0" w:space="0" w:color="auto"/>
        <w:left w:val="none" w:sz="0" w:space="0" w:color="auto"/>
        <w:bottom w:val="none" w:sz="0" w:space="0" w:color="auto"/>
        <w:right w:val="none" w:sz="0" w:space="0" w:color="auto"/>
      </w:divBdr>
    </w:div>
    <w:div w:id="52587040">
      <w:bodyDiv w:val="1"/>
      <w:marLeft w:val="0"/>
      <w:marRight w:val="0"/>
      <w:marTop w:val="0"/>
      <w:marBottom w:val="0"/>
      <w:divBdr>
        <w:top w:val="none" w:sz="0" w:space="0" w:color="auto"/>
        <w:left w:val="none" w:sz="0" w:space="0" w:color="auto"/>
        <w:bottom w:val="none" w:sz="0" w:space="0" w:color="auto"/>
        <w:right w:val="none" w:sz="0" w:space="0" w:color="auto"/>
      </w:divBdr>
    </w:div>
    <w:div w:id="96486329">
      <w:bodyDiv w:val="1"/>
      <w:marLeft w:val="0"/>
      <w:marRight w:val="0"/>
      <w:marTop w:val="0"/>
      <w:marBottom w:val="0"/>
      <w:divBdr>
        <w:top w:val="none" w:sz="0" w:space="0" w:color="auto"/>
        <w:left w:val="none" w:sz="0" w:space="0" w:color="auto"/>
        <w:bottom w:val="none" w:sz="0" w:space="0" w:color="auto"/>
        <w:right w:val="none" w:sz="0" w:space="0" w:color="auto"/>
      </w:divBdr>
    </w:div>
    <w:div w:id="104622013">
      <w:bodyDiv w:val="1"/>
      <w:marLeft w:val="0"/>
      <w:marRight w:val="0"/>
      <w:marTop w:val="0"/>
      <w:marBottom w:val="0"/>
      <w:divBdr>
        <w:top w:val="none" w:sz="0" w:space="0" w:color="auto"/>
        <w:left w:val="none" w:sz="0" w:space="0" w:color="auto"/>
        <w:bottom w:val="none" w:sz="0" w:space="0" w:color="auto"/>
        <w:right w:val="none" w:sz="0" w:space="0" w:color="auto"/>
      </w:divBdr>
    </w:div>
    <w:div w:id="125857184">
      <w:bodyDiv w:val="1"/>
      <w:marLeft w:val="0"/>
      <w:marRight w:val="0"/>
      <w:marTop w:val="0"/>
      <w:marBottom w:val="0"/>
      <w:divBdr>
        <w:top w:val="none" w:sz="0" w:space="0" w:color="auto"/>
        <w:left w:val="none" w:sz="0" w:space="0" w:color="auto"/>
        <w:bottom w:val="none" w:sz="0" w:space="0" w:color="auto"/>
        <w:right w:val="none" w:sz="0" w:space="0" w:color="auto"/>
      </w:divBdr>
    </w:div>
    <w:div w:id="171535691">
      <w:bodyDiv w:val="1"/>
      <w:marLeft w:val="0"/>
      <w:marRight w:val="0"/>
      <w:marTop w:val="0"/>
      <w:marBottom w:val="0"/>
      <w:divBdr>
        <w:top w:val="none" w:sz="0" w:space="0" w:color="auto"/>
        <w:left w:val="none" w:sz="0" w:space="0" w:color="auto"/>
        <w:bottom w:val="none" w:sz="0" w:space="0" w:color="auto"/>
        <w:right w:val="none" w:sz="0" w:space="0" w:color="auto"/>
      </w:divBdr>
    </w:div>
    <w:div w:id="180558122">
      <w:bodyDiv w:val="1"/>
      <w:marLeft w:val="0"/>
      <w:marRight w:val="0"/>
      <w:marTop w:val="0"/>
      <w:marBottom w:val="0"/>
      <w:divBdr>
        <w:top w:val="none" w:sz="0" w:space="0" w:color="auto"/>
        <w:left w:val="none" w:sz="0" w:space="0" w:color="auto"/>
        <w:bottom w:val="none" w:sz="0" w:space="0" w:color="auto"/>
        <w:right w:val="none" w:sz="0" w:space="0" w:color="auto"/>
      </w:divBdr>
    </w:div>
    <w:div w:id="187723868">
      <w:bodyDiv w:val="1"/>
      <w:marLeft w:val="0"/>
      <w:marRight w:val="0"/>
      <w:marTop w:val="0"/>
      <w:marBottom w:val="0"/>
      <w:divBdr>
        <w:top w:val="none" w:sz="0" w:space="0" w:color="auto"/>
        <w:left w:val="none" w:sz="0" w:space="0" w:color="auto"/>
        <w:bottom w:val="none" w:sz="0" w:space="0" w:color="auto"/>
        <w:right w:val="none" w:sz="0" w:space="0" w:color="auto"/>
      </w:divBdr>
    </w:div>
    <w:div w:id="191387876">
      <w:bodyDiv w:val="1"/>
      <w:marLeft w:val="0"/>
      <w:marRight w:val="0"/>
      <w:marTop w:val="0"/>
      <w:marBottom w:val="0"/>
      <w:divBdr>
        <w:top w:val="none" w:sz="0" w:space="0" w:color="auto"/>
        <w:left w:val="none" w:sz="0" w:space="0" w:color="auto"/>
        <w:bottom w:val="none" w:sz="0" w:space="0" w:color="auto"/>
        <w:right w:val="none" w:sz="0" w:space="0" w:color="auto"/>
      </w:divBdr>
    </w:div>
    <w:div w:id="201988892">
      <w:bodyDiv w:val="1"/>
      <w:marLeft w:val="0"/>
      <w:marRight w:val="0"/>
      <w:marTop w:val="0"/>
      <w:marBottom w:val="0"/>
      <w:divBdr>
        <w:top w:val="none" w:sz="0" w:space="0" w:color="auto"/>
        <w:left w:val="none" w:sz="0" w:space="0" w:color="auto"/>
        <w:bottom w:val="none" w:sz="0" w:space="0" w:color="auto"/>
        <w:right w:val="none" w:sz="0" w:space="0" w:color="auto"/>
      </w:divBdr>
    </w:div>
    <w:div w:id="232738851">
      <w:bodyDiv w:val="1"/>
      <w:marLeft w:val="0"/>
      <w:marRight w:val="0"/>
      <w:marTop w:val="0"/>
      <w:marBottom w:val="0"/>
      <w:divBdr>
        <w:top w:val="none" w:sz="0" w:space="0" w:color="auto"/>
        <w:left w:val="none" w:sz="0" w:space="0" w:color="auto"/>
        <w:bottom w:val="none" w:sz="0" w:space="0" w:color="auto"/>
        <w:right w:val="none" w:sz="0" w:space="0" w:color="auto"/>
      </w:divBdr>
    </w:div>
    <w:div w:id="243807901">
      <w:bodyDiv w:val="1"/>
      <w:marLeft w:val="0"/>
      <w:marRight w:val="0"/>
      <w:marTop w:val="0"/>
      <w:marBottom w:val="0"/>
      <w:divBdr>
        <w:top w:val="none" w:sz="0" w:space="0" w:color="auto"/>
        <w:left w:val="none" w:sz="0" w:space="0" w:color="auto"/>
        <w:bottom w:val="none" w:sz="0" w:space="0" w:color="auto"/>
        <w:right w:val="none" w:sz="0" w:space="0" w:color="auto"/>
      </w:divBdr>
    </w:div>
    <w:div w:id="244803485">
      <w:bodyDiv w:val="1"/>
      <w:marLeft w:val="0"/>
      <w:marRight w:val="0"/>
      <w:marTop w:val="0"/>
      <w:marBottom w:val="0"/>
      <w:divBdr>
        <w:top w:val="none" w:sz="0" w:space="0" w:color="auto"/>
        <w:left w:val="none" w:sz="0" w:space="0" w:color="auto"/>
        <w:bottom w:val="none" w:sz="0" w:space="0" w:color="auto"/>
        <w:right w:val="none" w:sz="0" w:space="0" w:color="auto"/>
      </w:divBdr>
    </w:div>
    <w:div w:id="287469387">
      <w:bodyDiv w:val="1"/>
      <w:marLeft w:val="0"/>
      <w:marRight w:val="0"/>
      <w:marTop w:val="0"/>
      <w:marBottom w:val="0"/>
      <w:divBdr>
        <w:top w:val="none" w:sz="0" w:space="0" w:color="auto"/>
        <w:left w:val="none" w:sz="0" w:space="0" w:color="auto"/>
        <w:bottom w:val="none" w:sz="0" w:space="0" w:color="auto"/>
        <w:right w:val="none" w:sz="0" w:space="0" w:color="auto"/>
      </w:divBdr>
    </w:div>
    <w:div w:id="288628535">
      <w:bodyDiv w:val="1"/>
      <w:marLeft w:val="0"/>
      <w:marRight w:val="0"/>
      <w:marTop w:val="0"/>
      <w:marBottom w:val="0"/>
      <w:divBdr>
        <w:top w:val="none" w:sz="0" w:space="0" w:color="auto"/>
        <w:left w:val="none" w:sz="0" w:space="0" w:color="auto"/>
        <w:bottom w:val="none" w:sz="0" w:space="0" w:color="auto"/>
        <w:right w:val="none" w:sz="0" w:space="0" w:color="auto"/>
      </w:divBdr>
    </w:div>
    <w:div w:id="289677830">
      <w:bodyDiv w:val="1"/>
      <w:marLeft w:val="0"/>
      <w:marRight w:val="0"/>
      <w:marTop w:val="0"/>
      <w:marBottom w:val="0"/>
      <w:divBdr>
        <w:top w:val="none" w:sz="0" w:space="0" w:color="auto"/>
        <w:left w:val="none" w:sz="0" w:space="0" w:color="auto"/>
        <w:bottom w:val="none" w:sz="0" w:space="0" w:color="auto"/>
        <w:right w:val="none" w:sz="0" w:space="0" w:color="auto"/>
      </w:divBdr>
    </w:div>
    <w:div w:id="296424272">
      <w:bodyDiv w:val="1"/>
      <w:marLeft w:val="0"/>
      <w:marRight w:val="0"/>
      <w:marTop w:val="0"/>
      <w:marBottom w:val="0"/>
      <w:divBdr>
        <w:top w:val="none" w:sz="0" w:space="0" w:color="auto"/>
        <w:left w:val="none" w:sz="0" w:space="0" w:color="auto"/>
        <w:bottom w:val="none" w:sz="0" w:space="0" w:color="auto"/>
        <w:right w:val="none" w:sz="0" w:space="0" w:color="auto"/>
      </w:divBdr>
    </w:div>
    <w:div w:id="308363607">
      <w:bodyDiv w:val="1"/>
      <w:marLeft w:val="0"/>
      <w:marRight w:val="0"/>
      <w:marTop w:val="0"/>
      <w:marBottom w:val="0"/>
      <w:divBdr>
        <w:top w:val="none" w:sz="0" w:space="0" w:color="auto"/>
        <w:left w:val="none" w:sz="0" w:space="0" w:color="auto"/>
        <w:bottom w:val="none" w:sz="0" w:space="0" w:color="auto"/>
        <w:right w:val="none" w:sz="0" w:space="0" w:color="auto"/>
      </w:divBdr>
    </w:div>
    <w:div w:id="373047579">
      <w:bodyDiv w:val="1"/>
      <w:marLeft w:val="0"/>
      <w:marRight w:val="0"/>
      <w:marTop w:val="0"/>
      <w:marBottom w:val="0"/>
      <w:divBdr>
        <w:top w:val="none" w:sz="0" w:space="0" w:color="auto"/>
        <w:left w:val="none" w:sz="0" w:space="0" w:color="auto"/>
        <w:bottom w:val="none" w:sz="0" w:space="0" w:color="auto"/>
        <w:right w:val="none" w:sz="0" w:space="0" w:color="auto"/>
      </w:divBdr>
    </w:div>
    <w:div w:id="403577124">
      <w:bodyDiv w:val="1"/>
      <w:marLeft w:val="0"/>
      <w:marRight w:val="0"/>
      <w:marTop w:val="0"/>
      <w:marBottom w:val="0"/>
      <w:divBdr>
        <w:top w:val="none" w:sz="0" w:space="0" w:color="auto"/>
        <w:left w:val="none" w:sz="0" w:space="0" w:color="auto"/>
        <w:bottom w:val="none" w:sz="0" w:space="0" w:color="auto"/>
        <w:right w:val="none" w:sz="0" w:space="0" w:color="auto"/>
      </w:divBdr>
    </w:div>
    <w:div w:id="485440974">
      <w:bodyDiv w:val="1"/>
      <w:marLeft w:val="0"/>
      <w:marRight w:val="0"/>
      <w:marTop w:val="0"/>
      <w:marBottom w:val="0"/>
      <w:divBdr>
        <w:top w:val="none" w:sz="0" w:space="0" w:color="auto"/>
        <w:left w:val="none" w:sz="0" w:space="0" w:color="auto"/>
        <w:bottom w:val="none" w:sz="0" w:space="0" w:color="auto"/>
        <w:right w:val="none" w:sz="0" w:space="0" w:color="auto"/>
      </w:divBdr>
    </w:div>
    <w:div w:id="549536734">
      <w:bodyDiv w:val="1"/>
      <w:marLeft w:val="0"/>
      <w:marRight w:val="0"/>
      <w:marTop w:val="0"/>
      <w:marBottom w:val="0"/>
      <w:divBdr>
        <w:top w:val="none" w:sz="0" w:space="0" w:color="auto"/>
        <w:left w:val="none" w:sz="0" w:space="0" w:color="auto"/>
        <w:bottom w:val="none" w:sz="0" w:space="0" w:color="auto"/>
        <w:right w:val="none" w:sz="0" w:space="0" w:color="auto"/>
      </w:divBdr>
    </w:div>
    <w:div w:id="561059557">
      <w:bodyDiv w:val="1"/>
      <w:marLeft w:val="0"/>
      <w:marRight w:val="0"/>
      <w:marTop w:val="0"/>
      <w:marBottom w:val="0"/>
      <w:divBdr>
        <w:top w:val="none" w:sz="0" w:space="0" w:color="auto"/>
        <w:left w:val="none" w:sz="0" w:space="0" w:color="auto"/>
        <w:bottom w:val="none" w:sz="0" w:space="0" w:color="auto"/>
        <w:right w:val="none" w:sz="0" w:space="0" w:color="auto"/>
      </w:divBdr>
    </w:div>
    <w:div w:id="566771000">
      <w:bodyDiv w:val="1"/>
      <w:marLeft w:val="0"/>
      <w:marRight w:val="0"/>
      <w:marTop w:val="0"/>
      <w:marBottom w:val="0"/>
      <w:divBdr>
        <w:top w:val="none" w:sz="0" w:space="0" w:color="auto"/>
        <w:left w:val="none" w:sz="0" w:space="0" w:color="auto"/>
        <w:bottom w:val="none" w:sz="0" w:space="0" w:color="auto"/>
        <w:right w:val="none" w:sz="0" w:space="0" w:color="auto"/>
      </w:divBdr>
    </w:div>
    <w:div w:id="594751719">
      <w:bodyDiv w:val="1"/>
      <w:marLeft w:val="0"/>
      <w:marRight w:val="0"/>
      <w:marTop w:val="0"/>
      <w:marBottom w:val="0"/>
      <w:divBdr>
        <w:top w:val="none" w:sz="0" w:space="0" w:color="auto"/>
        <w:left w:val="none" w:sz="0" w:space="0" w:color="auto"/>
        <w:bottom w:val="none" w:sz="0" w:space="0" w:color="auto"/>
        <w:right w:val="none" w:sz="0" w:space="0" w:color="auto"/>
      </w:divBdr>
    </w:div>
    <w:div w:id="649362482">
      <w:bodyDiv w:val="1"/>
      <w:marLeft w:val="0"/>
      <w:marRight w:val="0"/>
      <w:marTop w:val="0"/>
      <w:marBottom w:val="0"/>
      <w:divBdr>
        <w:top w:val="none" w:sz="0" w:space="0" w:color="auto"/>
        <w:left w:val="none" w:sz="0" w:space="0" w:color="auto"/>
        <w:bottom w:val="none" w:sz="0" w:space="0" w:color="auto"/>
        <w:right w:val="none" w:sz="0" w:space="0" w:color="auto"/>
      </w:divBdr>
    </w:div>
    <w:div w:id="653412507">
      <w:bodyDiv w:val="1"/>
      <w:marLeft w:val="0"/>
      <w:marRight w:val="0"/>
      <w:marTop w:val="0"/>
      <w:marBottom w:val="0"/>
      <w:divBdr>
        <w:top w:val="none" w:sz="0" w:space="0" w:color="auto"/>
        <w:left w:val="none" w:sz="0" w:space="0" w:color="auto"/>
        <w:bottom w:val="none" w:sz="0" w:space="0" w:color="auto"/>
        <w:right w:val="none" w:sz="0" w:space="0" w:color="auto"/>
      </w:divBdr>
    </w:div>
    <w:div w:id="723796105">
      <w:bodyDiv w:val="1"/>
      <w:marLeft w:val="0"/>
      <w:marRight w:val="0"/>
      <w:marTop w:val="0"/>
      <w:marBottom w:val="0"/>
      <w:divBdr>
        <w:top w:val="none" w:sz="0" w:space="0" w:color="auto"/>
        <w:left w:val="none" w:sz="0" w:space="0" w:color="auto"/>
        <w:bottom w:val="none" w:sz="0" w:space="0" w:color="auto"/>
        <w:right w:val="none" w:sz="0" w:space="0" w:color="auto"/>
      </w:divBdr>
    </w:div>
    <w:div w:id="726879898">
      <w:bodyDiv w:val="1"/>
      <w:marLeft w:val="0"/>
      <w:marRight w:val="0"/>
      <w:marTop w:val="0"/>
      <w:marBottom w:val="0"/>
      <w:divBdr>
        <w:top w:val="none" w:sz="0" w:space="0" w:color="auto"/>
        <w:left w:val="none" w:sz="0" w:space="0" w:color="auto"/>
        <w:bottom w:val="none" w:sz="0" w:space="0" w:color="auto"/>
        <w:right w:val="none" w:sz="0" w:space="0" w:color="auto"/>
      </w:divBdr>
    </w:div>
    <w:div w:id="827290210">
      <w:bodyDiv w:val="1"/>
      <w:marLeft w:val="0"/>
      <w:marRight w:val="0"/>
      <w:marTop w:val="0"/>
      <w:marBottom w:val="0"/>
      <w:divBdr>
        <w:top w:val="none" w:sz="0" w:space="0" w:color="auto"/>
        <w:left w:val="none" w:sz="0" w:space="0" w:color="auto"/>
        <w:bottom w:val="none" w:sz="0" w:space="0" w:color="auto"/>
        <w:right w:val="none" w:sz="0" w:space="0" w:color="auto"/>
      </w:divBdr>
    </w:div>
    <w:div w:id="873619193">
      <w:bodyDiv w:val="1"/>
      <w:marLeft w:val="0"/>
      <w:marRight w:val="0"/>
      <w:marTop w:val="0"/>
      <w:marBottom w:val="0"/>
      <w:divBdr>
        <w:top w:val="none" w:sz="0" w:space="0" w:color="auto"/>
        <w:left w:val="none" w:sz="0" w:space="0" w:color="auto"/>
        <w:bottom w:val="none" w:sz="0" w:space="0" w:color="auto"/>
        <w:right w:val="none" w:sz="0" w:space="0" w:color="auto"/>
      </w:divBdr>
    </w:div>
    <w:div w:id="892422000">
      <w:bodyDiv w:val="1"/>
      <w:marLeft w:val="0"/>
      <w:marRight w:val="0"/>
      <w:marTop w:val="0"/>
      <w:marBottom w:val="0"/>
      <w:divBdr>
        <w:top w:val="none" w:sz="0" w:space="0" w:color="auto"/>
        <w:left w:val="none" w:sz="0" w:space="0" w:color="auto"/>
        <w:bottom w:val="none" w:sz="0" w:space="0" w:color="auto"/>
        <w:right w:val="none" w:sz="0" w:space="0" w:color="auto"/>
      </w:divBdr>
    </w:div>
    <w:div w:id="892689939">
      <w:bodyDiv w:val="1"/>
      <w:marLeft w:val="0"/>
      <w:marRight w:val="0"/>
      <w:marTop w:val="0"/>
      <w:marBottom w:val="0"/>
      <w:divBdr>
        <w:top w:val="none" w:sz="0" w:space="0" w:color="auto"/>
        <w:left w:val="none" w:sz="0" w:space="0" w:color="auto"/>
        <w:bottom w:val="none" w:sz="0" w:space="0" w:color="auto"/>
        <w:right w:val="none" w:sz="0" w:space="0" w:color="auto"/>
      </w:divBdr>
    </w:div>
    <w:div w:id="898175514">
      <w:bodyDiv w:val="1"/>
      <w:marLeft w:val="0"/>
      <w:marRight w:val="0"/>
      <w:marTop w:val="0"/>
      <w:marBottom w:val="0"/>
      <w:divBdr>
        <w:top w:val="none" w:sz="0" w:space="0" w:color="auto"/>
        <w:left w:val="none" w:sz="0" w:space="0" w:color="auto"/>
        <w:bottom w:val="none" w:sz="0" w:space="0" w:color="auto"/>
        <w:right w:val="none" w:sz="0" w:space="0" w:color="auto"/>
      </w:divBdr>
      <w:divsChild>
        <w:div w:id="514805579">
          <w:marLeft w:val="288"/>
          <w:marRight w:val="0"/>
          <w:marTop w:val="0"/>
          <w:marBottom w:val="0"/>
          <w:divBdr>
            <w:top w:val="none" w:sz="0" w:space="0" w:color="auto"/>
            <w:left w:val="none" w:sz="0" w:space="0" w:color="auto"/>
            <w:bottom w:val="none" w:sz="0" w:space="0" w:color="auto"/>
            <w:right w:val="none" w:sz="0" w:space="0" w:color="auto"/>
          </w:divBdr>
        </w:div>
        <w:div w:id="1860384749">
          <w:marLeft w:val="288"/>
          <w:marRight w:val="0"/>
          <w:marTop w:val="0"/>
          <w:marBottom w:val="0"/>
          <w:divBdr>
            <w:top w:val="none" w:sz="0" w:space="0" w:color="auto"/>
            <w:left w:val="none" w:sz="0" w:space="0" w:color="auto"/>
            <w:bottom w:val="none" w:sz="0" w:space="0" w:color="auto"/>
            <w:right w:val="none" w:sz="0" w:space="0" w:color="auto"/>
          </w:divBdr>
        </w:div>
        <w:div w:id="242641858">
          <w:marLeft w:val="288"/>
          <w:marRight w:val="0"/>
          <w:marTop w:val="0"/>
          <w:marBottom w:val="0"/>
          <w:divBdr>
            <w:top w:val="none" w:sz="0" w:space="0" w:color="auto"/>
            <w:left w:val="none" w:sz="0" w:space="0" w:color="auto"/>
            <w:bottom w:val="none" w:sz="0" w:space="0" w:color="auto"/>
            <w:right w:val="none" w:sz="0" w:space="0" w:color="auto"/>
          </w:divBdr>
        </w:div>
        <w:div w:id="691608134">
          <w:marLeft w:val="288"/>
          <w:marRight w:val="0"/>
          <w:marTop w:val="0"/>
          <w:marBottom w:val="0"/>
          <w:divBdr>
            <w:top w:val="none" w:sz="0" w:space="0" w:color="auto"/>
            <w:left w:val="none" w:sz="0" w:space="0" w:color="auto"/>
            <w:bottom w:val="none" w:sz="0" w:space="0" w:color="auto"/>
            <w:right w:val="none" w:sz="0" w:space="0" w:color="auto"/>
          </w:divBdr>
        </w:div>
        <w:div w:id="1151403264">
          <w:marLeft w:val="288"/>
          <w:marRight w:val="0"/>
          <w:marTop w:val="0"/>
          <w:marBottom w:val="0"/>
          <w:divBdr>
            <w:top w:val="none" w:sz="0" w:space="0" w:color="auto"/>
            <w:left w:val="none" w:sz="0" w:space="0" w:color="auto"/>
            <w:bottom w:val="none" w:sz="0" w:space="0" w:color="auto"/>
            <w:right w:val="none" w:sz="0" w:space="0" w:color="auto"/>
          </w:divBdr>
        </w:div>
        <w:div w:id="938414903">
          <w:marLeft w:val="288"/>
          <w:marRight w:val="0"/>
          <w:marTop w:val="0"/>
          <w:marBottom w:val="0"/>
          <w:divBdr>
            <w:top w:val="none" w:sz="0" w:space="0" w:color="auto"/>
            <w:left w:val="none" w:sz="0" w:space="0" w:color="auto"/>
            <w:bottom w:val="none" w:sz="0" w:space="0" w:color="auto"/>
            <w:right w:val="none" w:sz="0" w:space="0" w:color="auto"/>
          </w:divBdr>
        </w:div>
        <w:div w:id="936061022">
          <w:marLeft w:val="288"/>
          <w:marRight w:val="0"/>
          <w:marTop w:val="0"/>
          <w:marBottom w:val="0"/>
          <w:divBdr>
            <w:top w:val="none" w:sz="0" w:space="0" w:color="auto"/>
            <w:left w:val="none" w:sz="0" w:space="0" w:color="auto"/>
            <w:bottom w:val="none" w:sz="0" w:space="0" w:color="auto"/>
            <w:right w:val="none" w:sz="0" w:space="0" w:color="auto"/>
          </w:divBdr>
        </w:div>
        <w:div w:id="908343891">
          <w:marLeft w:val="288"/>
          <w:marRight w:val="0"/>
          <w:marTop w:val="0"/>
          <w:marBottom w:val="0"/>
          <w:divBdr>
            <w:top w:val="none" w:sz="0" w:space="0" w:color="auto"/>
            <w:left w:val="none" w:sz="0" w:space="0" w:color="auto"/>
            <w:bottom w:val="none" w:sz="0" w:space="0" w:color="auto"/>
            <w:right w:val="none" w:sz="0" w:space="0" w:color="auto"/>
          </w:divBdr>
        </w:div>
        <w:div w:id="287125133">
          <w:marLeft w:val="288"/>
          <w:marRight w:val="0"/>
          <w:marTop w:val="0"/>
          <w:marBottom w:val="0"/>
          <w:divBdr>
            <w:top w:val="none" w:sz="0" w:space="0" w:color="auto"/>
            <w:left w:val="none" w:sz="0" w:space="0" w:color="auto"/>
            <w:bottom w:val="none" w:sz="0" w:space="0" w:color="auto"/>
            <w:right w:val="none" w:sz="0" w:space="0" w:color="auto"/>
          </w:divBdr>
        </w:div>
        <w:div w:id="1815950508">
          <w:marLeft w:val="288"/>
          <w:marRight w:val="0"/>
          <w:marTop w:val="0"/>
          <w:marBottom w:val="0"/>
          <w:divBdr>
            <w:top w:val="none" w:sz="0" w:space="0" w:color="auto"/>
            <w:left w:val="none" w:sz="0" w:space="0" w:color="auto"/>
            <w:bottom w:val="none" w:sz="0" w:space="0" w:color="auto"/>
            <w:right w:val="none" w:sz="0" w:space="0" w:color="auto"/>
          </w:divBdr>
        </w:div>
        <w:div w:id="846411073">
          <w:marLeft w:val="288"/>
          <w:marRight w:val="0"/>
          <w:marTop w:val="0"/>
          <w:marBottom w:val="0"/>
          <w:divBdr>
            <w:top w:val="none" w:sz="0" w:space="0" w:color="auto"/>
            <w:left w:val="none" w:sz="0" w:space="0" w:color="auto"/>
            <w:bottom w:val="none" w:sz="0" w:space="0" w:color="auto"/>
            <w:right w:val="none" w:sz="0" w:space="0" w:color="auto"/>
          </w:divBdr>
        </w:div>
        <w:div w:id="2078042093">
          <w:marLeft w:val="288"/>
          <w:marRight w:val="0"/>
          <w:marTop w:val="0"/>
          <w:marBottom w:val="0"/>
          <w:divBdr>
            <w:top w:val="none" w:sz="0" w:space="0" w:color="auto"/>
            <w:left w:val="none" w:sz="0" w:space="0" w:color="auto"/>
            <w:bottom w:val="none" w:sz="0" w:space="0" w:color="auto"/>
            <w:right w:val="none" w:sz="0" w:space="0" w:color="auto"/>
          </w:divBdr>
        </w:div>
        <w:div w:id="600187046">
          <w:marLeft w:val="288"/>
          <w:marRight w:val="0"/>
          <w:marTop w:val="0"/>
          <w:marBottom w:val="0"/>
          <w:divBdr>
            <w:top w:val="none" w:sz="0" w:space="0" w:color="auto"/>
            <w:left w:val="none" w:sz="0" w:space="0" w:color="auto"/>
            <w:bottom w:val="none" w:sz="0" w:space="0" w:color="auto"/>
            <w:right w:val="none" w:sz="0" w:space="0" w:color="auto"/>
          </w:divBdr>
        </w:div>
        <w:div w:id="2083216011">
          <w:marLeft w:val="288"/>
          <w:marRight w:val="0"/>
          <w:marTop w:val="0"/>
          <w:marBottom w:val="0"/>
          <w:divBdr>
            <w:top w:val="none" w:sz="0" w:space="0" w:color="auto"/>
            <w:left w:val="none" w:sz="0" w:space="0" w:color="auto"/>
            <w:bottom w:val="none" w:sz="0" w:space="0" w:color="auto"/>
            <w:right w:val="none" w:sz="0" w:space="0" w:color="auto"/>
          </w:divBdr>
        </w:div>
        <w:div w:id="69082034">
          <w:marLeft w:val="288"/>
          <w:marRight w:val="0"/>
          <w:marTop w:val="0"/>
          <w:marBottom w:val="0"/>
          <w:divBdr>
            <w:top w:val="none" w:sz="0" w:space="0" w:color="auto"/>
            <w:left w:val="none" w:sz="0" w:space="0" w:color="auto"/>
            <w:bottom w:val="none" w:sz="0" w:space="0" w:color="auto"/>
            <w:right w:val="none" w:sz="0" w:space="0" w:color="auto"/>
          </w:divBdr>
        </w:div>
        <w:div w:id="1813055834">
          <w:marLeft w:val="288"/>
          <w:marRight w:val="0"/>
          <w:marTop w:val="0"/>
          <w:marBottom w:val="0"/>
          <w:divBdr>
            <w:top w:val="none" w:sz="0" w:space="0" w:color="auto"/>
            <w:left w:val="none" w:sz="0" w:space="0" w:color="auto"/>
            <w:bottom w:val="none" w:sz="0" w:space="0" w:color="auto"/>
            <w:right w:val="none" w:sz="0" w:space="0" w:color="auto"/>
          </w:divBdr>
        </w:div>
        <w:div w:id="1934128314">
          <w:marLeft w:val="288"/>
          <w:marRight w:val="0"/>
          <w:marTop w:val="0"/>
          <w:marBottom w:val="0"/>
          <w:divBdr>
            <w:top w:val="none" w:sz="0" w:space="0" w:color="auto"/>
            <w:left w:val="none" w:sz="0" w:space="0" w:color="auto"/>
            <w:bottom w:val="none" w:sz="0" w:space="0" w:color="auto"/>
            <w:right w:val="none" w:sz="0" w:space="0" w:color="auto"/>
          </w:divBdr>
        </w:div>
        <w:div w:id="1860852324">
          <w:marLeft w:val="288"/>
          <w:marRight w:val="0"/>
          <w:marTop w:val="0"/>
          <w:marBottom w:val="0"/>
          <w:divBdr>
            <w:top w:val="none" w:sz="0" w:space="0" w:color="auto"/>
            <w:left w:val="none" w:sz="0" w:space="0" w:color="auto"/>
            <w:bottom w:val="none" w:sz="0" w:space="0" w:color="auto"/>
            <w:right w:val="none" w:sz="0" w:space="0" w:color="auto"/>
          </w:divBdr>
        </w:div>
        <w:div w:id="682124157">
          <w:marLeft w:val="288"/>
          <w:marRight w:val="0"/>
          <w:marTop w:val="0"/>
          <w:marBottom w:val="0"/>
          <w:divBdr>
            <w:top w:val="none" w:sz="0" w:space="0" w:color="auto"/>
            <w:left w:val="none" w:sz="0" w:space="0" w:color="auto"/>
            <w:bottom w:val="none" w:sz="0" w:space="0" w:color="auto"/>
            <w:right w:val="none" w:sz="0" w:space="0" w:color="auto"/>
          </w:divBdr>
        </w:div>
        <w:div w:id="544486445">
          <w:marLeft w:val="288"/>
          <w:marRight w:val="0"/>
          <w:marTop w:val="0"/>
          <w:marBottom w:val="0"/>
          <w:divBdr>
            <w:top w:val="none" w:sz="0" w:space="0" w:color="auto"/>
            <w:left w:val="none" w:sz="0" w:space="0" w:color="auto"/>
            <w:bottom w:val="none" w:sz="0" w:space="0" w:color="auto"/>
            <w:right w:val="none" w:sz="0" w:space="0" w:color="auto"/>
          </w:divBdr>
        </w:div>
        <w:div w:id="1236935995">
          <w:marLeft w:val="288"/>
          <w:marRight w:val="0"/>
          <w:marTop w:val="0"/>
          <w:marBottom w:val="0"/>
          <w:divBdr>
            <w:top w:val="none" w:sz="0" w:space="0" w:color="auto"/>
            <w:left w:val="none" w:sz="0" w:space="0" w:color="auto"/>
            <w:bottom w:val="none" w:sz="0" w:space="0" w:color="auto"/>
            <w:right w:val="none" w:sz="0" w:space="0" w:color="auto"/>
          </w:divBdr>
        </w:div>
      </w:divsChild>
    </w:div>
    <w:div w:id="971516459">
      <w:bodyDiv w:val="1"/>
      <w:marLeft w:val="0"/>
      <w:marRight w:val="0"/>
      <w:marTop w:val="0"/>
      <w:marBottom w:val="0"/>
      <w:divBdr>
        <w:top w:val="none" w:sz="0" w:space="0" w:color="auto"/>
        <w:left w:val="none" w:sz="0" w:space="0" w:color="auto"/>
        <w:bottom w:val="none" w:sz="0" w:space="0" w:color="auto"/>
        <w:right w:val="none" w:sz="0" w:space="0" w:color="auto"/>
      </w:divBdr>
    </w:div>
    <w:div w:id="974332399">
      <w:bodyDiv w:val="1"/>
      <w:marLeft w:val="0"/>
      <w:marRight w:val="0"/>
      <w:marTop w:val="0"/>
      <w:marBottom w:val="0"/>
      <w:divBdr>
        <w:top w:val="none" w:sz="0" w:space="0" w:color="auto"/>
        <w:left w:val="none" w:sz="0" w:space="0" w:color="auto"/>
        <w:bottom w:val="none" w:sz="0" w:space="0" w:color="auto"/>
        <w:right w:val="none" w:sz="0" w:space="0" w:color="auto"/>
      </w:divBdr>
    </w:div>
    <w:div w:id="975379135">
      <w:bodyDiv w:val="1"/>
      <w:marLeft w:val="0"/>
      <w:marRight w:val="0"/>
      <w:marTop w:val="0"/>
      <w:marBottom w:val="0"/>
      <w:divBdr>
        <w:top w:val="none" w:sz="0" w:space="0" w:color="auto"/>
        <w:left w:val="none" w:sz="0" w:space="0" w:color="auto"/>
        <w:bottom w:val="none" w:sz="0" w:space="0" w:color="auto"/>
        <w:right w:val="none" w:sz="0" w:space="0" w:color="auto"/>
      </w:divBdr>
    </w:div>
    <w:div w:id="985160880">
      <w:bodyDiv w:val="1"/>
      <w:marLeft w:val="0"/>
      <w:marRight w:val="0"/>
      <w:marTop w:val="0"/>
      <w:marBottom w:val="0"/>
      <w:divBdr>
        <w:top w:val="none" w:sz="0" w:space="0" w:color="auto"/>
        <w:left w:val="none" w:sz="0" w:space="0" w:color="auto"/>
        <w:bottom w:val="none" w:sz="0" w:space="0" w:color="auto"/>
        <w:right w:val="none" w:sz="0" w:space="0" w:color="auto"/>
      </w:divBdr>
    </w:div>
    <w:div w:id="988750612">
      <w:bodyDiv w:val="1"/>
      <w:marLeft w:val="0"/>
      <w:marRight w:val="0"/>
      <w:marTop w:val="0"/>
      <w:marBottom w:val="0"/>
      <w:divBdr>
        <w:top w:val="none" w:sz="0" w:space="0" w:color="auto"/>
        <w:left w:val="none" w:sz="0" w:space="0" w:color="auto"/>
        <w:bottom w:val="none" w:sz="0" w:space="0" w:color="auto"/>
        <w:right w:val="none" w:sz="0" w:space="0" w:color="auto"/>
      </w:divBdr>
    </w:div>
    <w:div w:id="990134542">
      <w:bodyDiv w:val="1"/>
      <w:marLeft w:val="0"/>
      <w:marRight w:val="0"/>
      <w:marTop w:val="0"/>
      <w:marBottom w:val="0"/>
      <w:divBdr>
        <w:top w:val="none" w:sz="0" w:space="0" w:color="auto"/>
        <w:left w:val="none" w:sz="0" w:space="0" w:color="auto"/>
        <w:bottom w:val="none" w:sz="0" w:space="0" w:color="auto"/>
        <w:right w:val="none" w:sz="0" w:space="0" w:color="auto"/>
      </w:divBdr>
    </w:div>
    <w:div w:id="1045760966">
      <w:bodyDiv w:val="1"/>
      <w:marLeft w:val="0"/>
      <w:marRight w:val="0"/>
      <w:marTop w:val="0"/>
      <w:marBottom w:val="0"/>
      <w:divBdr>
        <w:top w:val="none" w:sz="0" w:space="0" w:color="auto"/>
        <w:left w:val="none" w:sz="0" w:space="0" w:color="auto"/>
        <w:bottom w:val="none" w:sz="0" w:space="0" w:color="auto"/>
        <w:right w:val="none" w:sz="0" w:space="0" w:color="auto"/>
      </w:divBdr>
    </w:div>
    <w:div w:id="1060325523">
      <w:bodyDiv w:val="1"/>
      <w:marLeft w:val="0"/>
      <w:marRight w:val="0"/>
      <w:marTop w:val="0"/>
      <w:marBottom w:val="0"/>
      <w:divBdr>
        <w:top w:val="none" w:sz="0" w:space="0" w:color="auto"/>
        <w:left w:val="none" w:sz="0" w:space="0" w:color="auto"/>
        <w:bottom w:val="none" w:sz="0" w:space="0" w:color="auto"/>
        <w:right w:val="none" w:sz="0" w:space="0" w:color="auto"/>
      </w:divBdr>
    </w:div>
    <w:div w:id="1127744405">
      <w:bodyDiv w:val="1"/>
      <w:marLeft w:val="0"/>
      <w:marRight w:val="0"/>
      <w:marTop w:val="0"/>
      <w:marBottom w:val="0"/>
      <w:divBdr>
        <w:top w:val="none" w:sz="0" w:space="0" w:color="auto"/>
        <w:left w:val="none" w:sz="0" w:space="0" w:color="auto"/>
        <w:bottom w:val="none" w:sz="0" w:space="0" w:color="auto"/>
        <w:right w:val="none" w:sz="0" w:space="0" w:color="auto"/>
      </w:divBdr>
    </w:div>
    <w:div w:id="1142960723">
      <w:bodyDiv w:val="1"/>
      <w:marLeft w:val="0"/>
      <w:marRight w:val="0"/>
      <w:marTop w:val="0"/>
      <w:marBottom w:val="0"/>
      <w:divBdr>
        <w:top w:val="none" w:sz="0" w:space="0" w:color="auto"/>
        <w:left w:val="none" w:sz="0" w:space="0" w:color="auto"/>
        <w:bottom w:val="none" w:sz="0" w:space="0" w:color="auto"/>
        <w:right w:val="none" w:sz="0" w:space="0" w:color="auto"/>
      </w:divBdr>
    </w:div>
    <w:div w:id="1171262630">
      <w:bodyDiv w:val="1"/>
      <w:marLeft w:val="0"/>
      <w:marRight w:val="0"/>
      <w:marTop w:val="0"/>
      <w:marBottom w:val="0"/>
      <w:divBdr>
        <w:top w:val="none" w:sz="0" w:space="0" w:color="auto"/>
        <w:left w:val="none" w:sz="0" w:space="0" w:color="auto"/>
        <w:bottom w:val="none" w:sz="0" w:space="0" w:color="auto"/>
        <w:right w:val="none" w:sz="0" w:space="0" w:color="auto"/>
      </w:divBdr>
    </w:div>
    <w:div w:id="1220823298">
      <w:bodyDiv w:val="1"/>
      <w:marLeft w:val="0"/>
      <w:marRight w:val="0"/>
      <w:marTop w:val="0"/>
      <w:marBottom w:val="0"/>
      <w:divBdr>
        <w:top w:val="none" w:sz="0" w:space="0" w:color="auto"/>
        <w:left w:val="none" w:sz="0" w:space="0" w:color="auto"/>
        <w:bottom w:val="none" w:sz="0" w:space="0" w:color="auto"/>
        <w:right w:val="none" w:sz="0" w:space="0" w:color="auto"/>
      </w:divBdr>
    </w:div>
    <w:div w:id="1313216659">
      <w:bodyDiv w:val="1"/>
      <w:marLeft w:val="0"/>
      <w:marRight w:val="0"/>
      <w:marTop w:val="0"/>
      <w:marBottom w:val="0"/>
      <w:divBdr>
        <w:top w:val="none" w:sz="0" w:space="0" w:color="auto"/>
        <w:left w:val="none" w:sz="0" w:space="0" w:color="auto"/>
        <w:bottom w:val="none" w:sz="0" w:space="0" w:color="auto"/>
        <w:right w:val="none" w:sz="0" w:space="0" w:color="auto"/>
      </w:divBdr>
    </w:div>
    <w:div w:id="1314333354">
      <w:bodyDiv w:val="1"/>
      <w:marLeft w:val="0"/>
      <w:marRight w:val="0"/>
      <w:marTop w:val="0"/>
      <w:marBottom w:val="0"/>
      <w:divBdr>
        <w:top w:val="none" w:sz="0" w:space="0" w:color="auto"/>
        <w:left w:val="none" w:sz="0" w:space="0" w:color="auto"/>
        <w:bottom w:val="none" w:sz="0" w:space="0" w:color="auto"/>
        <w:right w:val="none" w:sz="0" w:space="0" w:color="auto"/>
      </w:divBdr>
    </w:div>
    <w:div w:id="1353527738">
      <w:bodyDiv w:val="1"/>
      <w:marLeft w:val="0"/>
      <w:marRight w:val="0"/>
      <w:marTop w:val="0"/>
      <w:marBottom w:val="0"/>
      <w:divBdr>
        <w:top w:val="none" w:sz="0" w:space="0" w:color="auto"/>
        <w:left w:val="none" w:sz="0" w:space="0" w:color="auto"/>
        <w:bottom w:val="none" w:sz="0" w:space="0" w:color="auto"/>
        <w:right w:val="none" w:sz="0" w:space="0" w:color="auto"/>
      </w:divBdr>
    </w:div>
    <w:div w:id="1378359006">
      <w:bodyDiv w:val="1"/>
      <w:marLeft w:val="0"/>
      <w:marRight w:val="0"/>
      <w:marTop w:val="0"/>
      <w:marBottom w:val="0"/>
      <w:divBdr>
        <w:top w:val="none" w:sz="0" w:space="0" w:color="auto"/>
        <w:left w:val="none" w:sz="0" w:space="0" w:color="auto"/>
        <w:bottom w:val="none" w:sz="0" w:space="0" w:color="auto"/>
        <w:right w:val="none" w:sz="0" w:space="0" w:color="auto"/>
      </w:divBdr>
    </w:div>
    <w:div w:id="1462764817">
      <w:bodyDiv w:val="1"/>
      <w:marLeft w:val="0"/>
      <w:marRight w:val="0"/>
      <w:marTop w:val="0"/>
      <w:marBottom w:val="0"/>
      <w:divBdr>
        <w:top w:val="none" w:sz="0" w:space="0" w:color="auto"/>
        <w:left w:val="none" w:sz="0" w:space="0" w:color="auto"/>
        <w:bottom w:val="none" w:sz="0" w:space="0" w:color="auto"/>
        <w:right w:val="none" w:sz="0" w:space="0" w:color="auto"/>
      </w:divBdr>
    </w:div>
    <w:div w:id="1464153316">
      <w:bodyDiv w:val="1"/>
      <w:marLeft w:val="0"/>
      <w:marRight w:val="0"/>
      <w:marTop w:val="0"/>
      <w:marBottom w:val="0"/>
      <w:divBdr>
        <w:top w:val="none" w:sz="0" w:space="0" w:color="auto"/>
        <w:left w:val="none" w:sz="0" w:space="0" w:color="auto"/>
        <w:bottom w:val="none" w:sz="0" w:space="0" w:color="auto"/>
        <w:right w:val="none" w:sz="0" w:space="0" w:color="auto"/>
      </w:divBdr>
    </w:div>
    <w:div w:id="1483350551">
      <w:bodyDiv w:val="1"/>
      <w:marLeft w:val="0"/>
      <w:marRight w:val="0"/>
      <w:marTop w:val="0"/>
      <w:marBottom w:val="0"/>
      <w:divBdr>
        <w:top w:val="none" w:sz="0" w:space="0" w:color="auto"/>
        <w:left w:val="none" w:sz="0" w:space="0" w:color="auto"/>
        <w:bottom w:val="none" w:sz="0" w:space="0" w:color="auto"/>
        <w:right w:val="none" w:sz="0" w:space="0" w:color="auto"/>
      </w:divBdr>
    </w:div>
    <w:div w:id="1490706235">
      <w:bodyDiv w:val="1"/>
      <w:marLeft w:val="0"/>
      <w:marRight w:val="0"/>
      <w:marTop w:val="0"/>
      <w:marBottom w:val="0"/>
      <w:divBdr>
        <w:top w:val="none" w:sz="0" w:space="0" w:color="auto"/>
        <w:left w:val="none" w:sz="0" w:space="0" w:color="auto"/>
        <w:bottom w:val="none" w:sz="0" w:space="0" w:color="auto"/>
        <w:right w:val="none" w:sz="0" w:space="0" w:color="auto"/>
      </w:divBdr>
    </w:div>
    <w:div w:id="1510943620">
      <w:bodyDiv w:val="1"/>
      <w:marLeft w:val="0"/>
      <w:marRight w:val="0"/>
      <w:marTop w:val="0"/>
      <w:marBottom w:val="0"/>
      <w:divBdr>
        <w:top w:val="none" w:sz="0" w:space="0" w:color="auto"/>
        <w:left w:val="none" w:sz="0" w:space="0" w:color="auto"/>
        <w:bottom w:val="none" w:sz="0" w:space="0" w:color="auto"/>
        <w:right w:val="none" w:sz="0" w:space="0" w:color="auto"/>
      </w:divBdr>
    </w:div>
    <w:div w:id="1556087898">
      <w:bodyDiv w:val="1"/>
      <w:marLeft w:val="0"/>
      <w:marRight w:val="0"/>
      <w:marTop w:val="0"/>
      <w:marBottom w:val="0"/>
      <w:divBdr>
        <w:top w:val="none" w:sz="0" w:space="0" w:color="auto"/>
        <w:left w:val="none" w:sz="0" w:space="0" w:color="auto"/>
        <w:bottom w:val="none" w:sz="0" w:space="0" w:color="auto"/>
        <w:right w:val="none" w:sz="0" w:space="0" w:color="auto"/>
      </w:divBdr>
    </w:div>
    <w:div w:id="1569267538">
      <w:bodyDiv w:val="1"/>
      <w:marLeft w:val="0"/>
      <w:marRight w:val="0"/>
      <w:marTop w:val="0"/>
      <w:marBottom w:val="0"/>
      <w:divBdr>
        <w:top w:val="none" w:sz="0" w:space="0" w:color="auto"/>
        <w:left w:val="none" w:sz="0" w:space="0" w:color="auto"/>
        <w:bottom w:val="none" w:sz="0" w:space="0" w:color="auto"/>
        <w:right w:val="none" w:sz="0" w:space="0" w:color="auto"/>
      </w:divBdr>
      <w:divsChild>
        <w:div w:id="1466511205">
          <w:marLeft w:val="547"/>
          <w:marRight w:val="0"/>
          <w:marTop w:val="0"/>
          <w:marBottom w:val="0"/>
          <w:divBdr>
            <w:top w:val="none" w:sz="0" w:space="0" w:color="auto"/>
            <w:left w:val="none" w:sz="0" w:space="0" w:color="auto"/>
            <w:bottom w:val="none" w:sz="0" w:space="0" w:color="auto"/>
            <w:right w:val="none" w:sz="0" w:space="0" w:color="auto"/>
          </w:divBdr>
        </w:div>
        <w:div w:id="463080822">
          <w:marLeft w:val="547"/>
          <w:marRight w:val="0"/>
          <w:marTop w:val="0"/>
          <w:marBottom w:val="0"/>
          <w:divBdr>
            <w:top w:val="none" w:sz="0" w:space="0" w:color="auto"/>
            <w:left w:val="none" w:sz="0" w:space="0" w:color="auto"/>
            <w:bottom w:val="none" w:sz="0" w:space="0" w:color="auto"/>
            <w:right w:val="none" w:sz="0" w:space="0" w:color="auto"/>
          </w:divBdr>
        </w:div>
        <w:div w:id="1760827599">
          <w:marLeft w:val="547"/>
          <w:marRight w:val="0"/>
          <w:marTop w:val="0"/>
          <w:marBottom w:val="0"/>
          <w:divBdr>
            <w:top w:val="none" w:sz="0" w:space="0" w:color="auto"/>
            <w:left w:val="none" w:sz="0" w:space="0" w:color="auto"/>
            <w:bottom w:val="none" w:sz="0" w:space="0" w:color="auto"/>
            <w:right w:val="none" w:sz="0" w:space="0" w:color="auto"/>
          </w:divBdr>
        </w:div>
      </w:divsChild>
    </w:div>
    <w:div w:id="1577662362">
      <w:bodyDiv w:val="1"/>
      <w:marLeft w:val="0"/>
      <w:marRight w:val="0"/>
      <w:marTop w:val="0"/>
      <w:marBottom w:val="0"/>
      <w:divBdr>
        <w:top w:val="none" w:sz="0" w:space="0" w:color="auto"/>
        <w:left w:val="none" w:sz="0" w:space="0" w:color="auto"/>
        <w:bottom w:val="none" w:sz="0" w:space="0" w:color="auto"/>
        <w:right w:val="none" w:sz="0" w:space="0" w:color="auto"/>
      </w:divBdr>
    </w:div>
    <w:div w:id="1588077046">
      <w:bodyDiv w:val="1"/>
      <w:marLeft w:val="0"/>
      <w:marRight w:val="0"/>
      <w:marTop w:val="0"/>
      <w:marBottom w:val="0"/>
      <w:divBdr>
        <w:top w:val="none" w:sz="0" w:space="0" w:color="auto"/>
        <w:left w:val="none" w:sz="0" w:space="0" w:color="auto"/>
        <w:bottom w:val="none" w:sz="0" w:space="0" w:color="auto"/>
        <w:right w:val="none" w:sz="0" w:space="0" w:color="auto"/>
      </w:divBdr>
    </w:div>
    <w:div w:id="1719546473">
      <w:bodyDiv w:val="1"/>
      <w:marLeft w:val="0"/>
      <w:marRight w:val="0"/>
      <w:marTop w:val="0"/>
      <w:marBottom w:val="0"/>
      <w:divBdr>
        <w:top w:val="none" w:sz="0" w:space="0" w:color="auto"/>
        <w:left w:val="none" w:sz="0" w:space="0" w:color="auto"/>
        <w:bottom w:val="none" w:sz="0" w:space="0" w:color="auto"/>
        <w:right w:val="none" w:sz="0" w:space="0" w:color="auto"/>
      </w:divBdr>
    </w:div>
    <w:div w:id="1744135351">
      <w:bodyDiv w:val="1"/>
      <w:marLeft w:val="0"/>
      <w:marRight w:val="0"/>
      <w:marTop w:val="0"/>
      <w:marBottom w:val="0"/>
      <w:divBdr>
        <w:top w:val="none" w:sz="0" w:space="0" w:color="auto"/>
        <w:left w:val="none" w:sz="0" w:space="0" w:color="auto"/>
        <w:bottom w:val="none" w:sz="0" w:space="0" w:color="auto"/>
        <w:right w:val="none" w:sz="0" w:space="0" w:color="auto"/>
      </w:divBdr>
      <w:divsChild>
        <w:div w:id="1346206878">
          <w:marLeft w:val="274"/>
          <w:marRight w:val="0"/>
          <w:marTop w:val="0"/>
          <w:marBottom w:val="0"/>
          <w:divBdr>
            <w:top w:val="none" w:sz="0" w:space="0" w:color="auto"/>
            <w:left w:val="none" w:sz="0" w:space="0" w:color="auto"/>
            <w:bottom w:val="none" w:sz="0" w:space="0" w:color="auto"/>
            <w:right w:val="none" w:sz="0" w:space="0" w:color="auto"/>
          </w:divBdr>
        </w:div>
        <w:div w:id="338821592">
          <w:marLeft w:val="274"/>
          <w:marRight w:val="0"/>
          <w:marTop w:val="0"/>
          <w:marBottom w:val="0"/>
          <w:divBdr>
            <w:top w:val="none" w:sz="0" w:space="0" w:color="auto"/>
            <w:left w:val="none" w:sz="0" w:space="0" w:color="auto"/>
            <w:bottom w:val="none" w:sz="0" w:space="0" w:color="auto"/>
            <w:right w:val="none" w:sz="0" w:space="0" w:color="auto"/>
          </w:divBdr>
        </w:div>
        <w:div w:id="1058672084">
          <w:marLeft w:val="274"/>
          <w:marRight w:val="0"/>
          <w:marTop w:val="0"/>
          <w:marBottom w:val="0"/>
          <w:divBdr>
            <w:top w:val="none" w:sz="0" w:space="0" w:color="auto"/>
            <w:left w:val="none" w:sz="0" w:space="0" w:color="auto"/>
            <w:bottom w:val="none" w:sz="0" w:space="0" w:color="auto"/>
            <w:right w:val="none" w:sz="0" w:space="0" w:color="auto"/>
          </w:divBdr>
        </w:div>
        <w:div w:id="1115098951">
          <w:marLeft w:val="274"/>
          <w:marRight w:val="0"/>
          <w:marTop w:val="0"/>
          <w:marBottom w:val="0"/>
          <w:divBdr>
            <w:top w:val="none" w:sz="0" w:space="0" w:color="auto"/>
            <w:left w:val="none" w:sz="0" w:space="0" w:color="auto"/>
            <w:bottom w:val="none" w:sz="0" w:space="0" w:color="auto"/>
            <w:right w:val="none" w:sz="0" w:space="0" w:color="auto"/>
          </w:divBdr>
        </w:div>
        <w:div w:id="2039500658">
          <w:marLeft w:val="274"/>
          <w:marRight w:val="0"/>
          <w:marTop w:val="0"/>
          <w:marBottom w:val="0"/>
          <w:divBdr>
            <w:top w:val="none" w:sz="0" w:space="0" w:color="auto"/>
            <w:left w:val="none" w:sz="0" w:space="0" w:color="auto"/>
            <w:bottom w:val="none" w:sz="0" w:space="0" w:color="auto"/>
            <w:right w:val="none" w:sz="0" w:space="0" w:color="auto"/>
          </w:divBdr>
        </w:div>
      </w:divsChild>
    </w:div>
    <w:div w:id="1753627249">
      <w:bodyDiv w:val="1"/>
      <w:marLeft w:val="0"/>
      <w:marRight w:val="0"/>
      <w:marTop w:val="0"/>
      <w:marBottom w:val="0"/>
      <w:divBdr>
        <w:top w:val="none" w:sz="0" w:space="0" w:color="auto"/>
        <w:left w:val="none" w:sz="0" w:space="0" w:color="auto"/>
        <w:bottom w:val="none" w:sz="0" w:space="0" w:color="auto"/>
        <w:right w:val="none" w:sz="0" w:space="0" w:color="auto"/>
      </w:divBdr>
    </w:div>
    <w:div w:id="1779062221">
      <w:bodyDiv w:val="1"/>
      <w:marLeft w:val="0"/>
      <w:marRight w:val="0"/>
      <w:marTop w:val="0"/>
      <w:marBottom w:val="0"/>
      <w:divBdr>
        <w:top w:val="none" w:sz="0" w:space="0" w:color="auto"/>
        <w:left w:val="none" w:sz="0" w:space="0" w:color="auto"/>
        <w:bottom w:val="none" w:sz="0" w:space="0" w:color="auto"/>
        <w:right w:val="none" w:sz="0" w:space="0" w:color="auto"/>
      </w:divBdr>
    </w:div>
    <w:div w:id="1780564447">
      <w:bodyDiv w:val="1"/>
      <w:marLeft w:val="0"/>
      <w:marRight w:val="0"/>
      <w:marTop w:val="0"/>
      <w:marBottom w:val="0"/>
      <w:divBdr>
        <w:top w:val="none" w:sz="0" w:space="0" w:color="auto"/>
        <w:left w:val="none" w:sz="0" w:space="0" w:color="auto"/>
        <w:bottom w:val="none" w:sz="0" w:space="0" w:color="auto"/>
        <w:right w:val="none" w:sz="0" w:space="0" w:color="auto"/>
      </w:divBdr>
    </w:div>
    <w:div w:id="1824855021">
      <w:bodyDiv w:val="1"/>
      <w:marLeft w:val="0"/>
      <w:marRight w:val="0"/>
      <w:marTop w:val="0"/>
      <w:marBottom w:val="0"/>
      <w:divBdr>
        <w:top w:val="none" w:sz="0" w:space="0" w:color="auto"/>
        <w:left w:val="none" w:sz="0" w:space="0" w:color="auto"/>
        <w:bottom w:val="none" w:sz="0" w:space="0" w:color="auto"/>
        <w:right w:val="none" w:sz="0" w:space="0" w:color="auto"/>
      </w:divBdr>
    </w:div>
    <w:div w:id="1829176856">
      <w:bodyDiv w:val="1"/>
      <w:marLeft w:val="0"/>
      <w:marRight w:val="0"/>
      <w:marTop w:val="0"/>
      <w:marBottom w:val="0"/>
      <w:divBdr>
        <w:top w:val="none" w:sz="0" w:space="0" w:color="auto"/>
        <w:left w:val="none" w:sz="0" w:space="0" w:color="auto"/>
        <w:bottom w:val="none" w:sz="0" w:space="0" w:color="auto"/>
        <w:right w:val="none" w:sz="0" w:space="0" w:color="auto"/>
      </w:divBdr>
    </w:div>
    <w:div w:id="1839802901">
      <w:bodyDiv w:val="1"/>
      <w:marLeft w:val="0"/>
      <w:marRight w:val="0"/>
      <w:marTop w:val="0"/>
      <w:marBottom w:val="0"/>
      <w:divBdr>
        <w:top w:val="none" w:sz="0" w:space="0" w:color="auto"/>
        <w:left w:val="none" w:sz="0" w:space="0" w:color="auto"/>
        <w:bottom w:val="none" w:sz="0" w:space="0" w:color="auto"/>
        <w:right w:val="none" w:sz="0" w:space="0" w:color="auto"/>
      </w:divBdr>
    </w:div>
    <w:div w:id="1902398373">
      <w:bodyDiv w:val="1"/>
      <w:marLeft w:val="0"/>
      <w:marRight w:val="0"/>
      <w:marTop w:val="0"/>
      <w:marBottom w:val="0"/>
      <w:divBdr>
        <w:top w:val="none" w:sz="0" w:space="0" w:color="auto"/>
        <w:left w:val="none" w:sz="0" w:space="0" w:color="auto"/>
        <w:bottom w:val="none" w:sz="0" w:space="0" w:color="auto"/>
        <w:right w:val="none" w:sz="0" w:space="0" w:color="auto"/>
      </w:divBdr>
    </w:div>
    <w:div w:id="1918710162">
      <w:bodyDiv w:val="1"/>
      <w:marLeft w:val="0"/>
      <w:marRight w:val="0"/>
      <w:marTop w:val="0"/>
      <w:marBottom w:val="0"/>
      <w:divBdr>
        <w:top w:val="none" w:sz="0" w:space="0" w:color="auto"/>
        <w:left w:val="none" w:sz="0" w:space="0" w:color="auto"/>
        <w:bottom w:val="none" w:sz="0" w:space="0" w:color="auto"/>
        <w:right w:val="none" w:sz="0" w:space="0" w:color="auto"/>
      </w:divBdr>
    </w:div>
    <w:div w:id="1952777563">
      <w:bodyDiv w:val="1"/>
      <w:marLeft w:val="0"/>
      <w:marRight w:val="0"/>
      <w:marTop w:val="0"/>
      <w:marBottom w:val="0"/>
      <w:divBdr>
        <w:top w:val="none" w:sz="0" w:space="0" w:color="auto"/>
        <w:left w:val="none" w:sz="0" w:space="0" w:color="auto"/>
        <w:bottom w:val="none" w:sz="0" w:space="0" w:color="auto"/>
        <w:right w:val="none" w:sz="0" w:space="0" w:color="auto"/>
      </w:divBdr>
    </w:div>
    <w:div w:id="1967081890">
      <w:bodyDiv w:val="1"/>
      <w:marLeft w:val="0"/>
      <w:marRight w:val="0"/>
      <w:marTop w:val="0"/>
      <w:marBottom w:val="0"/>
      <w:divBdr>
        <w:top w:val="none" w:sz="0" w:space="0" w:color="auto"/>
        <w:left w:val="none" w:sz="0" w:space="0" w:color="auto"/>
        <w:bottom w:val="none" w:sz="0" w:space="0" w:color="auto"/>
        <w:right w:val="none" w:sz="0" w:space="0" w:color="auto"/>
      </w:divBdr>
    </w:div>
    <w:div w:id="1968121849">
      <w:bodyDiv w:val="1"/>
      <w:marLeft w:val="0"/>
      <w:marRight w:val="0"/>
      <w:marTop w:val="0"/>
      <w:marBottom w:val="0"/>
      <w:divBdr>
        <w:top w:val="none" w:sz="0" w:space="0" w:color="auto"/>
        <w:left w:val="none" w:sz="0" w:space="0" w:color="auto"/>
        <w:bottom w:val="none" w:sz="0" w:space="0" w:color="auto"/>
        <w:right w:val="none" w:sz="0" w:space="0" w:color="auto"/>
      </w:divBdr>
    </w:div>
    <w:div w:id="1978802630">
      <w:bodyDiv w:val="1"/>
      <w:marLeft w:val="0"/>
      <w:marRight w:val="0"/>
      <w:marTop w:val="0"/>
      <w:marBottom w:val="0"/>
      <w:divBdr>
        <w:top w:val="none" w:sz="0" w:space="0" w:color="auto"/>
        <w:left w:val="none" w:sz="0" w:space="0" w:color="auto"/>
        <w:bottom w:val="none" w:sz="0" w:space="0" w:color="auto"/>
        <w:right w:val="none" w:sz="0" w:space="0" w:color="auto"/>
      </w:divBdr>
    </w:div>
    <w:div w:id="1996378920">
      <w:bodyDiv w:val="1"/>
      <w:marLeft w:val="0"/>
      <w:marRight w:val="0"/>
      <w:marTop w:val="0"/>
      <w:marBottom w:val="0"/>
      <w:divBdr>
        <w:top w:val="none" w:sz="0" w:space="0" w:color="auto"/>
        <w:left w:val="none" w:sz="0" w:space="0" w:color="auto"/>
        <w:bottom w:val="none" w:sz="0" w:space="0" w:color="auto"/>
        <w:right w:val="none" w:sz="0" w:space="0" w:color="auto"/>
      </w:divBdr>
    </w:div>
    <w:div w:id="2073305422">
      <w:bodyDiv w:val="1"/>
      <w:marLeft w:val="0"/>
      <w:marRight w:val="0"/>
      <w:marTop w:val="0"/>
      <w:marBottom w:val="0"/>
      <w:divBdr>
        <w:top w:val="none" w:sz="0" w:space="0" w:color="auto"/>
        <w:left w:val="none" w:sz="0" w:space="0" w:color="auto"/>
        <w:bottom w:val="none" w:sz="0" w:space="0" w:color="auto"/>
        <w:right w:val="none" w:sz="0" w:space="0" w:color="auto"/>
      </w:divBdr>
    </w:div>
    <w:div w:id="2137676075">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orna.harrington\Documents\CMKG\2020\plantillas\plantilla_word-chc2.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o" ma:contentTypeID="0x01010096E465A4023FFA49986E39A0135921A1" ma:contentTypeVersion="13" ma:contentTypeDescription="Crear nuevo documento." ma:contentTypeScope="" ma:versionID="294cd875e10f2ee4fea8550541234175">
  <xsd:schema xmlns:xsd="http://www.w3.org/2001/XMLSchema" xmlns:xs="http://www.w3.org/2001/XMLSchema" xmlns:p="http://schemas.microsoft.com/office/2006/metadata/properties" xmlns:ns3="c530c4bb-d96b-4fd3-9a85-39a27861904a" xmlns:ns4="607ccbcb-1841-49af-92c9-52fc03d1b2ba" targetNamespace="http://schemas.microsoft.com/office/2006/metadata/properties" ma:root="true" ma:fieldsID="5d16129f0871f89dd58656df9e6d281a" ns3:_="" ns4:_="">
    <xsd:import namespace="c530c4bb-d96b-4fd3-9a85-39a27861904a"/>
    <xsd:import namespace="607ccbcb-1841-49af-92c9-52fc03d1b2b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EventHashCode" minOccurs="0"/>
                <xsd:element ref="ns4:MediaServiceGenerationTim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30c4bb-d96b-4fd3-9a85-39a27861904a"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element name="SharingHintHash" ma:index="10" nillable="true" ma:displayName="Hash de la sugerencia para compartir" ma:description=""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7ccbcb-1841-49af-92c9-52fc03d1b2ba"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EC83F0-9611-4F01-8E82-EC178B865F1C}">
  <ds:schemaRefs>
    <ds:schemaRef ds:uri="607ccbcb-1841-49af-92c9-52fc03d1b2ba"/>
    <ds:schemaRef ds:uri="http://purl.org/dc/dcmitype/"/>
    <ds:schemaRef ds:uri="http://schemas.openxmlformats.org/package/2006/metadata/core-properties"/>
    <ds:schemaRef ds:uri="http://schemas.microsoft.com/office/2006/documentManagement/types"/>
    <ds:schemaRef ds:uri="http://www.w3.org/XML/1998/namespace"/>
    <ds:schemaRef ds:uri="http://schemas.microsoft.com/office/2006/metadata/properties"/>
    <ds:schemaRef ds:uri="http://purl.org/dc/elements/1.1/"/>
    <ds:schemaRef ds:uri="http://schemas.microsoft.com/office/infopath/2007/PartnerControls"/>
    <ds:schemaRef ds:uri="c530c4bb-d96b-4fd3-9a85-39a27861904a"/>
    <ds:schemaRef ds:uri="http://purl.org/dc/terms/"/>
  </ds:schemaRefs>
</ds:datastoreItem>
</file>

<file path=customXml/itemProps2.xml><?xml version="1.0" encoding="utf-8"?>
<ds:datastoreItem xmlns:ds="http://schemas.openxmlformats.org/officeDocument/2006/customXml" ds:itemID="{9BB84A65-79ED-4F19-8E09-1216EC425BAC}">
  <ds:schemaRefs>
    <ds:schemaRef ds:uri="http://schemas.microsoft.com/sharepoint/v3/contenttype/forms"/>
  </ds:schemaRefs>
</ds:datastoreItem>
</file>

<file path=customXml/itemProps3.xml><?xml version="1.0" encoding="utf-8"?>
<ds:datastoreItem xmlns:ds="http://schemas.openxmlformats.org/officeDocument/2006/customXml" ds:itemID="{A7795985-2363-4E63-9D02-079FD7D85744}">
  <ds:schemaRefs>
    <ds:schemaRef ds:uri="http://schemas.openxmlformats.org/officeDocument/2006/bibliography"/>
  </ds:schemaRefs>
</ds:datastoreItem>
</file>

<file path=customXml/itemProps4.xml><?xml version="1.0" encoding="utf-8"?>
<ds:datastoreItem xmlns:ds="http://schemas.openxmlformats.org/officeDocument/2006/customXml" ds:itemID="{4EE804BD-7C1C-4097-9685-BB786EC120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30c4bb-d96b-4fd3-9a85-39a27861904a"/>
    <ds:schemaRef ds:uri="607ccbcb-1841-49af-92c9-52fc03d1b2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plantilla_word-chc2.dotx</Template>
  <TotalTime>29</TotalTime>
  <Pages>10</Pages>
  <Words>4101</Words>
  <Characters>21945</Characters>
  <Application>Microsoft Office Word</Application>
  <DocSecurity>0</DocSecurity>
  <Lines>182</Lines>
  <Paragraphs>51</Paragraphs>
  <ScaleCrop>false</ScaleCrop>
  <HeadingPairs>
    <vt:vector size="6" baseType="variant">
      <vt:variant>
        <vt:lpstr>Título</vt:lpstr>
      </vt:variant>
      <vt:variant>
        <vt:i4>1</vt:i4>
      </vt:variant>
      <vt:variant>
        <vt:lpstr>Title</vt:lpstr>
      </vt:variant>
      <vt:variant>
        <vt:i4>1</vt:i4>
      </vt:variant>
      <vt:variant>
        <vt:lpstr>Headings</vt:lpstr>
      </vt:variant>
      <vt:variant>
        <vt:i4>39</vt:i4>
      </vt:variant>
    </vt:vector>
  </HeadingPairs>
  <TitlesOfParts>
    <vt:vector size="41" baseType="lpstr">
      <vt:lpstr>Encabezado</vt:lpstr>
      <vt:lpstr>Encabezado</vt:lpstr>
      <vt:lpstr>Encabezado</vt:lpstr>
      <vt:lpstr>Tipografía Verdana bold</vt:lpstr>
      <vt:lpstr>Cuerpo 9 min. - 12 Max.</vt:lpstr>
      <vt:lpstr/>
      <vt:lpstr>Texto principal en Verdada Regular en cuerpo 8 a 10. Los cuerpos tipográficos po</vt:lpstr>
      <vt:lpstr/>
      <vt:lpstr>Es recomendable no utilizar cuerpos tipográficos por arriba del cuerpo 14 ya que</vt:lpstr>
      <vt:lpstr/>
      <vt:lpstr>Si se desean destacar ciertas palabras dentro de un texto recurrir a los criteri</vt:lpstr>
      <vt:lpstr/>
      <vt:lpstr>Las cajas de texto deben estar justificados en su mayoría.</vt:lpstr>
      <vt:lpstr>La segunda alternativa es que se justifiquen a la izquierda.</vt:lpstr>
      <vt:lpstr>Nunca justificar a la derecha.</vt:lpstr>
      <vt:lpstr>Y el centrado no ayuda al ordenamiento de la idea de marca y de la lectura ya qu</vt:lpstr>
      <vt:lpstr/>
      <vt:lpstr>Es importante destacar que el logo completo se encuentra solo en la primera pági</vt:lpstr>
      <vt:lpstr/>
      <vt:lpstr>Ejemplo:</vt:lpstr>
      <vt:lpstr/>
      <vt:lpstr>Estimado FutureBrand</vt:lpstr>
      <vt:lpstr>El Bosque Norte 0123</vt:lpstr>
      <vt:lpstr>12 de Noviembre de 2010</vt:lpstr>
      <vt:lpstr/>
      <vt:lpstr>The official wording on our partnership is:</vt:lpstr>
      <vt:lpstr>FutureBrand Country Brand Index 2010 presented in partnership with BBC World New</vt:lpstr>
      <vt:lpstr/>
      <vt:lpstr>Going forward if you are asked any questions regarding the BBC World News partne</vt:lpstr>
      <vt:lpstr/>
      <vt:lpstr>What does ‘in partnership with BBC World News’ mean?</vt:lpstr>
      <vt:lpstr>FutureBrand continues to own both the authorship and methodology of the Country </vt:lpstr>
      <vt:lpstr/>
      <vt:lpstr>What is the exact nature of the participation from BBCWN in this process?</vt:lpstr>
      <vt:lpstr>While this report has neither been created ‘for’ or indeed ‘endorsed by’ BBC Wor</vt:lpstr>
      <vt:lpstr/>
      <vt:lpstr>What does ‘support’ mean?</vt:lpstr>
      <vt:lpstr>BBC World News has made an investment in the Index.</vt:lpstr>
      <vt:lpstr/>
      <vt:lpstr>What is the size of the investment BBCWN has made in the Index? </vt:lpstr>
      <vt:lpstr/>
    </vt:vector>
  </TitlesOfParts>
  <Company>Gabriel Badagnani</Company>
  <LinksUpToDate>false</LinksUpToDate>
  <CharactersWithSpaces>25995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Encabezado</dc:title>
  <dc:creator>Lorna Harrington</dc:creator>
  <cp:lastModifiedBy>Angel Valles</cp:lastModifiedBy>
  <cp:revision>21</cp:revision>
  <cp:lastPrinted>2017-08-30T14:16:00Z</cp:lastPrinted>
  <dcterms:created xsi:type="dcterms:W3CDTF">2021-05-07T20:49:00Z</dcterms:created>
  <dcterms:modified xsi:type="dcterms:W3CDTF">2021-05-13T21:24:00Z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0x01010096E465A4023FFA49986E39A0135921A1</vt:lpwstr>
  </property>
</Properties>
</file>