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02D2E" w14:textId="428C2B31" w:rsidR="004F7F53" w:rsidRPr="00515293" w:rsidRDefault="006A57FA" w:rsidP="00515293">
      <w:pPr>
        <w:autoSpaceDE w:val="0"/>
        <w:autoSpaceDN w:val="0"/>
        <w:adjustRightInd w:val="0"/>
        <w:spacing w:before="240" w:after="240" w:line="276" w:lineRule="auto"/>
        <w:jc w:val="center"/>
        <w:rPr>
          <w:rFonts w:ascii="Trebuchet MS" w:hAnsi="Trebuchet MS"/>
          <w:b/>
          <w:sz w:val="20"/>
          <w:szCs w:val="20"/>
          <w:u w:val="single"/>
          <w:lang w:val="es-419"/>
        </w:rPr>
      </w:pPr>
      <w:r w:rsidRPr="00515293">
        <w:rPr>
          <w:noProof/>
        </w:rPr>
        <w:drawing>
          <wp:anchor distT="0" distB="0" distL="114300" distR="114300" simplePos="0" relativeHeight="251658241" behindDoc="0" locked="0" layoutInCell="1" allowOverlap="1" wp14:anchorId="1661DE94" wp14:editId="620FE81A">
            <wp:simplePos x="0" y="0"/>
            <wp:positionH relativeFrom="margin">
              <wp:align>right</wp:align>
            </wp:positionH>
            <wp:positionV relativeFrom="paragraph">
              <wp:posOffset>-899795</wp:posOffset>
            </wp:positionV>
            <wp:extent cx="6043930" cy="1179830"/>
            <wp:effectExtent l="0" t="0" r="0" b="1270"/>
            <wp:wrapNone/>
            <wp:docPr id="19" name="Imagen 19"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Interfaz de usuario gráfica&#10;&#10;Descripción generada automáticamente con confianza med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4393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C4336D" w14:textId="77777777" w:rsidR="006F6F67" w:rsidRPr="00515293" w:rsidRDefault="006F6F67" w:rsidP="00515293">
      <w:pPr>
        <w:spacing w:line="276" w:lineRule="auto"/>
        <w:ind w:right="49"/>
        <w:jc w:val="center"/>
        <w:rPr>
          <w:rFonts w:asciiTheme="minorHAnsi" w:eastAsia="Times New Roman" w:hAnsiTheme="minorHAnsi" w:cstheme="minorHAnsi"/>
          <w:b/>
          <w:bCs/>
          <w:sz w:val="22"/>
          <w:szCs w:val="22"/>
          <w:lang w:val="es-419" w:eastAsia="es-ES" w:bidi="he-IL"/>
        </w:rPr>
      </w:pPr>
    </w:p>
    <w:p w14:paraId="41F5ADE5" w14:textId="77777777" w:rsidR="006F6F67" w:rsidRPr="00515293" w:rsidRDefault="006F6F67" w:rsidP="00515293">
      <w:pPr>
        <w:spacing w:line="276" w:lineRule="auto"/>
        <w:ind w:right="49"/>
        <w:jc w:val="center"/>
        <w:rPr>
          <w:rFonts w:asciiTheme="minorHAnsi" w:eastAsia="Times New Roman" w:hAnsiTheme="minorHAnsi" w:cstheme="minorHAnsi"/>
          <w:b/>
          <w:spacing w:val="-3"/>
          <w:sz w:val="22"/>
          <w:szCs w:val="22"/>
          <w:u w:val="single"/>
          <w:lang w:val="es-419" w:eastAsia="es-ES" w:bidi="he-IL"/>
        </w:rPr>
      </w:pPr>
      <w:r w:rsidRPr="00515293">
        <w:rPr>
          <w:rFonts w:asciiTheme="minorHAnsi" w:eastAsia="Times New Roman" w:hAnsiTheme="minorHAnsi" w:cstheme="minorHAnsi"/>
          <w:b/>
          <w:bCs/>
          <w:sz w:val="22"/>
          <w:szCs w:val="22"/>
          <w:u w:val="single"/>
          <w:lang w:val="es-419" w:eastAsia="es-ES" w:bidi="he-IL"/>
        </w:rPr>
        <w:t xml:space="preserve">BASES ADMINISTRATIVAS Y TÉCNICAS DE CONVENIO </w:t>
      </w:r>
      <w:r w:rsidRPr="00515293">
        <w:rPr>
          <w:rFonts w:asciiTheme="minorHAnsi" w:eastAsia="Times New Roman" w:hAnsiTheme="minorHAnsi" w:cstheme="minorHAnsi"/>
          <w:b/>
          <w:spacing w:val="-3"/>
          <w:sz w:val="22"/>
          <w:szCs w:val="22"/>
          <w:u w:val="single"/>
          <w:lang w:val="es-419" w:eastAsia="es-ES" w:bidi="he-IL"/>
        </w:rPr>
        <w:t>MARCO PARA LA ADQUISICIÓN</w:t>
      </w:r>
    </w:p>
    <w:p w14:paraId="091D071B" w14:textId="77777777" w:rsidR="006F6F67" w:rsidRPr="00515293" w:rsidRDefault="006F6F67" w:rsidP="00515293">
      <w:pPr>
        <w:spacing w:line="276" w:lineRule="auto"/>
        <w:ind w:right="49"/>
        <w:jc w:val="center"/>
        <w:rPr>
          <w:rFonts w:asciiTheme="minorHAnsi" w:eastAsia="Times New Roman" w:hAnsiTheme="minorHAnsi" w:cstheme="minorHAnsi"/>
          <w:b/>
          <w:spacing w:val="-3"/>
          <w:sz w:val="22"/>
          <w:szCs w:val="22"/>
          <w:u w:val="single"/>
          <w:lang w:val="es-419" w:eastAsia="es-ES" w:bidi="he-IL"/>
        </w:rPr>
      </w:pPr>
      <w:r w:rsidRPr="00515293">
        <w:rPr>
          <w:rFonts w:asciiTheme="minorHAnsi" w:eastAsia="Times New Roman" w:hAnsiTheme="minorHAnsi" w:cstheme="minorHAnsi"/>
          <w:b/>
          <w:spacing w:val="-3"/>
          <w:sz w:val="22"/>
          <w:szCs w:val="22"/>
          <w:u w:val="single"/>
          <w:lang w:val="es-419" w:eastAsia="es-ES" w:bidi="he-IL"/>
        </w:rPr>
        <w:t xml:space="preserve"> DE</w:t>
      </w:r>
      <w:r w:rsidRPr="00515293">
        <w:rPr>
          <w:rFonts w:asciiTheme="minorHAnsi" w:eastAsia="Times New Roman" w:hAnsiTheme="minorHAnsi" w:cstheme="minorHAnsi"/>
          <w:b/>
          <w:bCs/>
          <w:iCs/>
          <w:sz w:val="22"/>
          <w:szCs w:val="22"/>
          <w:u w:val="single"/>
          <w:lang w:val="es-419" w:eastAsia="es-ES" w:bidi="he-IL"/>
        </w:rPr>
        <w:t xml:space="preserve"> SEGUROS COMPLEMENTARIOS DE SALUD CON ADICIONAL DE VIDA</w:t>
      </w:r>
    </w:p>
    <w:p w14:paraId="39A65347" w14:textId="77777777" w:rsidR="006F6F67" w:rsidRPr="00515293" w:rsidRDefault="006F6F67" w:rsidP="00515293">
      <w:pPr>
        <w:spacing w:line="276" w:lineRule="auto"/>
        <w:ind w:right="49"/>
        <w:jc w:val="both"/>
        <w:rPr>
          <w:rFonts w:asciiTheme="minorHAnsi" w:eastAsia="Times New Roman" w:hAnsiTheme="minorHAnsi" w:cstheme="minorHAnsi"/>
          <w:b/>
          <w:bCs/>
          <w:color w:val="FF0000"/>
          <w:sz w:val="22"/>
          <w:szCs w:val="22"/>
          <w:lang w:val="es-419" w:eastAsia="es-ES" w:bidi="he-IL"/>
        </w:rPr>
      </w:pPr>
    </w:p>
    <w:p w14:paraId="3CD594AC" w14:textId="41584B40" w:rsidR="006F6F67" w:rsidRPr="00515293" w:rsidRDefault="006972D4" w:rsidP="00515293">
      <w:pPr>
        <w:keepNext/>
        <w:keepLines/>
        <w:spacing w:line="276" w:lineRule="auto"/>
        <w:ind w:left="432" w:right="49" w:hanging="432"/>
        <w:jc w:val="both"/>
        <w:outlineLvl w:val="0"/>
        <w:rPr>
          <w:rFonts w:asciiTheme="minorHAnsi" w:eastAsiaTheme="majorEastAsia" w:hAnsiTheme="minorHAnsi" w:cstheme="minorHAnsi"/>
          <w:b/>
          <w:sz w:val="22"/>
          <w:szCs w:val="22"/>
          <w:lang w:val="es-419" w:eastAsia="es-ES" w:bidi="he-IL"/>
        </w:rPr>
      </w:pPr>
      <w:r w:rsidRPr="00515293">
        <w:rPr>
          <w:rFonts w:asciiTheme="minorHAnsi" w:eastAsiaTheme="majorEastAsia" w:hAnsiTheme="minorHAnsi" w:cstheme="minorHAnsi"/>
          <w:b/>
          <w:sz w:val="22"/>
          <w:szCs w:val="22"/>
          <w:lang w:val="es-419" w:eastAsia="es-ES" w:bidi="he-IL"/>
        </w:rPr>
        <w:t xml:space="preserve">1. </w:t>
      </w:r>
      <w:r w:rsidR="006F6F67" w:rsidRPr="00515293">
        <w:rPr>
          <w:rFonts w:asciiTheme="minorHAnsi" w:eastAsiaTheme="majorEastAsia" w:hAnsiTheme="minorHAnsi" w:cstheme="minorHAnsi"/>
          <w:b/>
          <w:sz w:val="22"/>
          <w:szCs w:val="22"/>
          <w:lang w:val="es-419" w:eastAsia="es-ES" w:bidi="he-IL"/>
        </w:rPr>
        <w:t>Antecedentes Administrativos</w:t>
      </w:r>
    </w:p>
    <w:p w14:paraId="68B56811" w14:textId="77777777" w:rsidR="006F6F67" w:rsidRPr="00515293" w:rsidRDefault="006F6F67" w:rsidP="00515293">
      <w:pPr>
        <w:spacing w:line="276" w:lineRule="auto"/>
        <w:ind w:right="49"/>
        <w:jc w:val="both"/>
        <w:rPr>
          <w:rFonts w:asciiTheme="minorHAnsi" w:eastAsia="Times New Roman" w:hAnsiTheme="minorHAnsi" w:cstheme="minorHAnsi"/>
          <w:color w:val="FF0000"/>
          <w:sz w:val="22"/>
          <w:szCs w:val="22"/>
          <w:lang w:val="es-419" w:eastAsia="es-ES" w:bidi="he-IL"/>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6F6F67" w:rsidRPr="00515293" w14:paraId="5169B35C" w14:textId="77777777" w:rsidTr="002A47D1">
        <w:trPr>
          <w:trHeight w:val="305"/>
        </w:trPr>
        <w:tc>
          <w:tcPr>
            <w:tcW w:w="3002" w:type="dxa"/>
            <w:vAlign w:val="center"/>
          </w:tcPr>
          <w:p w14:paraId="12664F5C"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
                <w:bCs/>
                <w:sz w:val="22"/>
                <w:szCs w:val="22"/>
                <w:lang w:val="es-419" w:eastAsia="es-ES" w:bidi="he-IL"/>
              </w:rPr>
              <w:t>Nombre Adquisición</w:t>
            </w:r>
          </w:p>
        </w:tc>
        <w:tc>
          <w:tcPr>
            <w:tcW w:w="5674" w:type="dxa"/>
          </w:tcPr>
          <w:p w14:paraId="79FF4792"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Convenio Marco para la adquisición de </w:t>
            </w:r>
            <w:r w:rsidRPr="00515293">
              <w:rPr>
                <w:rFonts w:asciiTheme="minorHAnsi" w:eastAsia="Times New Roman" w:hAnsiTheme="minorHAnsi" w:cstheme="minorHAnsi"/>
                <w:b/>
                <w:bCs/>
                <w:iCs/>
                <w:sz w:val="22"/>
                <w:szCs w:val="22"/>
                <w:lang w:val="es-419" w:eastAsia="es-ES" w:bidi="he-IL"/>
              </w:rPr>
              <w:t>Seguros complementario de salud con adicional de vida.</w:t>
            </w:r>
          </w:p>
        </w:tc>
      </w:tr>
      <w:tr w:rsidR="006F6F67" w:rsidRPr="00515293" w14:paraId="70C69FDA" w14:textId="77777777" w:rsidTr="002A47D1">
        <w:trPr>
          <w:trHeight w:val="1087"/>
        </w:trPr>
        <w:tc>
          <w:tcPr>
            <w:tcW w:w="3002" w:type="dxa"/>
            <w:vAlign w:val="center"/>
          </w:tcPr>
          <w:p w14:paraId="5F12AC0F"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
                <w:bCs/>
                <w:sz w:val="22"/>
                <w:szCs w:val="22"/>
                <w:lang w:val="es-419" w:eastAsia="es-ES" w:bidi="he-IL"/>
              </w:rPr>
              <w:t>Descripción</w:t>
            </w:r>
          </w:p>
        </w:tc>
        <w:tc>
          <w:tcPr>
            <w:tcW w:w="5674" w:type="dxa"/>
          </w:tcPr>
          <w:p w14:paraId="6A5F9AE8" w14:textId="77777777" w:rsidR="006F6F67" w:rsidRPr="00515293" w:rsidRDefault="006F6F67" w:rsidP="00515293">
            <w:pPr>
              <w:spacing w:line="276" w:lineRule="auto"/>
              <w:ind w:right="49"/>
              <w:jc w:val="both"/>
              <w:rPr>
                <w:rFonts w:asciiTheme="minorHAnsi" w:eastAsia="Calibri"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La Dirección de Compras y Contratación Pública, en adelante “DCCP” o “</w:t>
            </w:r>
            <w:proofErr w:type="spellStart"/>
            <w:r w:rsidRPr="00515293">
              <w:rPr>
                <w:rFonts w:asciiTheme="minorHAnsi" w:eastAsia="Times New Roman" w:hAnsiTheme="minorHAnsi" w:cstheme="minorHAnsi"/>
                <w:sz w:val="22"/>
                <w:szCs w:val="22"/>
                <w:lang w:val="es-419" w:eastAsia="es-ES" w:bidi="he-IL"/>
              </w:rPr>
              <w:t>ChileCompra</w:t>
            </w:r>
            <w:proofErr w:type="spellEnd"/>
            <w:r w:rsidRPr="00515293">
              <w:rPr>
                <w:rFonts w:asciiTheme="minorHAnsi" w:eastAsia="Times New Roman" w:hAnsiTheme="minorHAnsi" w:cstheme="minorHAnsi"/>
                <w:sz w:val="22"/>
                <w:szCs w:val="22"/>
                <w:lang w:val="es-419" w:eastAsia="es-ES" w:bidi="he-IL"/>
              </w:rPr>
              <w:t xml:space="preserve">”, de acuerdo con las atribuciones que le confiere la ley </w:t>
            </w:r>
            <w:proofErr w:type="spellStart"/>
            <w:r w:rsidRPr="00515293">
              <w:rPr>
                <w:rFonts w:asciiTheme="minorHAnsi" w:eastAsia="Times New Roman" w:hAnsiTheme="minorHAnsi" w:cstheme="minorHAnsi"/>
                <w:sz w:val="22"/>
                <w:szCs w:val="22"/>
                <w:lang w:val="es-419" w:eastAsia="es-ES" w:bidi="he-IL"/>
              </w:rPr>
              <w:t>N°</w:t>
            </w:r>
            <w:proofErr w:type="spellEnd"/>
            <w:r w:rsidRPr="00515293">
              <w:rPr>
                <w:rFonts w:asciiTheme="minorHAnsi" w:eastAsia="Times New Roman" w:hAnsiTheme="minorHAnsi" w:cstheme="minorHAnsi"/>
                <w:sz w:val="22"/>
                <w:szCs w:val="22"/>
                <w:lang w:val="es-419" w:eastAsia="es-ES" w:bidi="he-IL"/>
              </w:rPr>
              <w:t xml:space="preserve"> 19.886, artículo 30, letra d), llama a Licitación Pública, a través de la suscripción de Convenios Marco, para la adquisición</w:t>
            </w:r>
            <w:r w:rsidRPr="00515293">
              <w:rPr>
                <w:rFonts w:asciiTheme="minorHAnsi" w:eastAsia="Times New Roman" w:hAnsiTheme="minorHAnsi" w:cstheme="minorHAnsi"/>
                <w:bCs/>
                <w:sz w:val="22"/>
                <w:szCs w:val="22"/>
                <w:lang w:val="es-419" w:eastAsia="es-ES" w:bidi="he-IL"/>
              </w:rPr>
              <w:t xml:space="preserve"> de </w:t>
            </w:r>
            <w:r w:rsidRPr="00515293">
              <w:rPr>
                <w:rFonts w:asciiTheme="minorHAnsi" w:eastAsia="Times New Roman" w:hAnsiTheme="minorHAnsi" w:cstheme="minorHAnsi"/>
                <w:b/>
                <w:bCs/>
                <w:iCs/>
                <w:sz w:val="22"/>
                <w:szCs w:val="22"/>
                <w:lang w:val="es-419" w:eastAsia="es-ES" w:bidi="he-IL"/>
              </w:rPr>
              <w:t>Seguro complementario de salud con adicional de vida.</w:t>
            </w:r>
          </w:p>
        </w:tc>
      </w:tr>
      <w:tr w:rsidR="006F6F67" w:rsidRPr="00515293" w14:paraId="1CCD0ECA" w14:textId="77777777" w:rsidTr="002A47D1">
        <w:trPr>
          <w:trHeight w:val="256"/>
        </w:trPr>
        <w:tc>
          <w:tcPr>
            <w:tcW w:w="3002" w:type="dxa"/>
            <w:vAlign w:val="center"/>
          </w:tcPr>
          <w:p w14:paraId="0EEF6BC7"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
                <w:bCs/>
                <w:sz w:val="22"/>
                <w:szCs w:val="22"/>
                <w:lang w:val="es-419" w:eastAsia="es-ES" w:bidi="he-IL"/>
              </w:rPr>
              <w:t>Tipo de Adquisición</w:t>
            </w:r>
          </w:p>
        </w:tc>
        <w:tc>
          <w:tcPr>
            <w:tcW w:w="5674" w:type="dxa"/>
          </w:tcPr>
          <w:p w14:paraId="12067542"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sz w:val="22"/>
                <w:szCs w:val="22"/>
                <w:lang w:val="es-419" w:eastAsia="es-ES" w:bidi="he-IL"/>
              </w:rPr>
              <w:t>Licitación Pública &gt;</w:t>
            </w:r>
            <w:r w:rsidRPr="00515293">
              <w:rPr>
                <w:rFonts w:asciiTheme="minorHAnsi" w:eastAsia="Times New Roman" w:hAnsiTheme="minorHAnsi" w:cstheme="minorHAnsi"/>
                <w:iCs/>
                <w:sz w:val="22"/>
                <w:szCs w:val="22"/>
                <w:lang w:val="es-419" w:eastAsia="es-ES" w:bidi="he-IL"/>
              </w:rPr>
              <w:t xml:space="preserve"> 5000 </w:t>
            </w:r>
            <w:r w:rsidRPr="00515293">
              <w:rPr>
                <w:rFonts w:asciiTheme="minorHAnsi" w:eastAsia="Times New Roman" w:hAnsiTheme="minorHAnsi" w:cstheme="minorHAnsi"/>
                <w:sz w:val="22"/>
                <w:szCs w:val="22"/>
                <w:lang w:val="es-419" w:eastAsia="es-ES" w:bidi="he-IL"/>
              </w:rPr>
              <w:t>UTM.</w:t>
            </w:r>
          </w:p>
        </w:tc>
      </w:tr>
      <w:tr w:rsidR="006F6F67" w:rsidRPr="00515293" w14:paraId="0F70EBB7" w14:textId="77777777" w:rsidTr="002A47D1">
        <w:trPr>
          <w:trHeight w:val="271"/>
        </w:trPr>
        <w:tc>
          <w:tcPr>
            <w:tcW w:w="3002" w:type="dxa"/>
            <w:vAlign w:val="center"/>
          </w:tcPr>
          <w:p w14:paraId="01BD1C80"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
                <w:bCs/>
                <w:sz w:val="22"/>
                <w:szCs w:val="22"/>
                <w:lang w:val="es-419" w:eastAsia="es-ES" w:bidi="he-IL"/>
              </w:rPr>
              <w:t>Tipo de Convocatoria</w:t>
            </w:r>
          </w:p>
        </w:tc>
        <w:tc>
          <w:tcPr>
            <w:tcW w:w="5674" w:type="dxa"/>
          </w:tcPr>
          <w:p w14:paraId="4EFB080E"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Abierta.</w:t>
            </w:r>
          </w:p>
        </w:tc>
      </w:tr>
      <w:tr w:rsidR="006F6F67" w:rsidRPr="00515293" w14:paraId="7CF8D414" w14:textId="77777777" w:rsidTr="002A47D1">
        <w:trPr>
          <w:trHeight w:val="256"/>
        </w:trPr>
        <w:tc>
          <w:tcPr>
            <w:tcW w:w="3002" w:type="dxa"/>
            <w:vAlign w:val="center"/>
          </w:tcPr>
          <w:p w14:paraId="7A0F81CD"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
                <w:bCs/>
                <w:sz w:val="22"/>
                <w:szCs w:val="22"/>
                <w:lang w:val="es-419" w:eastAsia="es-ES" w:bidi="he-IL"/>
              </w:rPr>
              <w:t>Tipo de Adjudicación</w:t>
            </w:r>
          </w:p>
        </w:tc>
        <w:tc>
          <w:tcPr>
            <w:tcW w:w="5674" w:type="dxa"/>
          </w:tcPr>
          <w:p w14:paraId="3FF389C3"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Adjudicación múltiple sin emisión de orden de compra.</w:t>
            </w:r>
          </w:p>
        </w:tc>
      </w:tr>
      <w:tr w:rsidR="006F6F67" w:rsidRPr="00515293" w14:paraId="7DAA1814" w14:textId="77777777" w:rsidTr="002A47D1">
        <w:trPr>
          <w:trHeight w:val="256"/>
        </w:trPr>
        <w:tc>
          <w:tcPr>
            <w:tcW w:w="3002" w:type="dxa"/>
            <w:vAlign w:val="center"/>
          </w:tcPr>
          <w:p w14:paraId="70ED0616"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
                <w:bCs/>
                <w:sz w:val="22"/>
                <w:szCs w:val="22"/>
                <w:lang w:val="es-419" w:eastAsia="es-ES" w:bidi="he-IL"/>
              </w:rPr>
              <w:t>Moneda</w:t>
            </w:r>
          </w:p>
        </w:tc>
        <w:tc>
          <w:tcPr>
            <w:tcW w:w="5674" w:type="dxa"/>
          </w:tcPr>
          <w:p w14:paraId="500F7FE3"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iCs/>
                <w:sz w:val="22"/>
                <w:szCs w:val="22"/>
                <w:lang w:val="es-419" w:eastAsia="es-ES" w:bidi="he-IL"/>
              </w:rPr>
              <w:t>Unidades de Fomento (UF)</w:t>
            </w:r>
          </w:p>
        </w:tc>
      </w:tr>
      <w:tr w:rsidR="006F6F67" w:rsidRPr="00515293" w14:paraId="41732F82" w14:textId="77777777" w:rsidTr="002A47D1">
        <w:trPr>
          <w:trHeight w:val="271"/>
        </w:trPr>
        <w:tc>
          <w:tcPr>
            <w:tcW w:w="3002" w:type="dxa"/>
            <w:vAlign w:val="center"/>
          </w:tcPr>
          <w:p w14:paraId="016AB7B2"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Etapas del Proceso de Apertura</w:t>
            </w:r>
          </w:p>
        </w:tc>
        <w:tc>
          <w:tcPr>
            <w:tcW w:w="5674" w:type="dxa"/>
          </w:tcPr>
          <w:p w14:paraId="7615E806"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Una Etapa (Etapa de Apertura técnica y económica)</w:t>
            </w:r>
          </w:p>
        </w:tc>
      </w:tr>
      <w:tr w:rsidR="006F6F67" w:rsidRPr="00515293" w14:paraId="744419DD" w14:textId="77777777" w:rsidTr="002A47D1">
        <w:trPr>
          <w:trHeight w:val="252"/>
        </w:trPr>
        <w:tc>
          <w:tcPr>
            <w:tcW w:w="3002" w:type="dxa"/>
            <w:vAlign w:val="center"/>
          </w:tcPr>
          <w:p w14:paraId="7AF260DF"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Opciones de pago</w:t>
            </w:r>
          </w:p>
        </w:tc>
        <w:tc>
          <w:tcPr>
            <w:tcW w:w="5674" w:type="dxa"/>
          </w:tcPr>
          <w:p w14:paraId="3F7B3243"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Transferencia electrónica.</w:t>
            </w:r>
          </w:p>
        </w:tc>
      </w:tr>
      <w:tr w:rsidR="006F6F67" w:rsidRPr="00515293" w14:paraId="210611F3" w14:textId="77777777" w:rsidTr="002A47D1">
        <w:trPr>
          <w:trHeight w:val="520"/>
        </w:trPr>
        <w:tc>
          <w:tcPr>
            <w:tcW w:w="3002" w:type="dxa"/>
            <w:vAlign w:val="center"/>
          </w:tcPr>
          <w:p w14:paraId="73A13835"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Publicidad de las Ofertas Técnicas</w:t>
            </w:r>
          </w:p>
        </w:tc>
        <w:tc>
          <w:tcPr>
            <w:tcW w:w="5674" w:type="dxa"/>
          </w:tcPr>
          <w:p w14:paraId="0AF62C17"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iCs/>
                <w:sz w:val="22"/>
                <w:szCs w:val="22"/>
                <w:lang w:val="es-419" w:eastAsia="es-ES" w:bidi="he-IL"/>
              </w:rPr>
              <w:t>Si</w:t>
            </w:r>
          </w:p>
        </w:tc>
      </w:tr>
    </w:tbl>
    <w:p w14:paraId="00EB5579" w14:textId="66F2239A"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724CB950" w14:textId="77777777" w:rsidR="00A73C3E" w:rsidRPr="00515293" w:rsidRDefault="00A73C3E" w:rsidP="00515293">
      <w:pPr>
        <w:spacing w:line="276" w:lineRule="auto"/>
        <w:ind w:right="49"/>
        <w:jc w:val="both"/>
        <w:rPr>
          <w:rFonts w:asciiTheme="minorHAnsi" w:eastAsia="Times New Roman" w:hAnsiTheme="minorHAnsi" w:cs="Arial"/>
          <w:color w:val="000000"/>
          <w:sz w:val="22"/>
          <w:szCs w:val="22"/>
          <w:lang w:val="es-419" w:eastAsia="es-ES" w:bidi="he-IL"/>
        </w:rPr>
      </w:pPr>
    </w:p>
    <w:p w14:paraId="5F3AAD4A" w14:textId="59E7DFCE" w:rsidR="006F6F67" w:rsidRPr="00515293" w:rsidRDefault="00022594" w:rsidP="00515293">
      <w:pPr>
        <w:keepNext/>
        <w:keepLines/>
        <w:spacing w:line="276" w:lineRule="auto"/>
        <w:ind w:left="432" w:right="49" w:hanging="432"/>
        <w:jc w:val="both"/>
        <w:outlineLvl w:val="0"/>
        <w:rPr>
          <w:rFonts w:asciiTheme="minorHAnsi" w:eastAsiaTheme="majorEastAsia" w:hAnsiTheme="minorHAnsi" w:cstheme="minorHAnsi"/>
          <w:b/>
          <w:sz w:val="22"/>
          <w:szCs w:val="22"/>
          <w:lang w:val="es-419" w:eastAsia="es-ES" w:bidi="he-IL"/>
        </w:rPr>
      </w:pPr>
      <w:r w:rsidRPr="00515293">
        <w:rPr>
          <w:rFonts w:asciiTheme="minorHAnsi" w:eastAsiaTheme="majorEastAsia" w:hAnsiTheme="minorHAnsi" w:cstheme="minorHAnsi"/>
          <w:b/>
          <w:sz w:val="22"/>
          <w:szCs w:val="22"/>
          <w:lang w:val="es-419" w:eastAsia="es-ES" w:bidi="he-IL"/>
        </w:rPr>
        <w:t xml:space="preserve">2. </w:t>
      </w:r>
      <w:r w:rsidR="006F6F67" w:rsidRPr="00515293">
        <w:rPr>
          <w:rFonts w:asciiTheme="minorHAnsi" w:eastAsiaTheme="majorEastAsia" w:hAnsiTheme="minorHAnsi" w:cstheme="minorHAnsi"/>
          <w:b/>
          <w:sz w:val="22"/>
          <w:szCs w:val="22"/>
          <w:lang w:val="es-419" w:eastAsia="es-ES" w:bidi="he-IL"/>
        </w:rPr>
        <w:t>Antecedentes Básicos del organismo licitante</w:t>
      </w:r>
    </w:p>
    <w:p w14:paraId="6916E1C6" w14:textId="77777777" w:rsidR="006F6F67" w:rsidRPr="00515293" w:rsidRDefault="006F6F67" w:rsidP="00515293">
      <w:pPr>
        <w:spacing w:line="276" w:lineRule="auto"/>
        <w:ind w:right="49"/>
        <w:jc w:val="both"/>
        <w:rPr>
          <w:rFonts w:asciiTheme="minorHAnsi" w:eastAsia="Times New Roman" w:hAnsiTheme="minorHAnsi" w:cstheme="minorHAnsi"/>
          <w:color w:val="FF0000"/>
          <w:sz w:val="22"/>
          <w:szCs w:val="22"/>
          <w:lang w:val="es-419" w:eastAsia="es-ES" w:bidi="he-IL"/>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5"/>
        <w:gridCol w:w="5682"/>
      </w:tblGrid>
      <w:tr w:rsidR="006F6F67" w:rsidRPr="00515293" w14:paraId="2B788E93" w14:textId="77777777" w:rsidTr="002A47D1">
        <w:trPr>
          <w:trHeight w:val="274"/>
        </w:trPr>
        <w:tc>
          <w:tcPr>
            <w:tcW w:w="2965" w:type="dxa"/>
            <w:vAlign w:val="center"/>
          </w:tcPr>
          <w:p w14:paraId="2DE051D5"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Razón Social</w:t>
            </w:r>
          </w:p>
        </w:tc>
        <w:tc>
          <w:tcPr>
            <w:tcW w:w="5682" w:type="dxa"/>
            <w:vAlign w:val="center"/>
          </w:tcPr>
          <w:p w14:paraId="11B0173F"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Dirección de Compras y Contratación Pública (DCCP o Dirección </w:t>
            </w:r>
            <w:proofErr w:type="spellStart"/>
            <w:r w:rsidRPr="00515293">
              <w:rPr>
                <w:rFonts w:asciiTheme="minorHAnsi" w:eastAsia="Times New Roman" w:hAnsiTheme="minorHAnsi" w:cstheme="minorHAnsi"/>
                <w:sz w:val="22"/>
                <w:szCs w:val="22"/>
                <w:lang w:val="es-419" w:eastAsia="es-ES" w:bidi="he-IL"/>
              </w:rPr>
              <w:t>ChileCompra</w:t>
            </w:r>
            <w:proofErr w:type="spellEnd"/>
            <w:r w:rsidRPr="00515293">
              <w:rPr>
                <w:rFonts w:asciiTheme="minorHAnsi" w:eastAsia="Times New Roman" w:hAnsiTheme="minorHAnsi" w:cstheme="minorHAnsi"/>
                <w:sz w:val="22"/>
                <w:szCs w:val="22"/>
                <w:lang w:val="es-419" w:eastAsia="es-ES" w:bidi="he-IL"/>
              </w:rPr>
              <w:t>)</w:t>
            </w:r>
          </w:p>
        </w:tc>
      </w:tr>
      <w:tr w:rsidR="006F6F67" w:rsidRPr="00515293" w14:paraId="4632F994" w14:textId="77777777" w:rsidTr="002A47D1">
        <w:trPr>
          <w:trHeight w:val="270"/>
        </w:trPr>
        <w:tc>
          <w:tcPr>
            <w:tcW w:w="2965" w:type="dxa"/>
            <w:vAlign w:val="center"/>
          </w:tcPr>
          <w:p w14:paraId="4B026A34"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Unidad de Compra</w:t>
            </w:r>
          </w:p>
        </w:tc>
        <w:tc>
          <w:tcPr>
            <w:tcW w:w="5682" w:type="dxa"/>
            <w:vAlign w:val="center"/>
          </w:tcPr>
          <w:p w14:paraId="36B12DB3"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sz w:val="22"/>
                <w:szCs w:val="22"/>
                <w:lang w:val="es-419" w:eastAsia="es-ES" w:bidi="he-IL"/>
              </w:rPr>
              <w:t>División de Compras Colaborativas</w:t>
            </w:r>
          </w:p>
        </w:tc>
      </w:tr>
      <w:tr w:rsidR="006F6F67" w:rsidRPr="00515293" w14:paraId="32D867AF" w14:textId="77777777" w:rsidTr="002A47D1">
        <w:trPr>
          <w:trHeight w:val="270"/>
        </w:trPr>
        <w:tc>
          <w:tcPr>
            <w:tcW w:w="2965" w:type="dxa"/>
            <w:vAlign w:val="center"/>
          </w:tcPr>
          <w:p w14:paraId="2C9D7C88"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R.U.T.</w:t>
            </w:r>
          </w:p>
        </w:tc>
        <w:tc>
          <w:tcPr>
            <w:tcW w:w="5682" w:type="dxa"/>
            <w:vAlign w:val="center"/>
          </w:tcPr>
          <w:p w14:paraId="30BF381C"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sz w:val="22"/>
                <w:szCs w:val="22"/>
                <w:lang w:val="es-419" w:eastAsia="es-ES" w:bidi="he-IL"/>
              </w:rPr>
              <w:t>60.808.000-7</w:t>
            </w:r>
          </w:p>
        </w:tc>
      </w:tr>
      <w:tr w:rsidR="006F6F67" w:rsidRPr="00515293" w14:paraId="169DE199" w14:textId="77777777" w:rsidTr="002A47D1">
        <w:trPr>
          <w:trHeight w:val="255"/>
        </w:trPr>
        <w:tc>
          <w:tcPr>
            <w:tcW w:w="2965" w:type="dxa"/>
            <w:vAlign w:val="center"/>
          </w:tcPr>
          <w:p w14:paraId="330E726D"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Dirección</w:t>
            </w:r>
          </w:p>
        </w:tc>
        <w:tc>
          <w:tcPr>
            <w:tcW w:w="5682" w:type="dxa"/>
            <w:vAlign w:val="center"/>
          </w:tcPr>
          <w:p w14:paraId="4C488EDF"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sz w:val="22"/>
                <w:szCs w:val="22"/>
                <w:lang w:val="es-419" w:eastAsia="es-ES" w:bidi="he-IL"/>
              </w:rPr>
              <w:t>Monjitas 392, piso 8.</w:t>
            </w:r>
          </w:p>
        </w:tc>
      </w:tr>
      <w:tr w:rsidR="006F6F67" w:rsidRPr="00515293" w14:paraId="5CBF041B" w14:textId="77777777" w:rsidTr="002A47D1">
        <w:trPr>
          <w:trHeight w:val="270"/>
        </w:trPr>
        <w:tc>
          <w:tcPr>
            <w:tcW w:w="2965" w:type="dxa"/>
            <w:vAlign w:val="center"/>
          </w:tcPr>
          <w:p w14:paraId="41E4633A"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Comuna</w:t>
            </w:r>
          </w:p>
        </w:tc>
        <w:tc>
          <w:tcPr>
            <w:tcW w:w="5682" w:type="dxa"/>
            <w:vAlign w:val="center"/>
          </w:tcPr>
          <w:p w14:paraId="71BF8E32"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sz w:val="22"/>
                <w:szCs w:val="22"/>
                <w:lang w:val="es-419" w:eastAsia="es-ES" w:bidi="he-IL"/>
              </w:rPr>
              <w:t>Santiago</w:t>
            </w:r>
          </w:p>
        </w:tc>
      </w:tr>
      <w:tr w:rsidR="006F6F67" w:rsidRPr="00515293" w14:paraId="3028E938" w14:textId="77777777" w:rsidTr="002A47D1">
        <w:trPr>
          <w:trHeight w:val="520"/>
        </w:trPr>
        <w:tc>
          <w:tcPr>
            <w:tcW w:w="2965" w:type="dxa"/>
            <w:vAlign w:val="center"/>
          </w:tcPr>
          <w:p w14:paraId="270D6809"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Región en que se genera la Adquisición</w:t>
            </w:r>
          </w:p>
        </w:tc>
        <w:tc>
          <w:tcPr>
            <w:tcW w:w="5682" w:type="dxa"/>
            <w:vAlign w:val="center"/>
          </w:tcPr>
          <w:p w14:paraId="485CEE25"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sz w:val="22"/>
                <w:szCs w:val="22"/>
                <w:lang w:val="es-419" w:eastAsia="es-ES" w:bidi="he-IL"/>
              </w:rPr>
              <w:t>Región Metropolitana de Santiago.</w:t>
            </w:r>
          </w:p>
        </w:tc>
      </w:tr>
    </w:tbl>
    <w:p w14:paraId="2C87D2C6"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bookmarkStart w:id="0" w:name="OLE_LINK3"/>
      <w:bookmarkStart w:id="1" w:name="OLE_LINK4"/>
    </w:p>
    <w:p w14:paraId="71ADD011" w14:textId="7D7FC473" w:rsidR="006F6F67" w:rsidRPr="00515293" w:rsidRDefault="00022594" w:rsidP="00515293">
      <w:pPr>
        <w:keepNext/>
        <w:keepLines/>
        <w:spacing w:line="276" w:lineRule="auto"/>
        <w:ind w:left="432" w:right="49" w:hanging="432"/>
        <w:jc w:val="both"/>
        <w:outlineLvl w:val="0"/>
        <w:rPr>
          <w:rFonts w:asciiTheme="minorHAnsi" w:eastAsiaTheme="majorEastAsia" w:hAnsiTheme="minorHAnsi" w:cstheme="minorHAnsi"/>
          <w:b/>
          <w:sz w:val="22"/>
          <w:szCs w:val="22"/>
          <w:lang w:val="es-419" w:eastAsia="es-ES" w:bidi="he-IL"/>
        </w:rPr>
      </w:pPr>
      <w:r w:rsidRPr="00515293">
        <w:rPr>
          <w:rFonts w:asciiTheme="minorHAnsi" w:eastAsiaTheme="majorEastAsia" w:hAnsiTheme="minorHAnsi" w:cstheme="minorHAnsi"/>
          <w:b/>
          <w:sz w:val="22"/>
          <w:szCs w:val="22"/>
          <w:lang w:val="es-419" w:eastAsia="es-ES" w:bidi="he-IL"/>
        </w:rPr>
        <w:t xml:space="preserve">3. </w:t>
      </w:r>
      <w:r w:rsidR="006F6F67" w:rsidRPr="00515293">
        <w:rPr>
          <w:rFonts w:asciiTheme="minorHAnsi" w:eastAsiaTheme="majorEastAsia" w:hAnsiTheme="minorHAnsi" w:cstheme="minorHAnsi"/>
          <w:b/>
          <w:sz w:val="22"/>
          <w:szCs w:val="22"/>
          <w:lang w:val="es-419" w:eastAsia="es-ES" w:bidi="he-IL"/>
        </w:rPr>
        <w:t>Etapas y Plazos</w:t>
      </w:r>
      <w:bookmarkEnd w:id="0"/>
      <w:bookmarkEnd w:id="1"/>
    </w:p>
    <w:p w14:paraId="341409B9" w14:textId="77777777" w:rsidR="006F6F67" w:rsidRPr="00515293" w:rsidRDefault="006F6F67" w:rsidP="00515293">
      <w:pPr>
        <w:spacing w:line="276" w:lineRule="auto"/>
        <w:ind w:right="49"/>
        <w:rPr>
          <w:rFonts w:asciiTheme="minorHAnsi" w:eastAsiaTheme="majorEastAsia" w:hAnsiTheme="minorHAnsi" w:cstheme="minorHAnsi"/>
          <w:bCs/>
          <w:iCs/>
          <w:color w:val="FF0000"/>
          <w:sz w:val="22"/>
          <w:szCs w:val="22"/>
          <w:lang w:val="es-419" w:eastAsia="es-ES" w:bidi="he-I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1"/>
        <w:gridCol w:w="6095"/>
      </w:tblGrid>
      <w:tr w:rsidR="006F6F67" w:rsidRPr="00515293" w14:paraId="0373DD7B" w14:textId="77777777" w:rsidTr="002A47D1">
        <w:trPr>
          <w:trHeight w:val="20"/>
        </w:trPr>
        <w:tc>
          <w:tcPr>
            <w:tcW w:w="2581" w:type="dxa"/>
          </w:tcPr>
          <w:p w14:paraId="7FC5C742" w14:textId="77777777" w:rsidR="006F6F67" w:rsidRPr="00515293" w:rsidRDefault="006F6F67" w:rsidP="00515293">
            <w:pPr>
              <w:spacing w:line="276" w:lineRule="auto"/>
              <w:ind w:right="49"/>
              <w:rPr>
                <w:rFonts w:asciiTheme="minorHAnsi" w:eastAsia="Times New Roman" w:hAnsiTheme="minorHAnsi" w:cstheme="minorHAnsi"/>
                <w:b/>
                <w:sz w:val="22"/>
                <w:szCs w:val="22"/>
                <w:lang w:val="es-419" w:eastAsia="es-ES" w:bidi="he-IL"/>
              </w:rPr>
            </w:pPr>
            <w:r w:rsidRPr="00515293">
              <w:rPr>
                <w:rFonts w:asciiTheme="minorHAnsi" w:eastAsia="Times New Roman" w:hAnsiTheme="minorHAnsi" w:cstheme="minorHAnsi"/>
                <w:b/>
                <w:sz w:val="22"/>
                <w:szCs w:val="22"/>
                <w:lang w:val="es-419" w:eastAsia="es-ES" w:bidi="he-IL"/>
              </w:rPr>
              <w:t>Fecha Inicio de Preguntas</w:t>
            </w:r>
          </w:p>
          <w:p w14:paraId="617A3300" w14:textId="77777777" w:rsidR="006F6F67" w:rsidRPr="00515293" w:rsidRDefault="006F6F67" w:rsidP="00515293">
            <w:pPr>
              <w:spacing w:line="276" w:lineRule="auto"/>
              <w:ind w:right="49"/>
              <w:rPr>
                <w:rFonts w:asciiTheme="minorHAnsi" w:eastAsia="Times New Roman" w:hAnsiTheme="minorHAnsi" w:cstheme="minorHAnsi"/>
                <w:b/>
                <w:color w:val="FF0000"/>
                <w:sz w:val="22"/>
                <w:szCs w:val="22"/>
                <w:lang w:val="es-419" w:eastAsia="es-ES" w:bidi="he-IL"/>
              </w:rPr>
            </w:pPr>
          </w:p>
        </w:tc>
        <w:tc>
          <w:tcPr>
            <w:tcW w:w="6095" w:type="dxa"/>
          </w:tcPr>
          <w:p w14:paraId="280362F0"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1 día posterior a la fecha de publicación del llamado en el portal </w:t>
            </w:r>
            <w:hyperlink r:id="rId12" w:history="1">
              <w:r w:rsidRPr="00515293">
                <w:rPr>
                  <w:rFonts w:asciiTheme="minorHAnsi" w:eastAsiaTheme="majorEastAsia" w:hAnsiTheme="minorHAnsi" w:cstheme="minorHAnsi"/>
                  <w:iCs/>
                  <w:sz w:val="22"/>
                  <w:szCs w:val="22"/>
                  <w:u w:val="single"/>
                  <w:lang w:val="es-419" w:eastAsia="es-ES" w:bidi="he-IL"/>
                </w:rPr>
                <w:t>www.mercadopublico.cl</w:t>
              </w:r>
            </w:hyperlink>
            <w:r w:rsidRPr="00515293">
              <w:rPr>
                <w:rFonts w:asciiTheme="minorHAnsi" w:eastAsia="Times New Roman" w:hAnsiTheme="minorHAnsi" w:cstheme="minorHAnsi"/>
                <w:bCs/>
                <w:iCs/>
                <w:sz w:val="22"/>
                <w:szCs w:val="22"/>
                <w:lang w:val="es-419" w:eastAsia="es-ES" w:bidi="he-IL"/>
              </w:rPr>
              <w:t>.</w:t>
            </w:r>
          </w:p>
          <w:p w14:paraId="24F76628"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CL" w:bidi="he-IL"/>
              </w:rPr>
            </w:pPr>
          </w:p>
          <w:p w14:paraId="4216E59F"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CL" w:bidi="he-IL"/>
              </w:rPr>
            </w:pPr>
          </w:p>
        </w:tc>
      </w:tr>
      <w:tr w:rsidR="006F6F67" w:rsidRPr="00515293" w14:paraId="4FC835FA" w14:textId="77777777" w:rsidTr="002A47D1">
        <w:trPr>
          <w:trHeight w:val="1380"/>
        </w:trPr>
        <w:tc>
          <w:tcPr>
            <w:tcW w:w="2581" w:type="dxa"/>
          </w:tcPr>
          <w:p w14:paraId="0F046D8F" w14:textId="77777777" w:rsidR="006F6F67" w:rsidRPr="00515293" w:rsidRDefault="006F6F67" w:rsidP="00515293">
            <w:pPr>
              <w:spacing w:line="276" w:lineRule="auto"/>
              <w:ind w:right="49"/>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Fecha Final de Preguntas</w:t>
            </w:r>
          </w:p>
          <w:p w14:paraId="37EBD16E" w14:textId="77777777" w:rsidR="006F6F67" w:rsidRPr="00515293" w:rsidRDefault="006F6F67" w:rsidP="00515293">
            <w:pPr>
              <w:spacing w:line="276" w:lineRule="auto"/>
              <w:ind w:right="49"/>
              <w:rPr>
                <w:rFonts w:asciiTheme="minorHAnsi" w:eastAsia="Times New Roman" w:hAnsiTheme="minorHAnsi" w:cstheme="minorHAnsi"/>
                <w:b/>
                <w:bCs/>
                <w:sz w:val="22"/>
                <w:szCs w:val="22"/>
                <w:lang w:val="es-419" w:eastAsia="es-ES" w:bidi="he-IL"/>
              </w:rPr>
            </w:pPr>
          </w:p>
        </w:tc>
        <w:tc>
          <w:tcPr>
            <w:tcW w:w="6095" w:type="dxa"/>
          </w:tcPr>
          <w:p w14:paraId="6CCE3190"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 5 días posteriores a la fecha de publicación del llamado en el portal </w:t>
            </w:r>
            <w:hyperlink r:id="rId13" w:history="1">
              <w:r w:rsidRPr="00515293">
                <w:rPr>
                  <w:rFonts w:asciiTheme="minorHAnsi" w:eastAsiaTheme="majorEastAsia" w:hAnsiTheme="minorHAnsi" w:cstheme="minorHAnsi"/>
                  <w:iCs/>
                  <w:sz w:val="22"/>
                  <w:szCs w:val="22"/>
                  <w:u w:val="single"/>
                  <w:lang w:val="es-419" w:eastAsia="es-ES" w:bidi="he-IL"/>
                </w:rPr>
                <w:t>www.mercadopublico.cl</w:t>
              </w:r>
            </w:hyperlink>
            <w:r w:rsidRPr="00515293">
              <w:rPr>
                <w:rFonts w:asciiTheme="minorHAnsi" w:eastAsia="Times New Roman" w:hAnsiTheme="minorHAnsi" w:cstheme="minorHAnsi"/>
                <w:bCs/>
                <w:iCs/>
                <w:sz w:val="22"/>
                <w:szCs w:val="22"/>
                <w:lang w:val="es-419" w:eastAsia="es-ES" w:bidi="he-IL"/>
              </w:rPr>
              <w:t>, a las 18:00 horas.</w:t>
            </w:r>
          </w:p>
          <w:p w14:paraId="3D5061E4"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tc>
      </w:tr>
      <w:tr w:rsidR="006F6F67" w:rsidRPr="00515293" w14:paraId="7A1BA8FC" w14:textId="77777777" w:rsidTr="002A47D1">
        <w:trPr>
          <w:trHeight w:val="20"/>
        </w:trPr>
        <w:tc>
          <w:tcPr>
            <w:tcW w:w="2581" w:type="dxa"/>
          </w:tcPr>
          <w:p w14:paraId="4ECBA2F8" w14:textId="77777777" w:rsidR="006F6F67" w:rsidRPr="00515293" w:rsidRDefault="006F6F67" w:rsidP="00515293">
            <w:pPr>
              <w:spacing w:line="276" w:lineRule="auto"/>
              <w:ind w:right="49"/>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Fecha de Publicación de Respuestas</w:t>
            </w:r>
          </w:p>
          <w:p w14:paraId="7537D430" w14:textId="77777777" w:rsidR="006F6F67" w:rsidRPr="00515293" w:rsidRDefault="006F6F67" w:rsidP="00515293">
            <w:pPr>
              <w:spacing w:line="276" w:lineRule="auto"/>
              <w:ind w:right="49"/>
              <w:rPr>
                <w:rFonts w:asciiTheme="minorHAnsi" w:eastAsia="Times New Roman" w:hAnsiTheme="minorHAnsi" w:cstheme="minorHAnsi"/>
                <w:b/>
                <w:bCs/>
                <w:sz w:val="22"/>
                <w:szCs w:val="22"/>
                <w:lang w:val="es-419" w:eastAsia="es-ES" w:bidi="he-IL"/>
              </w:rPr>
            </w:pPr>
          </w:p>
        </w:tc>
        <w:tc>
          <w:tcPr>
            <w:tcW w:w="6095" w:type="dxa"/>
          </w:tcPr>
          <w:p w14:paraId="79D43C4E"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Dentro de </w:t>
            </w:r>
            <w:r w:rsidRPr="00515293">
              <w:rPr>
                <w:rFonts w:asciiTheme="minorHAnsi" w:eastAsia="Times New Roman" w:hAnsiTheme="minorHAnsi" w:cstheme="minorHAnsi"/>
                <w:iCs/>
                <w:sz w:val="22"/>
                <w:szCs w:val="22"/>
                <w:lang w:val="es-419" w:eastAsia="es-ES" w:bidi="he-IL"/>
              </w:rPr>
              <w:t>5</w:t>
            </w:r>
            <w:r w:rsidRPr="00515293">
              <w:rPr>
                <w:rFonts w:asciiTheme="minorHAnsi" w:eastAsia="Times New Roman" w:hAnsiTheme="minorHAnsi" w:cstheme="minorHAnsi"/>
                <w:bCs/>
                <w:iCs/>
                <w:sz w:val="22"/>
                <w:szCs w:val="22"/>
                <w:lang w:val="es-419" w:eastAsia="es-ES" w:bidi="he-IL"/>
              </w:rPr>
              <w:t xml:space="preserve"> días posteriores a la fecha final de preguntas en el portal </w:t>
            </w:r>
            <w:hyperlink r:id="rId14" w:history="1">
              <w:r w:rsidRPr="00515293">
                <w:rPr>
                  <w:rFonts w:asciiTheme="minorHAnsi" w:eastAsiaTheme="majorEastAsia" w:hAnsiTheme="minorHAnsi" w:cstheme="minorHAnsi"/>
                  <w:iCs/>
                  <w:sz w:val="22"/>
                  <w:szCs w:val="22"/>
                  <w:u w:val="single"/>
                  <w:lang w:val="es-419" w:eastAsia="es-ES" w:bidi="he-IL"/>
                </w:rPr>
                <w:t>www.mercadopublico.cl</w:t>
              </w:r>
            </w:hyperlink>
            <w:r w:rsidRPr="00515293">
              <w:rPr>
                <w:rFonts w:asciiTheme="minorHAnsi" w:eastAsia="Times New Roman" w:hAnsiTheme="minorHAnsi" w:cstheme="minorHAnsi"/>
                <w:bCs/>
                <w:iCs/>
                <w:sz w:val="22"/>
                <w:szCs w:val="22"/>
                <w:lang w:val="es-419" w:eastAsia="es-ES" w:bidi="he-IL"/>
              </w:rPr>
              <w:t xml:space="preserve"> a las 23:00 horas.  </w:t>
            </w:r>
          </w:p>
          <w:p w14:paraId="5E1A7ABD"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En caso de que el número de preguntas que se realicen sea superior a: </w:t>
            </w:r>
          </w:p>
          <w:p w14:paraId="38E38EFC"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0CF129B9" w14:textId="77777777" w:rsidR="006F6F67" w:rsidRPr="00515293" w:rsidRDefault="006F6F67" w:rsidP="00515293">
            <w:pPr>
              <w:numPr>
                <w:ilvl w:val="0"/>
                <w:numId w:val="2"/>
              </w:numPr>
              <w:spacing w:line="276" w:lineRule="auto"/>
              <w:ind w:right="49"/>
              <w:contextualSpacing/>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100, la DCCP podrá aumentar el plazo de publicación de respuestas hasta por 5 días adicionales;</w:t>
            </w:r>
          </w:p>
          <w:p w14:paraId="1ADA5F53" w14:textId="77777777" w:rsidR="006F6F67" w:rsidRPr="00515293" w:rsidRDefault="006F6F67" w:rsidP="00515293">
            <w:pPr>
              <w:numPr>
                <w:ilvl w:val="0"/>
                <w:numId w:val="2"/>
              </w:numPr>
              <w:spacing w:line="276" w:lineRule="auto"/>
              <w:ind w:right="49"/>
              <w:contextualSpacing/>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500, la DCCP podrá aumentar el plazo de publicación de respuestas hasta por </w:t>
            </w:r>
            <w:r w:rsidRPr="00515293">
              <w:rPr>
                <w:rFonts w:asciiTheme="minorHAnsi" w:eastAsia="Times New Roman" w:hAnsiTheme="minorHAnsi" w:cstheme="minorHAnsi"/>
                <w:iCs/>
                <w:sz w:val="22"/>
                <w:szCs w:val="22"/>
                <w:lang w:val="es-419" w:eastAsia="es-ES" w:bidi="he-IL"/>
              </w:rPr>
              <w:t>10</w:t>
            </w:r>
            <w:r w:rsidRPr="00515293">
              <w:rPr>
                <w:rFonts w:asciiTheme="minorHAnsi" w:eastAsia="Times New Roman" w:hAnsiTheme="minorHAnsi" w:cstheme="minorHAnsi"/>
                <w:bCs/>
                <w:iCs/>
                <w:sz w:val="22"/>
                <w:szCs w:val="22"/>
                <w:lang w:val="es-419" w:eastAsia="es-ES" w:bidi="he-IL"/>
              </w:rPr>
              <w:t xml:space="preserve"> días adicionales;</w:t>
            </w:r>
          </w:p>
          <w:p w14:paraId="4687A0B5" w14:textId="77777777" w:rsidR="006F6F67" w:rsidRPr="00515293" w:rsidRDefault="006F6F67" w:rsidP="00515293">
            <w:pPr>
              <w:numPr>
                <w:ilvl w:val="0"/>
                <w:numId w:val="2"/>
              </w:numPr>
              <w:spacing w:line="276" w:lineRule="auto"/>
              <w:ind w:right="49"/>
              <w:contextualSpacing/>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1000, la DCCP podrá aumentar el plazo de publicación de respuestas hasta por 15 días adicionales.</w:t>
            </w:r>
          </w:p>
          <w:p w14:paraId="5C2D2A60"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4BBF90EC"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En cualquiera de los casos anteriores, la nueva fecha de publicación de respuestas será informada en el portal </w:t>
            </w:r>
            <w:hyperlink r:id="rId15" w:history="1">
              <w:r w:rsidRPr="00515293">
                <w:rPr>
                  <w:rFonts w:asciiTheme="minorHAnsi" w:eastAsiaTheme="majorEastAsia" w:hAnsiTheme="minorHAnsi" w:cstheme="minorHAnsi"/>
                  <w:bCs/>
                  <w:iCs/>
                  <w:sz w:val="22"/>
                  <w:szCs w:val="22"/>
                  <w:u w:val="single"/>
                  <w:lang w:val="es-419" w:eastAsia="es-ES" w:bidi="he-IL"/>
                </w:rPr>
                <w:t>www.mercadopublico.cl</w:t>
              </w:r>
            </w:hyperlink>
            <w:r w:rsidRPr="00515293">
              <w:rPr>
                <w:rFonts w:asciiTheme="minorHAnsi" w:eastAsia="Times New Roman" w:hAnsiTheme="minorHAnsi" w:cstheme="minorHAnsi"/>
                <w:bCs/>
                <w:iCs/>
                <w:sz w:val="22"/>
                <w:szCs w:val="22"/>
                <w:lang w:val="es-419" w:eastAsia="es-ES" w:bidi="he-IL"/>
              </w:rPr>
              <w:t>, en el ID de la licitación.</w:t>
            </w:r>
          </w:p>
          <w:p w14:paraId="0F2784BB"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tc>
      </w:tr>
      <w:tr w:rsidR="006F6F67" w:rsidRPr="00515293" w14:paraId="01D4B5A1" w14:textId="77777777" w:rsidTr="002A47D1">
        <w:trPr>
          <w:trHeight w:val="20"/>
        </w:trPr>
        <w:tc>
          <w:tcPr>
            <w:tcW w:w="2581" w:type="dxa"/>
          </w:tcPr>
          <w:p w14:paraId="122ECE73" w14:textId="77777777" w:rsidR="006F6F67" w:rsidRPr="00515293" w:rsidRDefault="006F6F67" w:rsidP="00515293">
            <w:pPr>
              <w:spacing w:line="276" w:lineRule="auto"/>
              <w:ind w:right="49"/>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Fecha de Cierre Recepción de Ofertas</w:t>
            </w:r>
          </w:p>
          <w:p w14:paraId="28B2D1D8" w14:textId="77777777" w:rsidR="006F6F67" w:rsidRPr="00515293" w:rsidRDefault="006F6F67" w:rsidP="00515293">
            <w:pPr>
              <w:spacing w:line="276" w:lineRule="auto"/>
              <w:ind w:right="49"/>
              <w:rPr>
                <w:rFonts w:asciiTheme="minorHAnsi" w:eastAsia="Times New Roman" w:hAnsiTheme="minorHAnsi" w:cstheme="minorHAnsi"/>
                <w:b/>
                <w:bCs/>
                <w:sz w:val="22"/>
                <w:szCs w:val="22"/>
                <w:lang w:val="es-419" w:eastAsia="es-ES" w:bidi="he-IL"/>
              </w:rPr>
            </w:pPr>
          </w:p>
        </w:tc>
        <w:tc>
          <w:tcPr>
            <w:tcW w:w="6095" w:type="dxa"/>
          </w:tcPr>
          <w:p w14:paraId="6F290A8E"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30 días posteriores a la fecha de publicación del llamado en el portal </w:t>
            </w:r>
            <w:hyperlink r:id="rId16" w:history="1">
              <w:r w:rsidRPr="00515293">
                <w:rPr>
                  <w:rFonts w:asciiTheme="minorHAnsi" w:eastAsiaTheme="majorEastAsia" w:hAnsiTheme="minorHAnsi" w:cstheme="minorHAnsi"/>
                  <w:iCs/>
                  <w:sz w:val="22"/>
                  <w:szCs w:val="22"/>
                  <w:u w:val="single"/>
                  <w:lang w:val="es-419" w:eastAsia="es-ES" w:bidi="he-IL"/>
                </w:rPr>
                <w:t>www.mercadopublico.cl</w:t>
              </w:r>
            </w:hyperlink>
            <w:r w:rsidRPr="00515293">
              <w:rPr>
                <w:rFonts w:asciiTheme="minorHAnsi" w:eastAsia="Times New Roman" w:hAnsiTheme="minorHAnsi" w:cstheme="minorHAnsi"/>
                <w:bCs/>
                <w:iCs/>
                <w:sz w:val="22"/>
                <w:szCs w:val="22"/>
                <w:lang w:val="es-419" w:eastAsia="es-ES" w:bidi="he-IL"/>
              </w:rPr>
              <w:t xml:space="preserve">, a las 15:00 horas. </w:t>
            </w:r>
          </w:p>
          <w:p w14:paraId="1486E78B"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Con el objeto de aumentar la participación de oferentes o en el caso de ocurrir alguna de las hipótesis planteadas en el acápite “Fecha de Publicación de Respuestas”, que aumenten el plazo de publicación de respuestas, la Dirección </w:t>
            </w:r>
            <w:proofErr w:type="spellStart"/>
            <w:r w:rsidRPr="00515293">
              <w:rPr>
                <w:rFonts w:asciiTheme="minorHAnsi" w:eastAsia="Times New Roman" w:hAnsiTheme="minorHAnsi" w:cstheme="minorHAnsi"/>
                <w:bCs/>
                <w:iCs/>
                <w:sz w:val="22"/>
                <w:szCs w:val="22"/>
                <w:lang w:val="es-419" w:eastAsia="es-ES" w:bidi="he-IL"/>
              </w:rPr>
              <w:t>ChileCompra</w:t>
            </w:r>
            <w:proofErr w:type="spellEnd"/>
            <w:r w:rsidRPr="00515293">
              <w:rPr>
                <w:rFonts w:asciiTheme="minorHAnsi" w:eastAsia="Times New Roman" w:hAnsiTheme="minorHAnsi" w:cstheme="minorHAnsi"/>
                <w:bCs/>
                <w:iCs/>
                <w:sz w:val="22"/>
                <w:szCs w:val="22"/>
                <w:lang w:val="es-419" w:eastAsia="es-ES" w:bidi="he-IL"/>
              </w:rPr>
              <w:t xml:space="preserve"> podrá extender este plazo por hasta </w:t>
            </w:r>
            <w:r w:rsidRPr="00515293">
              <w:rPr>
                <w:rFonts w:asciiTheme="minorHAnsi" w:eastAsia="Times New Roman" w:hAnsiTheme="minorHAnsi" w:cstheme="minorHAnsi"/>
                <w:iCs/>
                <w:sz w:val="22"/>
                <w:szCs w:val="22"/>
                <w:lang w:val="es-419" w:eastAsia="es-ES" w:bidi="he-IL"/>
              </w:rPr>
              <w:t>20</w:t>
            </w:r>
            <w:r w:rsidRPr="00515293">
              <w:rPr>
                <w:rFonts w:asciiTheme="minorHAnsi" w:eastAsia="Times New Roman" w:hAnsiTheme="minorHAnsi" w:cstheme="minorHAnsi"/>
                <w:bCs/>
                <w:iCs/>
                <w:sz w:val="22"/>
                <w:szCs w:val="22"/>
                <w:lang w:val="es-419" w:eastAsia="es-ES" w:bidi="he-IL"/>
              </w:rPr>
              <w:t xml:space="preserve"> días adicionales, mediante la emisión del correspondiente acto administrativo totalmente tramitado, el cual deberá publicarse oportunamente en el portal </w:t>
            </w:r>
            <w:hyperlink r:id="rId17" w:history="1">
              <w:r w:rsidRPr="00515293">
                <w:rPr>
                  <w:rFonts w:asciiTheme="minorHAnsi" w:eastAsiaTheme="majorEastAsia" w:hAnsiTheme="minorHAnsi" w:cstheme="minorHAnsi"/>
                  <w:bCs/>
                  <w:iCs/>
                  <w:sz w:val="22"/>
                  <w:szCs w:val="22"/>
                  <w:u w:val="single"/>
                  <w:lang w:val="es-419" w:eastAsia="es-ES" w:bidi="he-IL"/>
                </w:rPr>
                <w:t>www.mercadopublico.cl</w:t>
              </w:r>
            </w:hyperlink>
            <w:r w:rsidRPr="00515293">
              <w:rPr>
                <w:rFonts w:asciiTheme="minorHAnsi" w:eastAsia="Times New Roman" w:hAnsiTheme="minorHAnsi" w:cstheme="minorHAnsi"/>
                <w:sz w:val="22"/>
                <w:szCs w:val="22"/>
                <w:lang w:val="es-419" w:eastAsia="es-ES" w:bidi="he-IL"/>
              </w:rPr>
              <w:t>.</w:t>
            </w:r>
          </w:p>
          <w:p w14:paraId="166D8003"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tc>
      </w:tr>
      <w:tr w:rsidR="006F6F67" w:rsidRPr="00515293" w14:paraId="1850338B" w14:textId="77777777" w:rsidTr="002A47D1">
        <w:trPr>
          <w:trHeight w:val="20"/>
        </w:trPr>
        <w:tc>
          <w:tcPr>
            <w:tcW w:w="2581" w:type="dxa"/>
          </w:tcPr>
          <w:p w14:paraId="5848A05A" w14:textId="77777777" w:rsidR="006F6F67" w:rsidRPr="00515293" w:rsidRDefault="006F6F67" w:rsidP="00515293">
            <w:pPr>
              <w:spacing w:line="276" w:lineRule="auto"/>
              <w:ind w:right="49"/>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 xml:space="preserve">Fecha de Acto de Apertura </w:t>
            </w:r>
          </w:p>
          <w:p w14:paraId="753C85BF" w14:textId="77777777" w:rsidR="006F6F67" w:rsidRPr="00515293" w:rsidRDefault="006F6F67" w:rsidP="00515293">
            <w:pPr>
              <w:spacing w:line="276" w:lineRule="auto"/>
              <w:ind w:right="49"/>
              <w:rPr>
                <w:rFonts w:asciiTheme="minorHAnsi" w:eastAsia="Times New Roman" w:hAnsiTheme="minorHAnsi" w:cstheme="minorHAnsi"/>
                <w:b/>
                <w:bCs/>
                <w:sz w:val="22"/>
                <w:szCs w:val="22"/>
                <w:lang w:val="es-419" w:eastAsia="es-ES" w:bidi="he-IL"/>
              </w:rPr>
            </w:pPr>
          </w:p>
        </w:tc>
        <w:tc>
          <w:tcPr>
            <w:tcW w:w="6095" w:type="dxa"/>
          </w:tcPr>
          <w:p w14:paraId="2DE3D431"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El mismo día en que se produzca el cierre de recepción de ofertas, a las 15:30 horas en el portal </w:t>
            </w:r>
            <w:hyperlink r:id="rId18" w:history="1">
              <w:r w:rsidRPr="00515293">
                <w:rPr>
                  <w:rFonts w:asciiTheme="minorHAnsi" w:eastAsia="Times New Roman" w:hAnsiTheme="minorHAnsi" w:cstheme="minorHAnsi"/>
                  <w:bCs/>
                  <w:iCs/>
                  <w:sz w:val="22"/>
                  <w:szCs w:val="22"/>
                  <w:u w:val="single"/>
                  <w:lang w:val="es-419" w:eastAsia="es-ES" w:bidi="he-IL"/>
                </w:rPr>
                <w:t>www.mercadopublico.cl</w:t>
              </w:r>
            </w:hyperlink>
            <w:r w:rsidRPr="00515293">
              <w:rPr>
                <w:rFonts w:asciiTheme="minorHAnsi" w:eastAsia="Times New Roman" w:hAnsiTheme="minorHAnsi" w:cstheme="minorHAnsi"/>
                <w:bCs/>
                <w:iCs/>
                <w:sz w:val="22"/>
                <w:szCs w:val="22"/>
                <w:lang w:val="es-419" w:eastAsia="es-ES" w:bidi="he-IL"/>
              </w:rPr>
              <w:t>.</w:t>
            </w:r>
          </w:p>
        </w:tc>
      </w:tr>
      <w:tr w:rsidR="006F6F67" w:rsidRPr="00515293" w14:paraId="4F2C8116" w14:textId="77777777" w:rsidTr="002A47D1">
        <w:trPr>
          <w:trHeight w:val="20"/>
        </w:trPr>
        <w:tc>
          <w:tcPr>
            <w:tcW w:w="2581" w:type="dxa"/>
          </w:tcPr>
          <w:p w14:paraId="57D629DF" w14:textId="77777777" w:rsidR="006F6F67" w:rsidRPr="00515293" w:rsidRDefault="006F6F67" w:rsidP="00515293">
            <w:pPr>
              <w:spacing w:line="276" w:lineRule="auto"/>
              <w:ind w:right="49"/>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Fecha de Evaluación de Ofertas</w:t>
            </w:r>
          </w:p>
          <w:p w14:paraId="4E1129B3" w14:textId="77777777" w:rsidR="006F6F67" w:rsidRPr="00515293" w:rsidRDefault="006F6F67" w:rsidP="00515293">
            <w:pPr>
              <w:spacing w:line="276" w:lineRule="auto"/>
              <w:ind w:right="49"/>
              <w:rPr>
                <w:rFonts w:asciiTheme="minorHAnsi" w:eastAsia="Times New Roman" w:hAnsiTheme="minorHAnsi" w:cstheme="minorHAnsi"/>
                <w:b/>
                <w:bCs/>
                <w:sz w:val="22"/>
                <w:szCs w:val="22"/>
                <w:lang w:val="es-419" w:eastAsia="es-ES" w:bidi="he-IL"/>
              </w:rPr>
            </w:pPr>
          </w:p>
        </w:tc>
        <w:tc>
          <w:tcPr>
            <w:tcW w:w="6095" w:type="dxa"/>
          </w:tcPr>
          <w:p w14:paraId="0379A221"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Dentro de los 30 días posteriores a la fecha de Acto de Apertura a las 15:30 horas.</w:t>
            </w:r>
          </w:p>
          <w:p w14:paraId="6C4D8741"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754ABC73"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Si por causas no imputables a la DCCP, las que serán oportunamente informadas, no se puede cumplir con la fecha indicada, la Dirección </w:t>
            </w:r>
            <w:proofErr w:type="spellStart"/>
            <w:r w:rsidRPr="00515293">
              <w:rPr>
                <w:rFonts w:asciiTheme="minorHAnsi" w:eastAsia="Times New Roman" w:hAnsiTheme="minorHAnsi" w:cstheme="minorHAnsi"/>
                <w:bCs/>
                <w:iCs/>
                <w:sz w:val="22"/>
                <w:szCs w:val="22"/>
                <w:lang w:val="es-419" w:eastAsia="es-ES" w:bidi="he-IL"/>
              </w:rPr>
              <w:t>ChileCompra</w:t>
            </w:r>
            <w:proofErr w:type="spellEnd"/>
            <w:r w:rsidRPr="00515293">
              <w:rPr>
                <w:rFonts w:asciiTheme="minorHAnsi" w:eastAsia="Times New Roman" w:hAnsiTheme="minorHAnsi" w:cstheme="minorHAnsi"/>
                <w:bCs/>
                <w:iCs/>
                <w:sz w:val="22"/>
                <w:szCs w:val="22"/>
                <w:lang w:val="es-419" w:eastAsia="es-ES" w:bidi="he-IL"/>
              </w:rPr>
              <w:t xml:space="preserve"> podrá extender este plazo por hasta 30 días adicionales, mediante la emisión del correspondiente acto administrativo, el cual deberá publicarse oportunamente en el portal </w:t>
            </w:r>
            <w:hyperlink r:id="rId19" w:history="1">
              <w:r w:rsidRPr="00515293">
                <w:rPr>
                  <w:rFonts w:asciiTheme="minorHAnsi" w:eastAsia="Times New Roman" w:hAnsiTheme="minorHAnsi" w:cstheme="minorHAnsi"/>
                  <w:bCs/>
                  <w:iCs/>
                  <w:sz w:val="22"/>
                  <w:szCs w:val="22"/>
                  <w:u w:val="single"/>
                  <w:lang w:val="es-419" w:eastAsia="es-ES" w:bidi="he-IL"/>
                </w:rPr>
                <w:t>www.mercadopublico.cl</w:t>
              </w:r>
            </w:hyperlink>
            <w:r w:rsidRPr="00515293">
              <w:rPr>
                <w:rFonts w:asciiTheme="minorHAnsi" w:eastAsia="Times New Roman" w:hAnsiTheme="minorHAnsi" w:cstheme="minorHAnsi"/>
                <w:bCs/>
                <w:iCs/>
                <w:sz w:val="22"/>
                <w:szCs w:val="22"/>
                <w:lang w:val="es-419" w:eastAsia="es-ES" w:bidi="he-IL"/>
              </w:rPr>
              <w:t>.</w:t>
            </w:r>
          </w:p>
        </w:tc>
      </w:tr>
      <w:tr w:rsidR="006F6F67" w:rsidRPr="00515293" w14:paraId="529914DC" w14:textId="77777777" w:rsidTr="002A47D1">
        <w:trPr>
          <w:trHeight w:val="20"/>
        </w:trPr>
        <w:tc>
          <w:tcPr>
            <w:tcW w:w="2581" w:type="dxa"/>
          </w:tcPr>
          <w:p w14:paraId="796105D3" w14:textId="77777777" w:rsidR="006F6F67" w:rsidRPr="00515293" w:rsidRDefault="006F6F67" w:rsidP="00515293">
            <w:pPr>
              <w:spacing w:line="276" w:lineRule="auto"/>
              <w:ind w:right="49"/>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Fecha de Adjudicación</w:t>
            </w:r>
          </w:p>
          <w:p w14:paraId="1A2971E1" w14:textId="77777777" w:rsidR="006F6F67" w:rsidRPr="00515293" w:rsidRDefault="006F6F67" w:rsidP="00515293">
            <w:pPr>
              <w:spacing w:line="276" w:lineRule="auto"/>
              <w:ind w:right="49"/>
              <w:rPr>
                <w:rFonts w:asciiTheme="minorHAnsi" w:eastAsia="Times New Roman" w:hAnsiTheme="minorHAnsi" w:cstheme="minorHAnsi"/>
                <w:b/>
                <w:bCs/>
                <w:sz w:val="22"/>
                <w:szCs w:val="22"/>
                <w:lang w:val="es-419" w:eastAsia="es-ES" w:bidi="he-IL"/>
              </w:rPr>
            </w:pPr>
          </w:p>
        </w:tc>
        <w:tc>
          <w:tcPr>
            <w:tcW w:w="6095" w:type="dxa"/>
          </w:tcPr>
          <w:p w14:paraId="430292E3"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Dentro de los</w:t>
            </w:r>
            <w:r w:rsidRPr="00515293">
              <w:rPr>
                <w:rFonts w:asciiTheme="minorHAnsi" w:eastAsia="Times New Roman" w:hAnsiTheme="minorHAnsi" w:cstheme="minorHAnsi"/>
                <w:iCs/>
                <w:sz w:val="22"/>
                <w:szCs w:val="22"/>
                <w:lang w:val="es-419" w:eastAsia="es-ES" w:bidi="he-IL"/>
              </w:rPr>
              <w:t xml:space="preserve"> 30 </w:t>
            </w:r>
            <w:r w:rsidRPr="00515293">
              <w:rPr>
                <w:rFonts w:asciiTheme="minorHAnsi" w:eastAsia="Times New Roman" w:hAnsiTheme="minorHAnsi" w:cstheme="minorHAnsi"/>
                <w:bCs/>
                <w:iCs/>
                <w:sz w:val="22"/>
                <w:szCs w:val="22"/>
                <w:lang w:val="es-419" w:eastAsia="es-ES" w:bidi="he-IL"/>
              </w:rPr>
              <w:t xml:space="preserve">días posteriores a la fecha del Acto de Apertura de ofertas en el portal </w:t>
            </w:r>
            <w:hyperlink r:id="rId20" w:history="1">
              <w:r w:rsidRPr="00515293">
                <w:rPr>
                  <w:rFonts w:asciiTheme="minorHAnsi" w:eastAsiaTheme="majorEastAsia" w:hAnsiTheme="minorHAnsi" w:cstheme="minorHAnsi"/>
                  <w:iCs/>
                  <w:sz w:val="22"/>
                  <w:szCs w:val="22"/>
                  <w:u w:val="single"/>
                  <w:lang w:val="es-419" w:eastAsia="es-ES" w:bidi="he-IL"/>
                </w:rPr>
                <w:t>www.mercadopublico.cl</w:t>
              </w:r>
            </w:hyperlink>
            <w:r w:rsidRPr="00515293">
              <w:rPr>
                <w:rFonts w:asciiTheme="minorHAnsi" w:eastAsia="Times New Roman" w:hAnsiTheme="minorHAnsi" w:cstheme="minorHAnsi"/>
                <w:bCs/>
                <w:iCs/>
                <w:sz w:val="22"/>
                <w:szCs w:val="22"/>
                <w:lang w:val="es-419" w:eastAsia="es-ES" w:bidi="he-IL"/>
              </w:rPr>
              <w:t>.</w:t>
            </w:r>
          </w:p>
          <w:p w14:paraId="54C9F99D"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Si por causas no imputables a la DCCP, las que serán oportunamente informadas, no se puede cumplir con la fecha indicada, la DCCP publicará una nueva fecha en el portal </w:t>
            </w:r>
            <w:hyperlink r:id="rId21" w:history="1">
              <w:r w:rsidRPr="00515293">
                <w:rPr>
                  <w:rFonts w:asciiTheme="minorHAnsi" w:eastAsia="Times New Roman" w:hAnsiTheme="minorHAnsi" w:cstheme="minorHAnsi"/>
                  <w:bCs/>
                  <w:iCs/>
                  <w:sz w:val="22"/>
                  <w:szCs w:val="22"/>
                  <w:u w:val="single"/>
                  <w:lang w:val="es-419" w:eastAsia="es-ES" w:bidi="he-IL"/>
                </w:rPr>
                <w:t>www.mercadopublico.cl</w:t>
              </w:r>
            </w:hyperlink>
            <w:r w:rsidRPr="00515293">
              <w:rPr>
                <w:rFonts w:asciiTheme="minorHAnsi" w:eastAsia="Times New Roman" w:hAnsiTheme="minorHAnsi" w:cstheme="minorHAnsi"/>
                <w:bCs/>
                <w:iCs/>
                <w:sz w:val="22"/>
                <w:szCs w:val="22"/>
                <w:lang w:val="es-419" w:eastAsia="es-ES" w:bidi="he-IL"/>
              </w:rPr>
              <w:t>.</w:t>
            </w:r>
          </w:p>
          <w:p w14:paraId="6379CC22"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tc>
      </w:tr>
      <w:tr w:rsidR="006F6F67" w:rsidRPr="00515293" w14:paraId="68897B8A" w14:textId="77777777" w:rsidTr="002A47D1">
        <w:trPr>
          <w:trHeight w:val="20"/>
        </w:trPr>
        <w:tc>
          <w:tcPr>
            <w:tcW w:w="2581" w:type="dxa"/>
          </w:tcPr>
          <w:p w14:paraId="55C213F6" w14:textId="77777777" w:rsidR="006F6F67" w:rsidRPr="00515293" w:rsidRDefault="006F6F67" w:rsidP="00515293">
            <w:pPr>
              <w:spacing w:line="276" w:lineRule="auto"/>
              <w:ind w:right="49"/>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Consideración</w:t>
            </w:r>
          </w:p>
        </w:tc>
        <w:tc>
          <w:tcPr>
            <w:tcW w:w="6095" w:type="dxa"/>
          </w:tcPr>
          <w:p w14:paraId="1184AE9E"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Los plazos en días establecidos en la presente cláusula 3, “Etapas y Plazos”, son en días hábiles, entendiéndose que son inhábiles los </w:t>
            </w:r>
            <w:proofErr w:type="gramStart"/>
            <w:r w:rsidRPr="00515293">
              <w:rPr>
                <w:rFonts w:asciiTheme="minorHAnsi" w:eastAsia="Times New Roman" w:hAnsiTheme="minorHAnsi" w:cstheme="minorHAnsi"/>
                <w:bCs/>
                <w:iCs/>
                <w:sz w:val="22"/>
                <w:szCs w:val="22"/>
                <w:lang w:val="es-419" w:eastAsia="es-ES" w:bidi="he-IL"/>
              </w:rPr>
              <w:t>días sábados</w:t>
            </w:r>
            <w:proofErr w:type="gramEnd"/>
            <w:r w:rsidRPr="00515293">
              <w:rPr>
                <w:rFonts w:asciiTheme="minorHAnsi" w:eastAsia="Times New Roman" w:hAnsiTheme="minorHAnsi" w:cstheme="minorHAnsi"/>
                <w:bCs/>
                <w:iCs/>
                <w:sz w:val="22"/>
                <w:szCs w:val="22"/>
                <w:lang w:val="es-419" w:eastAsia="es-ES" w:bidi="he-IL"/>
              </w:rPr>
              <w:t>, domingos y festivos.</w:t>
            </w:r>
          </w:p>
          <w:p w14:paraId="2A2BAC9B"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tc>
      </w:tr>
    </w:tbl>
    <w:p w14:paraId="7D55570A"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4DF908C7"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65D294BB" w14:textId="49F6F82B" w:rsidR="006F6F67" w:rsidRPr="00515293" w:rsidRDefault="00022594" w:rsidP="00515293">
      <w:pPr>
        <w:keepNext/>
        <w:keepLines/>
        <w:spacing w:line="276" w:lineRule="auto"/>
        <w:ind w:left="432" w:right="49" w:hanging="432"/>
        <w:jc w:val="both"/>
        <w:outlineLvl w:val="0"/>
        <w:rPr>
          <w:rFonts w:asciiTheme="minorHAnsi" w:eastAsiaTheme="majorEastAsia" w:hAnsiTheme="minorHAnsi" w:cstheme="minorHAnsi"/>
          <w:b/>
          <w:sz w:val="22"/>
          <w:szCs w:val="22"/>
          <w:lang w:val="es-419" w:eastAsia="es-ES" w:bidi="he-IL"/>
        </w:rPr>
      </w:pPr>
      <w:r w:rsidRPr="00515293">
        <w:rPr>
          <w:rFonts w:asciiTheme="minorHAnsi" w:eastAsiaTheme="majorEastAsia" w:hAnsiTheme="minorHAnsi" w:cstheme="minorHAnsi"/>
          <w:b/>
          <w:sz w:val="22"/>
          <w:szCs w:val="22"/>
          <w:lang w:val="es-419" w:eastAsia="es-ES" w:bidi="he-IL"/>
        </w:rPr>
        <w:t xml:space="preserve">4. </w:t>
      </w:r>
      <w:r w:rsidR="006F6F67" w:rsidRPr="00515293">
        <w:rPr>
          <w:rFonts w:asciiTheme="minorHAnsi" w:eastAsiaTheme="majorEastAsia" w:hAnsiTheme="minorHAnsi" w:cstheme="minorHAnsi"/>
          <w:b/>
          <w:sz w:val="22"/>
          <w:szCs w:val="22"/>
          <w:lang w:val="es-419" w:eastAsia="es-ES" w:bidi="he-IL"/>
        </w:rPr>
        <w:t>Instancia de preguntas, respuestas y modificaciones a las bases</w:t>
      </w:r>
    </w:p>
    <w:p w14:paraId="5AA0ACFD"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611944B1" w14:textId="77777777" w:rsidR="006F6F67" w:rsidRPr="00515293" w:rsidRDefault="006F6F67" w:rsidP="00515293">
      <w:pPr>
        <w:keepNext/>
        <w:keepLines/>
        <w:numPr>
          <w:ilvl w:val="1"/>
          <w:numId w:val="5"/>
        </w:numPr>
        <w:spacing w:line="276" w:lineRule="auto"/>
        <w:ind w:right="49"/>
        <w:jc w:val="both"/>
        <w:outlineLvl w:val="1"/>
        <w:rPr>
          <w:rFonts w:asciiTheme="minorHAnsi" w:eastAsiaTheme="majorEastAsia" w:hAnsiTheme="minorHAnsi" w:cstheme="minorHAnsi"/>
          <w:b/>
          <w:sz w:val="22"/>
          <w:szCs w:val="22"/>
          <w:lang w:val="es-419" w:eastAsia="es-ES" w:bidi="he-IL"/>
        </w:rPr>
      </w:pPr>
      <w:r w:rsidRPr="00515293">
        <w:rPr>
          <w:rFonts w:asciiTheme="minorHAnsi" w:eastAsiaTheme="majorEastAsia" w:hAnsiTheme="minorHAnsi" w:cstheme="minorHAnsi"/>
          <w:b/>
          <w:sz w:val="22"/>
          <w:szCs w:val="22"/>
          <w:lang w:val="es-419" w:eastAsia="es-ES" w:bidi="he-IL"/>
        </w:rPr>
        <w:t>Preguntas y Respuestas</w:t>
      </w:r>
    </w:p>
    <w:p w14:paraId="216D31E3" w14:textId="77777777" w:rsidR="006F6F67" w:rsidRPr="00515293" w:rsidRDefault="006F6F67" w:rsidP="00515293">
      <w:pPr>
        <w:spacing w:line="276" w:lineRule="auto"/>
        <w:ind w:right="49"/>
        <w:jc w:val="both"/>
        <w:rPr>
          <w:rFonts w:asciiTheme="minorHAnsi" w:eastAsia="Times New Roman" w:hAnsiTheme="minorHAnsi" w:cstheme="minorHAnsi"/>
          <w:b/>
          <w:sz w:val="22"/>
          <w:szCs w:val="22"/>
          <w:lang w:val="es-419" w:eastAsia="es-ES" w:bidi="he-IL"/>
        </w:rPr>
      </w:pPr>
    </w:p>
    <w:p w14:paraId="751FA768"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Los interesados en participar en la presente licitación podrán formular consultas y solicitar aclaraciones dentro de los plazos señalados en la cláusula 3, “Etapas y Plazos”, de las presentes bases.</w:t>
      </w:r>
    </w:p>
    <w:p w14:paraId="5A6627BB"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Las preguntas deberán formularse a través del Sistema www.mercadopublico.cl. La DCCP pondrá las referidas preguntas y sus respuestas en conocimiento de todos los interesados, a través de su publicación en www.mercadopublico.cl, sin indicar al autor de las preguntas, dentro del plazo señalado en la referida cláusula 3.</w:t>
      </w:r>
    </w:p>
    <w:p w14:paraId="1C0F20F4"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0B6FF953" w14:textId="77777777" w:rsidR="006F6F67" w:rsidRPr="00515293" w:rsidRDefault="006F6F67" w:rsidP="00515293">
      <w:pPr>
        <w:keepNext/>
        <w:keepLines/>
        <w:numPr>
          <w:ilvl w:val="1"/>
          <w:numId w:val="4"/>
        </w:numPr>
        <w:spacing w:line="276" w:lineRule="auto"/>
        <w:ind w:right="49"/>
        <w:jc w:val="both"/>
        <w:outlineLvl w:val="1"/>
        <w:rPr>
          <w:rFonts w:asciiTheme="minorHAnsi" w:eastAsiaTheme="majorEastAsia" w:hAnsiTheme="minorHAnsi" w:cstheme="minorHAnsi"/>
          <w:b/>
          <w:sz w:val="22"/>
          <w:szCs w:val="22"/>
          <w:lang w:val="es-419" w:eastAsia="es-ES" w:bidi="he-IL"/>
        </w:rPr>
      </w:pPr>
      <w:r w:rsidRPr="00515293">
        <w:rPr>
          <w:rFonts w:asciiTheme="minorHAnsi" w:eastAsiaTheme="majorEastAsia" w:hAnsiTheme="minorHAnsi" w:cstheme="minorHAnsi"/>
          <w:b/>
          <w:sz w:val="22"/>
          <w:szCs w:val="22"/>
          <w:lang w:val="es-419" w:eastAsia="es-ES" w:bidi="he-IL"/>
        </w:rPr>
        <w:t>Modificaciones a las bases</w:t>
      </w:r>
    </w:p>
    <w:p w14:paraId="61BC9FF8"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1C51DD7D"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La DCCP podrá modificar las bases y sus Anexos, ya sea por iniciativa propia o en atención a una aclaración solicitada por alguno de los oferentes, durante el proceso de la propuesta, hasta antes del vencimiento del plazo para presentar ofertas.  </w:t>
      </w:r>
    </w:p>
    <w:p w14:paraId="0BAAC993"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3203B29E"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Las modificaciones que se lleven a cabo serán informadas a través del sitio web www.mercadopublico.cl. Estas modificaciones formarán parte integral de las bases y estarán vigentes desde la total tramitación del acto administrativo que las apruebe.</w:t>
      </w:r>
    </w:p>
    <w:p w14:paraId="52E8234D"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2E9F1AE3"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Junto con aprobar la modificación, se establecerá un nuevo plazo prudencial para el cierre o recepción de las propuestas, a fin de que los potenciales oferentes puedan adecuar sus ofertas. </w:t>
      </w:r>
    </w:p>
    <w:p w14:paraId="28D74F1B"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67029413"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Asimismo, dependiendo de la complejidad y alcance de las modificaciones, esta Dirección podrá fijar una nueva instancia de preguntas y respuestas. Podrá también, en complemento de lo anterior, adjuntar un nuevo video informativo, en la fecha y horario que oportunamente se informe en el sitio </w:t>
      </w:r>
      <w:hyperlink r:id="rId22" w:history="1">
        <w:r w:rsidRPr="00515293">
          <w:rPr>
            <w:rFonts w:asciiTheme="minorHAnsi" w:eastAsia="Times New Roman" w:hAnsiTheme="minorHAnsi" w:cstheme="minorHAnsi"/>
            <w:bCs/>
            <w:iCs/>
            <w:sz w:val="22"/>
            <w:szCs w:val="22"/>
            <w:lang w:val="es-419" w:eastAsia="es-ES" w:bidi="he-IL"/>
          </w:rPr>
          <w:t>www.mercadopublico.cl</w:t>
        </w:r>
      </w:hyperlink>
      <w:r w:rsidRPr="00515293">
        <w:rPr>
          <w:rFonts w:asciiTheme="minorHAnsi" w:eastAsia="Times New Roman" w:hAnsiTheme="minorHAnsi" w:cstheme="minorHAnsi"/>
          <w:bCs/>
          <w:iCs/>
          <w:sz w:val="22"/>
          <w:szCs w:val="22"/>
          <w:lang w:val="es-419" w:eastAsia="es-ES" w:bidi="he-IL"/>
        </w:rPr>
        <w:t>, bajo el ID de la licitación.</w:t>
      </w:r>
    </w:p>
    <w:p w14:paraId="68F791DD"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7CA3B9E0" w14:textId="160A83E9" w:rsidR="006F6F67" w:rsidRPr="00515293" w:rsidRDefault="00022594" w:rsidP="00515293">
      <w:pPr>
        <w:keepNext/>
        <w:keepLines/>
        <w:spacing w:line="276" w:lineRule="auto"/>
        <w:ind w:left="432" w:right="49" w:hanging="432"/>
        <w:jc w:val="both"/>
        <w:outlineLvl w:val="0"/>
        <w:rPr>
          <w:rFonts w:asciiTheme="minorHAnsi" w:eastAsiaTheme="majorEastAsia" w:hAnsiTheme="minorHAnsi" w:cstheme="minorHAnsi"/>
          <w:b/>
          <w:sz w:val="22"/>
          <w:szCs w:val="22"/>
          <w:lang w:val="es-419" w:eastAsia="es-ES" w:bidi="he-IL"/>
        </w:rPr>
      </w:pPr>
      <w:r w:rsidRPr="00515293">
        <w:rPr>
          <w:rFonts w:asciiTheme="minorHAnsi" w:eastAsiaTheme="majorEastAsia" w:hAnsiTheme="minorHAnsi" w:cstheme="minorHAnsi"/>
          <w:b/>
          <w:sz w:val="22"/>
          <w:szCs w:val="22"/>
          <w:lang w:val="es-419" w:eastAsia="es-ES" w:bidi="he-IL"/>
        </w:rPr>
        <w:t xml:space="preserve">5. </w:t>
      </w:r>
      <w:r w:rsidR="006F6F67" w:rsidRPr="00515293">
        <w:rPr>
          <w:rFonts w:asciiTheme="minorHAnsi" w:eastAsiaTheme="majorEastAsia" w:hAnsiTheme="minorHAnsi" w:cstheme="minorHAnsi"/>
          <w:b/>
          <w:sz w:val="22"/>
          <w:szCs w:val="22"/>
          <w:lang w:val="es-419" w:eastAsia="es-ES" w:bidi="he-IL"/>
        </w:rPr>
        <w:t xml:space="preserve"> Requisitos Mínimos para Participar de la Oferta</w:t>
      </w:r>
    </w:p>
    <w:p w14:paraId="301ECA7A"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284A66CA" w14:textId="77777777" w:rsidR="006F6F67" w:rsidRPr="00515293" w:rsidRDefault="006F6F67" w:rsidP="00515293">
      <w:pPr>
        <w:numPr>
          <w:ilvl w:val="0"/>
          <w:numId w:val="48"/>
        </w:numPr>
        <w:spacing w:line="276" w:lineRule="auto"/>
        <w:ind w:right="510"/>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No haber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w:t>
      </w:r>
      <w:proofErr w:type="spellStart"/>
      <w:r w:rsidRPr="00515293">
        <w:rPr>
          <w:rFonts w:asciiTheme="minorHAnsi" w:eastAsia="Times New Roman" w:hAnsiTheme="minorHAnsi" w:cs="Arial"/>
          <w:color w:val="000000"/>
          <w:sz w:val="22"/>
          <w:lang w:val="es-419" w:eastAsia="es-ES" w:bidi="he-IL"/>
        </w:rPr>
        <w:t>N°</w:t>
      </w:r>
      <w:proofErr w:type="spellEnd"/>
      <w:r w:rsidRPr="00515293">
        <w:rPr>
          <w:rFonts w:asciiTheme="minorHAnsi" w:eastAsia="Times New Roman" w:hAnsiTheme="minorHAnsi" w:cs="Arial"/>
          <w:color w:val="000000"/>
          <w:sz w:val="22"/>
          <w:lang w:val="es-419" w:eastAsia="es-ES" w:bidi="he-IL"/>
        </w:rPr>
        <w:t xml:space="preserve"> 19.886. </w:t>
      </w:r>
    </w:p>
    <w:p w14:paraId="49561D43" w14:textId="77777777" w:rsidR="006F6F67" w:rsidRPr="00515293" w:rsidRDefault="006F6F67" w:rsidP="00515293">
      <w:pPr>
        <w:spacing w:line="276" w:lineRule="auto"/>
        <w:ind w:left="720" w:right="510"/>
        <w:contextualSpacing/>
        <w:jc w:val="both"/>
        <w:rPr>
          <w:rFonts w:asciiTheme="minorHAnsi" w:eastAsia="Times New Roman" w:hAnsiTheme="minorHAnsi" w:cs="Arial"/>
          <w:color w:val="000000"/>
          <w:sz w:val="22"/>
          <w:lang w:val="es-419" w:eastAsia="es-ES" w:bidi="he-IL"/>
        </w:rPr>
      </w:pPr>
    </w:p>
    <w:p w14:paraId="07AD70EE" w14:textId="77777777" w:rsidR="006F6F67" w:rsidRPr="00515293" w:rsidRDefault="006F6F67" w:rsidP="00515293">
      <w:pPr>
        <w:numPr>
          <w:ilvl w:val="0"/>
          <w:numId w:val="48"/>
        </w:numPr>
        <w:spacing w:line="276" w:lineRule="auto"/>
        <w:ind w:right="510"/>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No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w:t>
      </w:r>
      <w:proofErr w:type="spellStart"/>
      <w:r w:rsidRPr="00515293">
        <w:rPr>
          <w:rFonts w:asciiTheme="minorHAnsi" w:eastAsia="Times New Roman" w:hAnsiTheme="minorHAnsi" w:cs="Arial"/>
          <w:color w:val="000000"/>
          <w:sz w:val="22"/>
          <w:lang w:val="es-419" w:eastAsia="es-ES" w:bidi="he-IL"/>
        </w:rPr>
        <w:t>N°</w:t>
      </w:r>
      <w:proofErr w:type="spellEnd"/>
      <w:r w:rsidRPr="00515293">
        <w:rPr>
          <w:rFonts w:asciiTheme="minorHAnsi" w:eastAsia="Times New Roman" w:hAnsiTheme="minorHAnsi" w:cs="Arial"/>
          <w:color w:val="000000"/>
          <w:sz w:val="22"/>
          <w:lang w:val="es-419" w:eastAsia="es-ES" w:bidi="he-IL"/>
        </w:rPr>
        <w:t xml:space="preserve"> 211, de 1973, que fija normas para la defensa de la libre competencia, hasta por el plazo de cinco años contado desde que la sentencia definitiva quede ejecutoriada. </w:t>
      </w:r>
    </w:p>
    <w:p w14:paraId="27DB410C" w14:textId="77777777" w:rsidR="00022594" w:rsidRPr="00515293" w:rsidRDefault="00022594" w:rsidP="00515293">
      <w:pPr>
        <w:pStyle w:val="Prrafodelista"/>
        <w:rPr>
          <w:rFonts w:asciiTheme="minorHAnsi" w:hAnsiTheme="minorHAnsi" w:cs="Arial"/>
          <w:color w:val="000000"/>
          <w:sz w:val="22"/>
          <w:lang w:val="es-419"/>
        </w:rPr>
      </w:pPr>
    </w:p>
    <w:p w14:paraId="23D208EB" w14:textId="77777777" w:rsidR="006F6F67" w:rsidRPr="00515293" w:rsidRDefault="006F6F67" w:rsidP="00515293">
      <w:pPr>
        <w:spacing w:line="276" w:lineRule="auto"/>
        <w:ind w:left="720" w:right="510"/>
        <w:contextualSpacing/>
        <w:jc w:val="both"/>
        <w:rPr>
          <w:rFonts w:asciiTheme="minorHAnsi" w:eastAsia="Times New Roman" w:hAnsiTheme="minorHAnsi" w:cs="Arial"/>
          <w:color w:val="000000"/>
          <w:sz w:val="22"/>
          <w:lang w:val="es-419" w:eastAsia="es-ES" w:bidi="he-IL"/>
        </w:rPr>
      </w:pPr>
    </w:p>
    <w:p w14:paraId="4BACEA86" w14:textId="77777777" w:rsidR="006F6F67" w:rsidRPr="00515293" w:rsidRDefault="006F6F67" w:rsidP="00515293">
      <w:pPr>
        <w:numPr>
          <w:ilvl w:val="0"/>
          <w:numId w:val="48"/>
        </w:numPr>
        <w:spacing w:line="276" w:lineRule="auto"/>
        <w:ind w:right="510"/>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No ser funcionario directivo de la Dirección </w:t>
      </w:r>
      <w:proofErr w:type="spellStart"/>
      <w:r w:rsidRPr="00515293">
        <w:rPr>
          <w:rFonts w:asciiTheme="minorHAnsi" w:eastAsia="Times New Roman" w:hAnsiTheme="minorHAnsi" w:cs="Arial"/>
          <w:color w:val="000000"/>
          <w:sz w:val="22"/>
          <w:lang w:val="es-419" w:eastAsia="es-ES" w:bidi="he-IL"/>
        </w:rPr>
        <w:t>ChileCompra</w:t>
      </w:r>
      <w:proofErr w:type="spellEnd"/>
      <w:r w:rsidRPr="00515293">
        <w:rPr>
          <w:rFonts w:asciiTheme="minorHAnsi" w:eastAsia="Times New Roman" w:hAnsiTheme="minorHAnsi" w:cs="Arial"/>
          <w:color w:val="000000"/>
          <w:sz w:val="22"/>
          <w:lang w:val="es-419" w:eastAsia="es-ES" w:bidi="he-IL"/>
        </w:rPr>
        <w:t xml:space="preserve"> ni de la respectiva entidad compradora; o una persona unida a aquél por los vínculos de parentesco descritos en la letra b) del artículo 54 de la ley </w:t>
      </w:r>
      <w:proofErr w:type="spellStart"/>
      <w:r w:rsidRPr="00515293">
        <w:rPr>
          <w:rFonts w:asciiTheme="minorHAnsi" w:eastAsia="Times New Roman" w:hAnsiTheme="minorHAnsi" w:cs="Arial"/>
          <w:color w:val="000000"/>
          <w:sz w:val="22"/>
          <w:lang w:val="es-419" w:eastAsia="es-ES" w:bidi="he-IL"/>
        </w:rPr>
        <w:t>N°</w:t>
      </w:r>
      <w:proofErr w:type="spellEnd"/>
      <w:r w:rsidRPr="00515293">
        <w:rPr>
          <w:rFonts w:asciiTheme="minorHAnsi" w:eastAsia="Times New Roman" w:hAnsiTheme="minorHAnsi" w:cs="Arial"/>
          <w:color w:val="000000"/>
          <w:sz w:val="22"/>
          <w:lang w:val="es-419" w:eastAsia="es-ES" w:bidi="he-IL"/>
        </w:rPr>
        <w:t xml:space="preserve"> 18.575; o una sociedad de personas de las que aquél o ésta formen parte; o una sociedad comandita por acciones o anónima cerrada en que aquélla o ésta sea accionista; o una sociedad anónima abierta en que aquél o ésta sean dueños de acciones que representen el 10% o más del capital; o un gerente, administrador, representante o director de cualquiera de las sociedades antedichas. </w:t>
      </w:r>
    </w:p>
    <w:p w14:paraId="215B2694" w14:textId="77777777" w:rsidR="00022594" w:rsidRPr="00515293" w:rsidRDefault="00022594" w:rsidP="00515293">
      <w:pPr>
        <w:pStyle w:val="Prrafodelista"/>
        <w:rPr>
          <w:rFonts w:asciiTheme="minorHAnsi" w:hAnsiTheme="minorHAnsi" w:cs="Arial"/>
          <w:color w:val="000000"/>
          <w:sz w:val="22"/>
          <w:lang w:val="es-419"/>
        </w:rPr>
      </w:pPr>
    </w:p>
    <w:p w14:paraId="040203B5" w14:textId="77777777" w:rsidR="006F6F67" w:rsidRPr="00515293" w:rsidRDefault="006F6F67" w:rsidP="00515293">
      <w:pPr>
        <w:numPr>
          <w:ilvl w:val="0"/>
          <w:numId w:val="48"/>
        </w:numPr>
        <w:spacing w:line="276" w:lineRule="auto"/>
        <w:ind w:right="510"/>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Tratándose exclusivamente de una persona jurídica, no haber sido condenada conforme a la ley </w:t>
      </w:r>
      <w:proofErr w:type="spellStart"/>
      <w:r w:rsidRPr="00515293">
        <w:rPr>
          <w:rFonts w:asciiTheme="minorHAnsi" w:eastAsia="Times New Roman" w:hAnsiTheme="minorHAnsi" w:cs="Arial"/>
          <w:color w:val="000000"/>
          <w:sz w:val="22"/>
          <w:lang w:val="es-419" w:eastAsia="es-ES" w:bidi="he-IL"/>
        </w:rPr>
        <w:t>N°</w:t>
      </w:r>
      <w:proofErr w:type="spellEnd"/>
      <w:r w:rsidRPr="00515293">
        <w:rPr>
          <w:rFonts w:asciiTheme="minorHAnsi" w:eastAsia="Times New Roman" w:hAnsiTheme="minorHAnsi" w:cs="Arial"/>
          <w:color w:val="000000"/>
          <w:sz w:val="22"/>
          <w:lang w:val="es-419" w:eastAsia="es-ES" w:bidi="he-IL"/>
        </w:rPr>
        <w:t xml:space="preserve"> 20.393 a la pena de prohibición de celebrar actos y contratos con el Estado, mientras esta pena esté vigente. </w:t>
      </w:r>
    </w:p>
    <w:p w14:paraId="40E3BE9A" w14:textId="77777777" w:rsidR="00022594" w:rsidRPr="00515293" w:rsidRDefault="00022594" w:rsidP="00515293">
      <w:pPr>
        <w:pStyle w:val="Prrafodelista"/>
        <w:rPr>
          <w:rFonts w:asciiTheme="minorHAnsi" w:hAnsiTheme="minorHAnsi" w:cstheme="minorHAnsi"/>
          <w:color w:val="000000"/>
          <w:sz w:val="22"/>
          <w:szCs w:val="22"/>
          <w:lang w:val="es-419"/>
        </w:rPr>
      </w:pPr>
    </w:p>
    <w:p w14:paraId="5C54E1E9" w14:textId="77777777" w:rsidR="006F6F67" w:rsidRPr="00515293" w:rsidRDefault="006F6F67" w:rsidP="00515293">
      <w:pPr>
        <w:ind w:left="720" w:right="510"/>
        <w:contextualSpacing/>
        <w:jc w:val="both"/>
        <w:rPr>
          <w:rFonts w:asciiTheme="minorHAnsi" w:eastAsia="Times New Roman" w:hAnsiTheme="minorHAnsi" w:cstheme="minorHAnsi"/>
          <w:color w:val="000000"/>
          <w:sz w:val="22"/>
          <w:szCs w:val="22"/>
          <w:lang w:val="es-419" w:eastAsia="es-ES"/>
        </w:rPr>
      </w:pPr>
    </w:p>
    <w:p w14:paraId="3F6B9976" w14:textId="77777777" w:rsidR="006F6F67" w:rsidRPr="00515293" w:rsidRDefault="006F6F67" w:rsidP="00515293">
      <w:pPr>
        <w:spacing w:line="276" w:lineRule="auto"/>
        <w:ind w:right="49"/>
        <w:jc w:val="both"/>
        <w:rPr>
          <w:rFonts w:asciiTheme="minorHAnsi" w:eastAsia="Times New Roman" w:hAnsiTheme="minorHAnsi" w:cstheme="minorBidi"/>
          <w:sz w:val="22"/>
          <w:lang w:val="es-419" w:eastAsia="es-ES" w:bidi="he-IL"/>
        </w:rPr>
      </w:pPr>
      <w:r w:rsidRPr="00515293">
        <w:rPr>
          <w:rFonts w:asciiTheme="minorHAnsi" w:eastAsia="Times New Roman" w:hAnsiTheme="minorHAnsi" w:cstheme="minorBidi"/>
          <w:sz w:val="22"/>
          <w:lang w:val="es-419" w:eastAsia="es-ES" w:bidi="he-IL"/>
        </w:rPr>
        <w:t>A fin de acreditar el cumplimiento de dichos requisitos, los oferentes, incluidos las Uniones Temporales de Proveedores (UTP) y sus integrantes, deberán presentar una “Declaración jurada de requisitos para ofertar”</w:t>
      </w:r>
      <w:r w:rsidRPr="00515293">
        <w:rPr>
          <w:rFonts w:asciiTheme="minorHAnsi" w:eastAsia="Times New Roman" w:hAnsiTheme="minorHAnsi" w:cstheme="minorBidi"/>
          <w:sz w:val="22"/>
          <w:vertAlign w:val="superscript"/>
          <w:lang w:val="es-419" w:eastAsia="es-ES" w:bidi="he-IL"/>
        </w:rPr>
        <w:footnoteReference w:id="2"/>
      </w:r>
      <w:r w:rsidRPr="00515293">
        <w:rPr>
          <w:rFonts w:asciiTheme="minorHAnsi" w:eastAsia="Times New Roman" w:hAnsiTheme="minorHAnsi" w:cstheme="minorBidi"/>
          <w:sz w:val="22"/>
          <w:lang w:val="es-419" w:eastAsia="es-ES" w:bidi="he-IL"/>
        </w:rPr>
        <w:t xml:space="preserve">, la cual será generada completamente en línea a través de </w:t>
      </w:r>
      <w:hyperlink r:id="rId23">
        <w:r w:rsidRPr="00515293">
          <w:rPr>
            <w:rFonts w:asciiTheme="minorHAnsi" w:eastAsia="Times New Roman" w:hAnsiTheme="minorHAnsi" w:cstheme="minorBidi"/>
            <w:color w:val="1F86FF"/>
            <w:sz w:val="22"/>
            <w:u w:val="single"/>
            <w:lang w:val="es-419" w:eastAsia="es-ES" w:bidi="he-IL"/>
          </w:rPr>
          <w:t>www.mercadopublico.cl</w:t>
        </w:r>
      </w:hyperlink>
      <w:r w:rsidRPr="00515293">
        <w:rPr>
          <w:rFonts w:asciiTheme="minorHAnsi" w:eastAsia="Times New Roman" w:hAnsiTheme="minorHAnsi" w:cstheme="minorBidi"/>
          <w:sz w:val="22"/>
          <w:lang w:val="es-419" w:eastAsia="es-ES" w:bidi="he-IL"/>
        </w:rPr>
        <w:t xml:space="preserve"> en el módulo de presentación de las ofertas. Sin perjuicio de que la Dirección </w:t>
      </w:r>
      <w:proofErr w:type="spellStart"/>
      <w:r w:rsidRPr="00515293">
        <w:rPr>
          <w:rFonts w:asciiTheme="minorHAnsi" w:eastAsia="Times New Roman" w:hAnsiTheme="minorHAnsi" w:cstheme="minorBidi"/>
          <w:sz w:val="22"/>
          <w:lang w:val="es-419" w:eastAsia="es-ES" w:bidi="he-IL"/>
        </w:rPr>
        <w:t>ChileCompra</w:t>
      </w:r>
      <w:proofErr w:type="spellEnd"/>
      <w:r w:rsidRPr="00515293">
        <w:rPr>
          <w:rFonts w:asciiTheme="minorHAnsi" w:eastAsia="Times New Roman" w:hAnsiTheme="minorHAnsi" w:cstheme="minorBidi"/>
          <w:sz w:val="22"/>
          <w:lang w:val="es-419" w:eastAsia="es-ES" w:bidi="he-IL"/>
        </w:rPr>
        <w:t xml:space="preserve"> podrá verificar la veracidad de la información entregada en la declaración, en cualquier momento, a través de los medios oficiales disponibles. </w:t>
      </w:r>
    </w:p>
    <w:p w14:paraId="1DEB1A56" w14:textId="77777777" w:rsidR="006F6F67" w:rsidRPr="00515293" w:rsidRDefault="006F6F67" w:rsidP="00515293">
      <w:pPr>
        <w:spacing w:line="276" w:lineRule="auto"/>
        <w:ind w:right="49"/>
        <w:jc w:val="both"/>
        <w:rPr>
          <w:rFonts w:asciiTheme="minorHAnsi" w:eastAsia="Times New Roman" w:hAnsiTheme="minorHAnsi" w:cstheme="minorBidi"/>
          <w:sz w:val="22"/>
          <w:lang w:val="es-419" w:eastAsia="es-ES" w:bidi="he-IL"/>
        </w:rPr>
      </w:pPr>
    </w:p>
    <w:p w14:paraId="5DC6F86B" w14:textId="77777777" w:rsidR="00512753" w:rsidRPr="00515293" w:rsidRDefault="00512753" w:rsidP="00515293">
      <w:pPr>
        <w:spacing w:line="276" w:lineRule="auto"/>
        <w:ind w:right="-2"/>
        <w:jc w:val="both"/>
        <w:rPr>
          <w:rFonts w:asciiTheme="minorHAnsi" w:hAnsiTheme="minorHAnsi" w:cstheme="minorHAnsi"/>
          <w:sz w:val="22"/>
          <w:szCs w:val="22"/>
          <w:lang w:val="es-ES"/>
        </w:rPr>
      </w:pPr>
      <w:r w:rsidRPr="00515293">
        <w:rPr>
          <w:rFonts w:asciiTheme="minorHAnsi" w:eastAsia="Calibri" w:hAnsiTheme="minorHAnsi" w:cstheme="minorHAnsi"/>
          <w:color w:val="000000" w:themeColor="text1"/>
          <w:sz w:val="22"/>
          <w:szCs w:val="22"/>
          <w:lang w:val="es-ES"/>
        </w:rPr>
        <w:t xml:space="preserve">Las ofertas presentadas por una Unión Temporal de Proveedores (UTP) deberán contar con un apoderado. </w:t>
      </w:r>
    </w:p>
    <w:p w14:paraId="353513F6" w14:textId="77777777" w:rsidR="00512753" w:rsidRPr="00515293" w:rsidRDefault="00512753" w:rsidP="00515293">
      <w:pPr>
        <w:spacing w:line="276" w:lineRule="auto"/>
        <w:ind w:right="-2"/>
        <w:jc w:val="both"/>
        <w:rPr>
          <w:rFonts w:asciiTheme="minorHAnsi" w:eastAsia="Calibri" w:hAnsiTheme="minorHAnsi" w:cstheme="minorHAnsi"/>
          <w:color w:val="000000" w:themeColor="text1"/>
          <w:sz w:val="22"/>
          <w:szCs w:val="22"/>
          <w:lang w:val="es-ES"/>
        </w:rPr>
      </w:pPr>
    </w:p>
    <w:p w14:paraId="504B9E35" w14:textId="77777777" w:rsidR="00512753" w:rsidRPr="00515293" w:rsidRDefault="00512753" w:rsidP="00515293">
      <w:pPr>
        <w:spacing w:line="276" w:lineRule="auto"/>
        <w:ind w:right="-2"/>
        <w:jc w:val="both"/>
        <w:rPr>
          <w:rFonts w:asciiTheme="minorHAnsi" w:hAnsiTheme="minorHAnsi" w:cstheme="minorHAnsi"/>
          <w:sz w:val="22"/>
          <w:szCs w:val="22"/>
          <w:lang w:val="es-ES"/>
        </w:rPr>
      </w:pPr>
      <w:r w:rsidRPr="00515293">
        <w:rPr>
          <w:rFonts w:asciiTheme="minorHAnsi" w:eastAsia="Calibri" w:hAnsiTheme="minorHAnsi" w:cstheme="minorHAnsi"/>
          <w:color w:val="000000" w:themeColor="text1"/>
          <w:sz w:val="22"/>
          <w:szCs w:val="22"/>
          <w:lang w:val="es-ES"/>
        </w:rPr>
        <w:t xml:space="preserve">En caso de que los antecedentes administrativos solicitados en esta sección no sean entregados y/o completados en forma correcta y oportuna, se desestimará la propuesta, no será evaluada y será declarada </w:t>
      </w:r>
      <w:r w:rsidRPr="00515293">
        <w:rPr>
          <w:rFonts w:asciiTheme="minorHAnsi" w:eastAsia="Calibri" w:hAnsiTheme="minorHAnsi" w:cstheme="minorHAnsi"/>
          <w:b/>
          <w:color w:val="000000" w:themeColor="text1"/>
          <w:sz w:val="22"/>
          <w:szCs w:val="22"/>
          <w:u w:val="single"/>
          <w:lang w:val="es-ES"/>
        </w:rPr>
        <w:t>inadmisible</w:t>
      </w:r>
      <w:r w:rsidRPr="00515293">
        <w:rPr>
          <w:rFonts w:asciiTheme="minorHAnsi" w:eastAsia="Calibri" w:hAnsiTheme="minorHAnsi" w:cstheme="minorHAnsi"/>
          <w:color w:val="000000" w:themeColor="text1"/>
          <w:sz w:val="22"/>
          <w:szCs w:val="22"/>
          <w:lang w:val="es-ES"/>
        </w:rPr>
        <w:t>, sin perjuicio de lo señalado en el artículo 40 del reglamento de la Ley N°19.886, si procediere.</w:t>
      </w:r>
    </w:p>
    <w:p w14:paraId="000128EE" w14:textId="77777777" w:rsidR="00512753" w:rsidRPr="00515293" w:rsidRDefault="00512753" w:rsidP="00515293">
      <w:pPr>
        <w:spacing w:line="276" w:lineRule="auto"/>
        <w:ind w:right="-2"/>
        <w:rPr>
          <w:rFonts w:asciiTheme="minorHAnsi" w:hAnsiTheme="minorHAnsi" w:cstheme="minorHAnsi"/>
          <w:sz w:val="22"/>
          <w:szCs w:val="22"/>
          <w:lang w:val="es-ES"/>
        </w:rPr>
      </w:pPr>
    </w:p>
    <w:p w14:paraId="478BE57D" w14:textId="77777777" w:rsidR="00512753" w:rsidRPr="00515293" w:rsidRDefault="00512753" w:rsidP="00515293">
      <w:pPr>
        <w:spacing w:line="276" w:lineRule="auto"/>
        <w:ind w:right="-2"/>
        <w:jc w:val="both"/>
        <w:rPr>
          <w:rFonts w:asciiTheme="minorHAnsi" w:eastAsia="Calibri" w:hAnsiTheme="minorHAnsi" w:cstheme="minorHAnsi"/>
          <w:color w:val="000000" w:themeColor="text1"/>
          <w:sz w:val="22"/>
          <w:szCs w:val="22"/>
          <w:lang w:val="es-ES"/>
        </w:rPr>
      </w:pPr>
      <w:r w:rsidRPr="00515293">
        <w:rPr>
          <w:rFonts w:asciiTheme="minorHAnsi" w:eastAsia="Calibri" w:hAnsiTheme="minorHAnsi" w:cstheme="minorHAnsi"/>
          <w:color w:val="000000" w:themeColor="text1"/>
          <w:sz w:val="22"/>
          <w:szCs w:val="22"/>
          <w:lang w:val="es-ES"/>
        </w:rPr>
        <w:t>Una persona natural o jurídica no podrá participar simultáneamente en esta licitación por sí y como integrante de una UTP. En el evento que ello acaeciese, se declarará inadmisible la oferta presentada por la persona natural o jurídica en forma individual, evaluándose únicamente la oferta de la UTP de la que forme parte.</w:t>
      </w:r>
    </w:p>
    <w:p w14:paraId="548BEC0F" w14:textId="77777777" w:rsidR="00512753" w:rsidRPr="00515293" w:rsidRDefault="00512753" w:rsidP="00515293">
      <w:pPr>
        <w:spacing w:line="276" w:lineRule="auto"/>
        <w:ind w:right="49"/>
        <w:jc w:val="both"/>
        <w:rPr>
          <w:rFonts w:asciiTheme="minorHAnsi" w:eastAsia="Times New Roman" w:hAnsiTheme="minorHAnsi" w:cstheme="minorBidi"/>
          <w:sz w:val="22"/>
          <w:lang w:val="es-419" w:eastAsia="es-ES" w:bidi="he-IL"/>
        </w:rPr>
      </w:pPr>
    </w:p>
    <w:p w14:paraId="5F5E203E" w14:textId="3A9EAAC9" w:rsidR="006F6F67" w:rsidRPr="00515293" w:rsidRDefault="00022594" w:rsidP="00515293">
      <w:pPr>
        <w:keepNext/>
        <w:keepLines/>
        <w:spacing w:line="276" w:lineRule="auto"/>
        <w:ind w:left="432" w:right="49" w:hanging="432"/>
        <w:jc w:val="both"/>
        <w:outlineLvl w:val="0"/>
        <w:rPr>
          <w:rFonts w:asciiTheme="minorHAnsi" w:eastAsiaTheme="majorEastAsia" w:hAnsiTheme="minorHAnsi" w:cstheme="majorBidi"/>
          <w:b/>
          <w:i/>
          <w:sz w:val="22"/>
          <w:szCs w:val="22"/>
          <w:lang w:val="es-419" w:eastAsia="es-ES" w:bidi="he-IL"/>
        </w:rPr>
      </w:pPr>
      <w:r w:rsidRPr="00515293">
        <w:rPr>
          <w:rFonts w:asciiTheme="minorHAnsi" w:eastAsiaTheme="majorEastAsia" w:hAnsiTheme="minorHAnsi" w:cstheme="majorBidi"/>
          <w:b/>
          <w:i/>
          <w:sz w:val="22"/>
          <w:szCs w:val="22"/>
          <w:lang w:val="es-419" w:eastAsia="es-ES" w:bidi="he-IL"/>
        </w:rPr>
        <w:t xml:space="preserve">6. </w:t>
      </w:r>
      <w:r w:rsidR="006F6F67" w:rsidRPr="00515293">
        <w:rPr>
          <w:rFonts w:asciiTheme="minorHAnsi" w:eastAsiaTheme="majorEastAsia" w:hAnsiTheme="minorHAnsi" w:cstheme="majorBidi"/>
          <w:b/>
          <w:i/>
          <w:sz w:val="22"/>
          <w:szCs w:val="22"/>
          <w:lang w:val="es-419" w:eastAsia="es-ES" w:bidi="he-IL"/>
        </w:rPr>
        <w:t xml:space="preserve">Instrucciones para la Presentación de Ofertas </w:t>
      </w:r>
    </w:p>
    <w:p w14:paraId="3907E3E8"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7EBF1F02" w14:textId="0EFC247B" w:rsidR="006F6F67" w:rsidRPr="00515293" w:rsidRDefault="006F6F67" w:rsidP="00515293">
      <w:pPr>
        <w:spacing w:line="276" w:lineRule="auto"/>
        <w:jc w:val="both"/>
        <w:rPr>
          <w:rFonts w:asciiTheme="minorHAnsi" w:eastAsia="Times New Roman" w:hAnsiTheme="minorHAnsi" w:cs="Arial"/>
          <w:color w:val="000000"/>
          <w:sz w:val="22"/>
          <w:lang w:val="es-419" w:eastAsia="es-ES" w:bidi="he-IL"/>
        </w:rPr>
      </w:pPr>
      <w:r w:rsidRPr="00515293">
        <w:rPr>
          <w:rFonts w:ascii="Calibri" w:eastAsia="Calibri" w:hAnsi="Calibri" w:cs="Calibri"/>
          <w:color w:val="000000" w:themeColor="text1"/>
          <w:sz w:val="22"/>
          <w:szCs w:val="22"/>
          <w:lang w:val="es-419" w:eastAsia="es-ES" w:bidi="he-IL"/>
        </w:rPr>
        <w:t xml:space="preserve">Los oferentes deberán presentar su oferta a través de su cuenta en el Sistema de Información </w:t>
      </w:r>
      <w:r w:rsidR="00606155" w:rsidRPr="00515293">
        <w:rPr>
          <w:rFonts w:asciiTheme="minorHAnsi" w:eastAsia="Times New Roman" w:hAnsiTheme="minorHAnsi" w:cs="Arial"/>
          <w:color w:val="000000"/>
          <w:sz w:val="22"/>
          <w:lang w:val="es-419" w:eastAsia="es-ES" w:bidi="he-IL"/>
        </w:rPr>
        <w:t xml:space="preserve"> </w:t>
      </w:r>
    </w:p>
    <w:p w14:paraId="051586DE" w14:textId="77777777" w:rsidR="006F6F67" w:rsidRPr="00515293" w:rsidRDefault="006F6F67" w:rsidP="00515293">
      <w:pPr>
        <w:spacing w:line="276" w:lineRule="auto"/>
        <w:jc w:val="both"/>
        <w:rPr>
          <w:rFonts w:ascii="Calibri" w:eastAsia="Times New Roman" w:hAnsi="Calibri" w:cs="Arial"/>
          <w:color w:val="000000" w:themeColor="text1"/>
          <w:sz w:val="22"/>
          <w:szCs w:val="22"/>
          <w:lang w:val="es-419" w:eastAsia="es-ES" w:bidi="he-IL"/>
        </w:rPr>
      </w:pPr>
    </w:p>
    <w:p w14:paraId="25E39EEF" w14:textId="09872B08" w:rsidR="006F6F67" w:rsidRPr="00515293" w:rsidRDefault="006F6F67" w:rsidP="00515293">
      <w:pPr>
        <w:spacing w:line="276" w:lineRule="auto"/>
        <w:jc w:val="both"/>
        <w:rPr>
          <w:rFonts w:asciiTheme="minorHAnsi" w:eastAsia="Times New Roman" w:hAnsiTheme="minorHAnsi" w:cs="Arial"/>
          <w:color w:val="000000"/>
          <w:sz w:val="22"/>
          <w:lang w:val="es-419" w:eastAsia="es-ES" w:bidi="he-IL"/>
        </w:rPr>
      </w:pPr>
      <w:r w:rsidRPr="00515293">
        <w:rPr>
          <w:rFonts w:ascii="Calibri" w:eastAsia="Calibri" w:hAnsi="Calibri" w:cs="Calibri"/>
          <w:color w:val="000000" w:themeColor="text1"/>
          <w:sz w:val="22"/>
          <w:szCs w:val="22"/>
          <w:lang w:val="es-419" w:eastAsia="es-ES" w:bidi="he-IL"/>
        </w:rPr>
        <w:t xml:space="preserve">En los anexos que forman parte de la oferta se debe identificar correctamente al proveedor oferente, sea persona natural, persona jurídica o UTP, debiendo existir coincidencia entre los datos de identificación del oferente que consten en la cuenta de usuario del Sistema de Información, por un lado, y los datos de identificación del oferente que consten en los respectivos anexos, por otro. </w:t>
      </w:r>
      <w:r w:rsidR="00606155" w:rsidRPr="00515293">
        <w:rPr>
          <w:rFonts w:ascii="Calibri" w:eastAsia="Calibri" w:hAnsi="Calibri" w:cs="Calibri"/>
          <w:color w:val="000000" w:themeColor="text1"/>
          <w:sz w:val="22"/>
          <w:szCs w:val="22"/>
          <w:lang w:val="es-419" w:eastAsia="es-ES" w:bidi="he-IL"/>
        </w:rPr>
        <w:t xml:space="preserve"> </w:t>
      </w:r>
    </w:p>
    <w:p w14:paraId="2854F7B7" w14:textId="77777777" w:rsidR="006F6F67" w:rsidRPr="00515293" w:rsidRDefault="006F6F67" w:rsidP="00515293">
      <w:pPr>
        <w:spacing w:line="276" w:lineRule="auto"/>
        <w:jc w:val="both"/>
        <w:rPr>
          <w:rFonts w:ascii="Calibri" w:eastAsia="Times New Roman" w:hAnsi="Calibri" w:cs="Arial"/>
          <w:color w:val="000000" w:themeColor="text1"/>
          <w:sz w:val="22"/>
          <w:szCs w:val="22"/>
          <w:lang w:val="es-419" w:eastAsia="es-ES" w:bidi="he-IL"/>
        </w:rPr>
      </w:pPr>
    </w:p>
    <w:p w14:paraId="5EAFE67E" w14:textId="77777777" w:rsidR="006F6F67" w:rsidRPr="00515293" w:rsidRDefault="006F6F67" w:rsidP="00515293">
      <w:pPr>
        <w:spacing w:line="276" w:lineRule="auto"/>
        <w:jc w:val="both"/>
        <w:rPr>
          <w:rFonts w:asciiTheme="minorHAnsi" w:eastAsia="Times New Roman" w:hAnsiTheme="minorHAnsi" w:cs="Arial"/>
          <w:color w:val="000000"/>
          <w:sz w:val="22"/>
          <w:lang w:val="es-419" w:eastAsia="es-ES" w:bidi="he-IL"/>
        </w:rPr>
      </w:pPr>
      <w:r w:rsidRPr="00515293">
        <w:rPr>
          <w:rFonts w:ascii="Calibri" w:eastAsia="Calibri" w:hAnsi="Calibri" w:cs="Calibri"/>
          <w:color w:val="000000" w:themeColor="text1"/>
          <w:sz w:val="22"/>
          <w:szCs w:val="22"/>
          <w:lang w:val="es-419" w:eastAsia="es-ES" w:bidi="he-IL"/>
        </w:rPr>
        <w:t>Asimismo, los anexos que forman parte de la oferta deben ser suscritos por quien tenga facultades de representación del proveedor, sea esta persona natural, jurídica o UTP.</w:t>
      </w:r>
    </w:p>
    <w:p w14:paraId="1D2A66C3" w14:textId="77777777" w:rsidR="006F6F67" w:rsidRPr="00515293" w:rsidRDefault="006F6F67" w:rsidP="00515293">
      <w:pPr>
        <w:spacing w:line="276" w:lineRule="auto"/>
        <w:ind w:right="49"/>
        <w:jc w:val="both"/>
        <w:rPr>
          <w:rFonts w:ascii="Calibri" w:eastAsia="Times New Roman" w:hAnsi="Calibri" w:cs="Arial"/>
          <w:color w:val="000000" w:themeColor="text1"/>
          <w:sz w:val="22"/>
          <w:lang w:val="es-419" w:eastAsia="es-ES"/>
        </w:rPr>
      </w:pPr>
    </w:p>
    <w:p w14:paraId="7EB50B65" w14:textId="77777777" w:rsidR="006F6F67" w:rsidRPr="00515293" w:rsidRDefault="006F6F67" w:rsidP="00515293">
      <w:pPr>
        <w:keepNext/>
        <w:keepLines/>
        <w:numPr>
          <w:ilvl w:val="1"/>
          <w:numId w:val="7"/>
        </w:numPr>
        <w:spacing w:line="276" w:lineRule="auto"/>
        <w:ind w:right="49"/>
        <w:jc w:val="both"/>
        <w:outlineLvl w:val="1"/>
        <w:rPr>
          <w:rFonts w:asciiTheme="minorHAnsi" w:eastAsiaTheme="majorEastAsia" w:hAnsiTheme="minorHAnsi" w:cstheme="minorHAnsi"/>
          <w:b/>
          <w:sz w:val="22"/>
          <w:szCs w:val="22"/>
          <w:lang w:val="es-419" w:eastAsia="es-ES" w:bidi="he-IL"/>
        </w:rPr>
      </w:pPr>
      <w:r w:rsidRPr="00515293">
        <w:rPr>
          <w:rFonts w:asciiTheme="minorHAnsi" w:eastAsiaTheme="majorEastAsia" w:hAnsiTheme="minorHAnsi" w:cstheme="minorHAnsi"/>
          <w:b/>
          <w:sz w:val="22"/>
          <w:szCs w:val="22"/>
          <w:lang w:val="es-419" w:eastAsia="es-ES" w:bidi="he-IL"/>
        </w:rPr>
        <w:t>Anexos Administrativos.</w:t>
      </w:r>
    </w:p>
    <w:p w14:paraId="0283299E"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rPr>
      </w:pPr>
    </w:p>
    <w:p w14:paraId="7CE032B0"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Todos los oferentes deberán contestar obligatoriamente “Sí” o “No” a la siguiente pregunta: </w:t>
      </w:r>
      <w:r w:rsidRPr="00515293">
        <w:rPr>
          <w:rFonts w:asciiTheme="minorHAnsi" w:eastAsia="Times New Roman" w:hAnsiTheme="minorHAnsi" w:cstheme="minorHAnsi"/>
          <w:b/>
          <w:bCs/>
          <w:sz w:val="22"/>
          <w:szCs w:val="22"/>
          <w:lang w:val="es-419" w:eastAsia="es-ES" w:bidi="he-IL"/>
        </w:rPr>
        <w:t>“¿Yo o mi representada registra saldos insolutos de remuneraciones o cotizaciones de seguridad social con los actuales trabajadores o con trabajadores contratados en los últimos 2 años?</w:t>
      </w:r>
      <w:r w:rsidRPr="00515293">
        <w:rPr>
          <w:rFonts w:asciiTheme="minorHAnsi" w:eastAsia="Times New Roman" w:hAnsiTheme="minorHAnsi" w:cstheme="minorHAnsi"/>
          <w:sz w:val="22"/>
          <w:szCs w:val="22"/>
          <w:lang w:val="es-419" w:eastAsia="es-ES" w:bidi="he-IL"/>
        </w:rPr>
        <w:t>”, la que se encuentra en la sección “Garantías Generales” a través de la plataforma electrónica de Convenio Marco “Mis Condiciones Comerciales para Convenio Marco”.</w:t>
      </w:r>
    </w:p>
    <w:p w14:paraId="7D0F836C" w14:textId="77777777" w:rsidR="00755EF7" w:rsidRPr="00515293" w:rsidRDefault="00755EF7" w:rsidP="00515293">
      <w:pPr>
        <w:spacing w:line="276" w:lineRule="auto"/>
        <w:ind w:right="49"/>
        <w:jc w:val="both"/>
        <w:rPr>
          <w:rFonts w:asciiTheme="minorHAnsi" w:eastAsia="Times New Roman" w:hAnsiTheme="minorHAnsi" w:cstheme="minorBidi"/>
          <w:sz w:val="22"/>
          <w:lang w:val="es-419" w:eastAsia="es-ES" w:bidi="he-IL"/>
        </w:rPr>
      </w:pPr>
    </w:p>
    <w:p w14:paraId="3137FCD1" w14:textId="77777777" w:rsidR="006F6F67" w:rsidRPr="00515293" w:rsidRDefault="006F6F67" w:rsidP="00515293">
      <w:pPr>
        <w:spacing w:line="276" w:lineRule="auto"/>
        <w:ind w:right="49"/>
        <w:jc w:val="both"/>
        <w:rPr>
          <w:rFonts w:ascii="Calibri" w:eastAsia="Calibri" w:hAnsi="Calibri" w:cs="Calibri"/>
          <w:b/>
          <w:bCs/>
          <w:color w:val="000000" w:themeColor="text1"/>
          <w:sz w:val="22"/>
          <w:u w:val="single"/>
          <w:lang w:val="es-419" w:eastAsia="es-ES" w:bidi="he-IL"/>
        </w:rPr>
      </w:pPr>
      <w:r w:rsidRPr="00515293">
        <w:rPr>
          <w:rFonts w:ascii="Calibri" w:eastAsia="Calibri" w:hAnsi="Calibri" w:cs="Calibri"/>
          <w:b/>
          <w:bCs/>
          <w:color w:val="000000" w:themeColor="text1"/>
          <w:sz w:val="22"/>
          <w:u w:val="single"/>
          <w:lang w:val="es-419" w:eastAsia="es-ES" w:bidi="he-IL"/>
        </w:rPr>
        <w:t>Unión Temporal de Proveedores (UTP):</w:t>
      </w:r>
    </w:p>
    <w:p w14:paraId="4BEABD3C"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076A8270" w14:textId="77777777" w:rsidR="006F6F67" w:rsidRPr="00515293" w:rsidRDefault="006F6F67" w:rsidP="00515293">
      <w:pPr>
        <w:spacing w:line="276" w:lineRule="auto"/>
        <w:ind w:right="49"/>
        <w:jc w:val="both"/>
        <w:rPr>
          <w:rFonts w:asciiTheme="minorHAnsi" w:eastAsia="Calibri" w:hAnsiTheme="minorHAnsi" w:cs="Arial"/>
          <w:color w:val="000000"/>
          <w:sz w:val="22"/>
          <w:lang w:val="es-419" w:eastAsia="es-ES" w:bidi="he-IL"/>
        </w:rPr>
      </w:pPr>
      <w:r w:rsidRPr="00515293">
        <w:rPr>
          <w:rFonts w:ascii="Calibri" w:eastAsia="Calibri" w:hAnsi="Calibri" w:cs="Calibri"/>
          <w:color w:val="000000" w:themeColor="text1"/>
          <w:sz w:val="22"/>
          <w:lang w:val="es-419" w:eastAsia="es-ES" w:bidi="he-IL"/>
        </w:rPr>
        <w:t xml:space="preserve">Los oferentes deberán contestar obligatoria y específicamente </w:t>
      </w:r>
      <w:r w:rsidRPr="00515293">
        <w:rPr>
          <w:rFonts w:ascii="Calibri" w:eastAsia="Calibri" w:hAnsi="Calibri" w:cs="Calibri"/>
          <w:b/>
          <w:bCs/>
          <w:color w:val="000000" w:themeColor="text1"/>
          <w:sz w:val="22"/>
          <w:lang w:val="es-419" w:eastAsia="es-ES" w:bidi="he-IL"/>
        </w:rPr>
        <w:t>“Sí”</w:t>
      </w:r>
      <w:r w:rsidRPr="00515293">
        <w:rPr>
          <w:rFonts w:ascii="Calibri" w:eastAsia="Calibri" w:hAnsi="Calibri" w:cs="Calibri"/>
          <w:color w:val="000000" w:themeColor="text1"/>
          <w:sz w:val="22"/>
          <w:lang w:val="es-419" w:eastAsia="es-ES" w:bidi="he-IL"/>
        </w:rPr>
        <w:t xml:space="preserve"> o </w:t>
      </w:r>
      <w:r w:rsidRPr="00515293">
        <w:rPr>
          <w:rFonts w:ascii="Calibri" w:eastAsia="Calibri" w:hAnsi="Calibri" w:cs="Calibri"/>
          <w:b/>
          <w:bCs/>
          <w:color w:val="000000" w:themeColor="text1"/>
          <w:sz w:val="22"/>
          <w:lang w:val="es-419" w:eastAsia="es-ES" w:bidi="he-IL"/>
        </w:rPr>
        <w:t>“No”</w:t>
      </w:r>
      <w:r w:rsidRPr="00515293">
        <w:rPr>
          <w:rFonts w:ascii="Calibri" w:eastAsia="Calibri" w:hAnsi="Calibri" w:cs="Calibri"/>
          <w:color w:val="000000" w:themeColor="text1"/>
          <w:sz w:val="22"/>
          <w:lang w:val="es-419" w:eastAsia="es-ES" w:bidi="he-IL"/>
        </w:rPr>
        <w:t xml:space="preserve"> a la siguiente pregunta disponible en la plataforma electrónica de Convenio Marco “Mis Condiciones Comerciales para Convenio Marco”: </w:t>
      </w:r>
      <w:r w:rsidRPr="00515293">
        <w:rPr>
          <w:rFonts w:ascii="Calibri" w:eastAsia="Calibri" w:hAnsi="Calibri" w:cs="Calibri"/>
          <w:b/>
          <w:bCs/>
          <w:i/>
          <w:iCs/>
          <w:color w:val="000000" w:themeColor="text1"/>
          <w:sz w:val="22"/>
          <w:lang w:val="es-419" w:eastAsia="es-ES" w:bidi="he-IL"/>
        </w:rPr>
        <w:t>“¿La oferta es presentada por una Unión Temporal de Proveedores?”.</w:t>
      </w:r>
    </w:p>
    <w:p w14:paraId="1C1ABBC9" w14:textId="77777777" w:rsidR="006F6F67" w:rsidRPr="00515293" w:rsidRDefault="006F6F67" w:rsidP="00515293">
      <w:pPr>
        <w:spacing w:line="276" w:lineRule="auto"/>
        <w:ind w:right="49"/>
        <w:jc w:val="both"/>
        <w:rPr>
          <w:rFonts w:ascii="Calibri" w:eastAsia="Calibri" w:hAnsi="Calibri" w:cs="Calibri"/>
          <w:b/>
          <w:bCs/>
          <w:i/>
          <w:iCs/>
          <w:color w:val="000000" w:themeColor="text1"/>
          <w:sz w:val="22"/>
          <w:lang w:val="es-419" w:eastAsia="es-ES" w:bidi="he-IL"/>
        </w:rPr>
      </w:pPr>
    </w:p>
    <w:p w14:paraId="48A2D13B" w14:textId="77777777" w:rsidR="006F6F67" w:rsidRPr="00515293" w:rsidRDefault="006F6F67" w:rsidP="00515293">
      <w:pPr>
        <w:spacing w:line="276" w:lineRule="auto"/>
        <w:rPr>
          <w:rFonts w:asciiTheme="minorHAnsi" w:eastAsia="Times New Roman" w:hAnsiTheme="minorHAnsi" w:cstheme="minorHAnsi"/>
          <w:sz w:val="22"/>
          <w:szCs w:val="22"/>
          <w:lang w:val="es-419" w:eastAsia="es-CL"/>
        </w:rPr>
      </w:pPr>
      <w:r w:rsidRPr="00515293">
        <w:rPr>
          <w:rFonts w:ascii="Calibri" w:eastAsia="Calibri" w:hAnsi="Calibri" w:cs="Calibri"/>
          <w:color w:val="000000" w:themeColor="text1"/>
          <w:sz w:val="22"/>
          <w:lang w:val="es-419" w:eastAsia="es-ES" w:bidi="he-IL"/>
        </w:rPr>
        <w:t xml:space="preserve">Cuando la respuesta a esta pregunta sea </w:t>
      </w:r>
      <w:r w:rsidRPr="00515293">
        <w:rPr>
          <w:rFonts w:ascii="Calibri" w:eastAsia="Calibri" w:hAnsi="Calibri" w:cs="Calibri"/>
          <w:b/>
          <w:bCs/>
          <w:color w:val="000000" w:themeColor="text1"/>
          <w:sz w:val="22"/>
          <w:lang w:val="es-419" w:eastAsia="es-ES" w:bidi="he-IL"/>
        </w:rPr>
        <w:t>“NO</w:t>
      </w:r>
      <w:r w:rsidRPr="00515293">
        <w:rPr>
          <w:rFonts w:asciiTheme="minorHAnsi" w:eastAsia="Calibri" w:hAnsiTheme="minorHAnsi" w:cstheme="minorHAnsi"/>
          <w:b/>
          <w:bCs/>
          <w:color w:val="000000" w:themeColor="text1"/>
          <w:sz w:val="22"/>
          <w:szCs w:val="22"/>
          <w:lang w:val="es-419" w:eastAsia="es-ES" w:bidi="he-IL"/>
        </w:rPr>
        <w:t>”,</w:t>
      </w:r>
      <w:r w:rsidRPr="00515293">
        <w:rPr>
          <w:rFonts w:asciiTheme="minorHAnsi" w:eastAsia="Calibri" w:hAnsiTheme="minorHAnsi" w:cstheme="minorHAnsi"/>
          <w:color w:val="000000" w:themeColor="text1"/>
          <w:sz w:val="22"/>
          <w:szCs w:val="22"/>
          <w:lang w:val="es-419" w:eastAsia="es-ES" w:bidi="he-IL"/>
        </w:rPr>
        <w:t xml:space="preserve"> los anexos N°1, 2 </w:t>
      </w:r>
      <w:r w:rsidRPr="00515293">
        <w:rPr>
          <w:rFonts w:asciiTheme="minorHAnsi" w:eastAsia="Calibri" w:hAnsiTheme="minorHAnsi" w:cstheme="minorHAnsi"/>
          <w:sz w:val="22"/>
          <w:szCs w:val="22"/>
          <w:lang w:val="es-419" w:eastAsia="es-CL"/>
        </w:rPr>
        <w:t xml:space="preserve">no deberán </w:t>
      </w:r>
      <w:r w:rsidRPr="00515293">
        <w:rPr>
          <w:rFonts w:asciiTheme="minorHAnsi" w:eastAsia="Times New Roman" w:hAnsiTheme="minorHAnsi" w:cstheme="minorHAnsi"/>
          <w:sz w:val="22"/>
          <w:szCs w:val="22"/>
          <w:lang w:val="es-419" w:eastAsia="es-CL"/>
        </w:rPr>
        <w:t>ser presentados</w:t>
      </w:r>
      <w:r w:rsidRPr="00515293">
        <w:rPr>
          <w:rFonts w:asciiTheme="minorHAnsi" w:eastAsia="Calibri" w:hAnsiTheme="minorHAnsi" w:cstheme="minorHAnsi"/>
          <w:color w:val="000000" w:themeColor="text1"/>
          <w:sz w:val="22"/>
          <w:szCs w:val="22"/>
          <w:lang w:val="es-419" w:eastAsia="es-ES" w:bidi="he-IL"/>
        </w:rPr>
        <w:t xml:space="preserve">. </w:t>
      </w:r>
    </w:p>
    <w:p w14:paraId="29419BA7" w14:textId="77777777" w:rsidR="006F6F67" w:rsidRPr="00515293" w:rsidRDefault="006F6F67" w:rsidP="00515293">
      <w:pPr>
        <w:spacing w:line="276" w:lineRule="auto"/>
        <w:ind w:right="49"/>
        <w:jc w:val="both"/>
        <w:rPr>
          <w:rFonts w:ascii="Calibri" w:eastAsia="Calibri" w:hAnsi="Calibri" w:cs="Calibri"/>
          <w:b/>
          <w:bCs/>
          <w:i/>
          <w:iCs/>
          <w:color w:val="000000" w:themeColor="text1"/>
          <w:sz w:val="22"/>
          <w:lang w:val="es-419" w:eastAsia="es-ES" w:bidi="he-IL"/>
        </w:rPr>
      </w:pPr>
    </w:p>
    <w:p w14:paraId="54FD19A1" w14:textId="41C8EEA0"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Calibri" w:eastAsia="Calibri" w:hAnsi="Calibri" w:cs="Calibri"/>
          <w:color w:val="000000" w:themeColor="text1"/>
          <w:sz w:val="22"/>
          <w:lang w:val="es-419" w:eastAsia="es-ES" w:bidi="he-IL"/>
        </w:rPr>
        <w:t xml:space="preserve">Cuando la respuesta a esta pregunta sea </w:t>
      </w:r>
      <w:r w:rsidRPr="00515293">
        <w:rPr>
          <w:rFonts w:ascii="Calibri" w:eastAsia="Calibri" w:hAnsi="Calibri" w:cs="Calibri"/>
          <w:b/>
          <w:bCs/>
          <w:color w:val="000000" w:themeColor="text1"/>
          <w:sz w:val="22"/>
          <w:lang w:val="es-419" w:eastAsia="es-ES" w:bidi="he-IL"/>
        </w:rPr>
        <w:t>“SI”</w:t>
      </w:r>
      <w:r w:rsidRPr="00515293">
        <w:rPr>
          <w:rFonts w:ascii="Calibri" w:eastAsia="Calibri" w:hAnsi="Calibri" w:cs="Calibri"/>
          <w:color w:val="000000" w:themeColor="text1"/>
          <w:sz w:val="22"/>
          <w:lang w:val="es-419" w:eastAsia="es-ES" w:bidi="he-IL"/>
        </w:rPr>
        <w:t xml:space="preserve">, esto es, tratándose exclusivamente de propuestas realizadas por Uniones Temporales de Proveedores (UTP), se deberá presentar obligatoriamente la siguiente documentación en su totalidad, </w:t>
      </w:r>
      <w:r w:rsidR="00606155" w:rsidRPr="00515293">
        <w:rPr>
          <w:rFonts w:ascii="Calibri" w:eastAsia="Calibri" w:hAnsi="Calibri" w:cs="Calibri"/>
          <w:color w:val="000000" w:themeColor="text1"/>
          <w:sz w:val="22"/>
          <w:lang w:val="es-419" w:eastAsia="es-ES" w:bidi="he-IL"/>
        </w:rPr>
        <w:t xml:space="preserve"> </w:t>
      </w:r>
    </w:p>
    <w:p w14:paraId="0CCD05AA" w14:textId="77777777" w:rsidR="006F6F67" w:rsidRPr="00515293" w:rsidRDefault="006F6F67" w:rsidP="00515293">
      <w:pPr>
        <w:spacing w:line="276" w:lineRule="auto"/>
        <w:ind w:right="49"/>
        <w:jc w:val="both"/>
        <w:rPr>
          <w:rFonts w:ascii="Calibri" w:eastAsia="Calibri" w:hAnsi="Calibri" w:cs="Calibri"/>
          <w:b/>
          <w:bCs/>
          <w:i/>
          <w:iCs/>
          <w:color w:val="000000" w:themeColor="text1"/>
          <w:sz w:val="22"/>
          <w:lang w:val="es-419" w:eastAsia="es-ES" w:bidi="he-IL"/>
        </w:rPr>
      </w:pPr>
    </w:p>
    <w:p w14:paraId="305F0BDF"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b/>
          <w:bCs/>
          <w:color w:val="000000"/>
          <w:sz w:val="22"/>
          <w:lang w:val="es-419" w:eastAsia="es-ES" w:bidi="he-IL"/>
        </w:rPr>
        <w:t>Anexo N°1: Declaración jurada sin deudas previsionales (UTP):</w:t>
      </w:r>
      <w:r w:rsidRPr="00515293">
        <w:rPr>
          <w:rFonts w:asciiTheme="minorHAnsi" w:eastAsia="Times New Roman" w:hAnsiTheme="minorHAnsi" w:cs="Arial"/>
          <w:color w:val="000000"/>
          <w:sz w:val="22"/>
          <w:lang w:val="es-419" w:eastAsia="es-ES" w:bidi="he-IL"/>
        </w:rPr>
        <w:t xml:space="preserve"> debe ser entregado por cada integrante UTP, con salvedad del apoderado UTP quien realiza la declaración a través del BackOffice del Proveedor. </w:t>
      </w:r>
    </w:p>
    <w:p w14:paraId="49573DEE" w14:textId="77777777" w:rsidR="006F6F67" w:rsidRPr="00515293" w:rsidRDefault="006F6F67" w:rsidP="00515293">
      <w:pPr>
        <w:ind w:right="-2"/>
        <w:jc w:val="both"/>
        <w:rPr>
          <w:rFonts w:asciiTheme="minorHAnsi" w:eastAsia="Times New Roman" w:hAnsiTheme="minorHAnsi" w:cs="Arial"/>
          <w:color w:val="000000"/>
          <w:sz w:val="22"/>
          <w:lang w:val="es-419" w:eastAsia="es-ES" w:bidi="he-IL"/>
        </w:rPr>
      </w:pPr>
    </w:p>
    <w:p w14:paraId="32EFBE16"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b/>
          <w:bCs/>
          <w:color w:val="000000"/>
          <w:sz w:val="22"/>
          <w:lang w:val="es-419" w:eastAsia="es-ES" w:bidi="he-IL"/>
        </w:rPr>
        <w:t>Anexo N°2: Declaración para UTP:</w:t>
      </w:r>
      <w:r w:rsidRPr="00515293">
        <w:rPr>
          <w:rFonts w:asciiTheme="minorHAnsi" w:eastAsia="Times New Roman" w:hAnsiTheme="minorHAnsi" w:cs="Arial"/>
          <w:color w:val="000000"/>
          <w:sz w:val="22"/>
          <w:lang w:val="es-419" w:eastAsia="es-ES" w:bidi="he-IL"/>
        </w:rPr>
        <w:t xml:space="preserve"> Debe ser completado exclusivamente por apoderado UTP y adjuntado a la oferta de la UTP. </w:t>
      </w:r>
    </w:p>
    <w:p w14:paraId="7D48D4E5" w14:textId="77777777" w:rsidR="003A3714" w:rsidRPr="00515293" w:rsidRDefault="003A3714" w:rsidP="00515293">
      <w:pPr>
        <w:ind w:right="-2"/>
        <w:jc w:val="both"/>
        <w:rPr>
          <w:rFonts w:ascii="Calibri" w:eastAsia="Calibri" w:hAnsi="Calibri" w:cs="Calibri"/>
          <w:color w:val="000000" w:themeColor="text1"/>
          <w:sz w:val="22"/>
          <w:szCs w:val="22"/>
          <w:lang w:val="es-419" w:eastAsia="es-ES" w:bidi="he-IL"/>
        </w:rPr>
      </w:pPr>
    </w:p>
    <w:p w14:paraId="12051ED8" w14:textId="31394640" w:rsidR="006F6F67" w:rsidRPr="00515293" w:rsidRDefault="006F6F67" w:rsidP="00515293">
      <w:pPr>
        <w:ind w:right="-2"/>
        <w:jc w:val="both"/>
        <w:rPr>
          <w:rFonts w:asciiTheme="minorHAnsi" w:eastAsia="Times New Roman" w:hAnsiTheme="minorHAnsi" w:cs="Arial"/>
          <w:color w:val="000000"/>
          <w:sz w:val="22"/>
          <w:lang w:val="es-419" w:eastAsia="es-ES" w:bidi="he-IL"/>
        </w:rPr>
      </w:pPr>
      <w:r w:rsidRPr="00515293">
        <w:rPr>
          <w:rFonts w:ascii="Calibri" w:eastAsia="Calibri" w:hAnsi="Calibri" w:cs="Calibri"/>
          <w:color w:val="000000" w:themeColor="text1"/>
          <w:sz w:val="22"/>
          <w:szCs w:val="22"/>
          <w:lang w:val="es-419" w:eastAsia="es-ES" w:bidi="he-IL"/>
        </w:rPr>
        <w:t>Todos los Anexos deben ser firmados por la persona natural respectiva y/o por el representante legal de la persona jurídica según corresponda.</w:t>
      </w:r>
    </w:p>
    <w:p w14:paraId="697CF386" w14:textId="77777777" w:rsidR="006F6F67" w:rsidRPr="00515293" w:rsidRDefault="006F6F67" w:rsidP="00515293">
      <w:pPr>
        <w:ind w:right="-2"/>
        <w:jc w:val="both"/>
        <w:rPr>
          <w:rFonts w:asciiTheme="minorHAnsi" w:eastAsia="Times New Roman" w:hAnsiTheme="minorHAnsi" w:cs="Arial"/>
          <w:color w:val="000000"/>
          <w:sz w:val="22"/>
          <w:lang w:val="es-419" w:eastAsia="es-ES" w:bidi="he-IL"/>
        </w:rPr>
      </w:pPr>
      <w:r w:rsidRPr="00515293">
        <w:rPr>
          <w:rFonts w:ascii="Calibri" w:eastAsia="Calibri" w:hAnsi="Calibri" w:cs="Calibri"/>
          <w:color w:val="000000" w:themeColor="text1"/>
          <w:sz w:val="22"/>
          <w:szCs w:val="22"/>
          <w:lang w:val="es-419" w:eastAsia="es-ES" w:bidi="he-IL"/>
        </w:rPr>
        <w:t xml:space="preserve"> </w:t>
      </w:r>
    </w:p>
    <w:p w14:paraId="79973837" w14:textId="77777777" w:rsidR="006F6F67" w:rsidRPr="00515293" w:rsidRDefault="006F6F67" w:rsidP="00515293">
      <w:pPr>
        <w:ind w:right="-2"/>
        <w:jc w:val="both"/>
        <w:rPr>
          <w:rFonts w:asciiTheme="minorHAnsi" w:eastAsia="Times New Roman" w:hAnsiTheme="minorHAnsi" w:cs="Arial"/>
          <w:color w:val="000000"/>
          <w:sz w:val="22"/>
          <w:lang w:val="es-419" w:eastAsia="es-ES" w:bidi="he-IL"/>
        </w:rPr>
      </w:pPr>
      <w:r w:rsidRPr="00515293">
        <w:rPr>
          <w:rFonts w:ascii="Calibri" w:eastAsia="Calibri" w:hAnsi="Calibri" w:cs="Calibri"/>
          <w:color w:val="000000" w:themeColor="text1"/>
          <w:sz w:val="22"/>
          <w:szCs w:val="22"/>
          <w:lang w:val="es-419" w:eastAsia="es-ES" w:bidi="he-IL"/>
        </w:rPr>
        <w:t xml:space="preserve">Las ofertas presentadas por una Unión Temporal de Proveedores (UTP) deberán contar con un apoderado. </w:t>
      </w:r>
    </w:p>
    <w:p w14:paraId="39547C55" w14:textId="77777777" w:rsidR="006F6F67" w:rsidRPr="00515293" w:rsidRDefault="006F6F67" w:rsidP="00515293">
      <w:pPr>
        <w:ind w:right="-2"/>
        <w:jc w:val="both"/>
        <w:rPr>
          <w:rFonts w:ascii="Calibri" w:eastAsia="Calibri" w:hAnsi="Calibri" w:cs="Calibri"/>
          <w:color w:val="000000" w:themeColor="text1"/>
          <w:sz w:val="22"/>
          <w:lang w:val="es-419" w:eastAsia="es-ES" w:bidi="he-IL"/>
        </w:rPr>
      </w:pPr>
      <w:r w:rsidRPr="00515293">
        <w:rPr>
          <w:rFonts w:ascii="Calibri" w:eastAsia="Calibri" w:hAnsi="Calibri" w:cs="Calibri"/>
          <w:color w:val="000000" w:themeColor="text1"/>
          <w:sz w:val="22"/>
          <w:szCs w:val="22"/>
          <w:lang w:val="es-419" w:eastAsia="es-ES" w:bidi="he-IL"/>
        </w:rPr>
        <w:t xml:space="preserve"> </w:t>
      </w:r>
    </w:p>
    <w:p w14:paraId="7932A783" w14:textId="30C29AD7" w:rsidR="006F6F67" w:rsidRPr="00515293" w:rsidRDefault="006F6F67" w:rsidP="00515293">
      <w:pPr>
        <w:spacing w:line="276" w:lineRule="auto"/>
        <w:ind w:right="49"/>
        <w:jc w:val="center"/>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Cabe señalar que los integrantes de la UTP deberán ser aquellos conformadas por empresas del mismo rubro, es decir podrán conformar unión temporal de proveedores, </w:t>
      </w:r>
      <w:r w:rsidRPr="00515293">
        <w:rPr>
          <w:rFonts w:asciiTheme="minorHAnsi" w:eastAsia="Times New Roman" w:hAnsiTheme="minorHAnsi" w:cs="Arial"/>
          <w:b/>
          <w:bCs/>
          <w:color w:val="000000"/>
          <w:sz w:val="22"/>
          <w:szCs w:val="22"/>
          <w:lang w:val="es-419" w:eastAsia="es-ES" w:bidi="he-IL"/>
        </w:rPr>
        <w:t>instituciones del rubro de seguros</w:t>
      </w:r>
      <w:r w:rsidRPr="00515293">
        <w:rPr>
          <w:rFonts w:asciiTheme="minorHAnsi" w:eastAsia="Times New Roman" w:hAnsiTheme="minorHAnsi" w:cs="Arial"/>
          <w:color w:val="000000"/>
          <w:sz w:val="22"/>
          <w:szCs w:val="22"/>
          <w:lang w:val="es-419" w:eastAsia="es-ES" w:bidi="he-IL"/>
        </w:rPr>
        <w:t xml:space="preserve"> entre sí y </w:t>
      </w:r>
      <w:r w:rsidRPr="00515293">
        <w:rPr>
          <w:rFonts w:asciiTheme="minorHAnsi" w:eastAsia="Times New Roman" w:hAnsiTheme="minorHAnsi" w:cs="Arial"/>
          <w:b/>
          <w:bCs/>
          <w:color w:val="000000"/>
          <w:sz w:val="22"/>
          <w:szCs w:val="22"/>
          <w:lang w:val="es-419" w:eastAsia="es-ES" w:bidi="he-IL"/>
        </w:rPr>
        <w:t>corredoras de seguros entre sí</w:t>
      </w:r>
      <w:r w:rsidRPr="00515293">
        <w:rPr>
          <w:rFonts w:asciiTheme="minorHAnsi" w:eastAsia="Times New Roman" w:hAnsiTheme="minorHAnsi" w:cs="Arial"/>
          <w:color w:val="000000"/>
          <w:sz w:val="22"/>
          <w:szCs w:val="22"/>
          <w:lang w:val="es-419" w:eastAsia="es-ES" w:bidi="he-IL"/>
        </w:rPr>
        <w:t>, pero no una combinación entre ellas.</w:t>
      </w:r>
    </w:p>
    <w:p w14:paraId="2751363E"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2A2A99E5" w14:textId="77777777" w:rsidR="00F84DF6" w:rsidRPr="00515293" w:rsidRDefault="00F84DF6" w:rsidP="00515293">
      <w:pPr>
        <w:spacing w:line="276" w:lineRule="auto"/>
        <w:ind w:right="-2"/>
        <w:jc w:val="both"/>
        <w:rPr>
          <w:rFonts w:ascii="Calibri" w:eastAsia="Calibri" w:hAnsi="Calibri" w:cs="Calibri"/>
          <w:color w:val="000000" w:themeColor="text1"/>
          <w:sz w:val="22"/>
          <w:lang w:val="es-419" w:eastAsia="es-ES" w:bidi="he-IL"/>
        </w:rPr>
      </w:pPr>
      <w:r w:rsidRPr="00515293">
        <w:rPr>
          <w:rFonts w:ascii="Calibri" w:eastAsia="Calibri" w:hAnsi="Calibri" w:cs="Calibri"/>
          <w:color w:val="000000" w:themeColor="text1"/>
          <w:sz w:val="22"/>
          <w:lang w:val="es-419" w:eastAsia="es-ES" w:bidi="he-IL"/>
        </w:rPr>
        <w:t xml:space="preserve">Las ofertas presentadas por una Unión Temporal de Proveedores (UTP) deberán contar con un apoderado. </w:t>
      </w:r>
    </w:p>
    <w:p w14:paraId="3F5E9F1A" w14:textId="77777777" w:rsidR="00F84DF6" w:rsidRPr="00515293" w:rsidRDefault="00F84DF6" w:rsidP="00515293">
      <w:pPr>
        <w:spacing w:line="276" w:lineRule="auto"/>
        <w:ind w:right="-2"/>
        <w:jc w:val="both"/>
        <w:rPr>
          <w:rFonts w:ascii="Calibri" w:eastAsia="Calibri" w:hAnsi="Calibri" w:cs="Calibri"/>
          <w:color w:val="000000" w:themeColor="text1"/>
          <w:sz w:val="22"/>
          <w:lang w:val="es-419" w:eastAsia="es-ES" w:bidi="he-IL"/>
        </w:rPr>
      </w:pPr>
    </w:p>
    <w:p w14:paraId="05ACBF87" w14:textId="77777777" w:rsidR="00F84DF6" w:rsidRPr="00515293" w:rsidRDefault="00F84DF6" w:rsidP="00515293">
      <w:pPr>
        <w:spacing w:line="276" w:lineRule="auto"/>
        <w:ind w:right="-2"/>
        <w:jc w:val="both"/>
        <w:rPr>
          <w:rFonts w:ascii="Calibri" w:eastAsia="Calibri" w:hAnsi="Calibri" w:cs="Calibri"/>
          <w:color w:val="000000" w:themeColor="text1"/>
          <w:sz w:val="22"/>
          <w:lang w:val="es-419" w:eastAsia="es-ES" w:bidi="he-IL"/>
        </w:rPr>
      </w:pPr>
      <w:r w:rsidRPr="00515293">
        <w:rPr>
          <w:rFonts w:ascii="Calibri" w:eastAsia="Calibri" w:hAnsi="Calibri" w:cs="Calibri"/>
          <w:color w:val="000000" w:themeColor="text1"/>
          <w:sz w:val="22"/>
          <w:lang w:val="es-419" w:eastAsia="es-ES" w:bidi="he-IL"/>
        </w:rPr>
        <w:t xml:space="preserve">Los referidos anexos administrativos deben presentarse </w:t>
      </w:r>
      <w:r w:rsidRPr="00515293">
        <w:rPr>
          <w:rFonts w:ascii="Calibri" w:eastAsia="Calibri" w:hAnsi="Calibri" w:cs="Calibri"/>
          <w:b/>
          <w:bCs/>
          <w:color w:val="000000" w:themeColor="text1"/>
          <w:sz w:val="22"/>
          <w:u w:val="single"/>
          <w:lang w:val="es-419" w:eastAsia="es-ES" w:bidi="he-IL"/>
        </w:rPr>
        <w:t>obligatoriamente para la admisibilidad de la oferta</w:t>
      </w:r>
      <w:r w:rsidRPr="00515293">
        <w:rPr>
          <w:rFonts w:ascii="Calibri" w:eastAsia="Calibri" w:hAnsi="Calibri" w:cs="Calibri"/>
          <w:color w:val="000000" w:themeColor="text1"/>
          <w:sz w:val="22"/>
          <w:lang w:val="es-419" w:eastAsia="es-ES" w:bidi="he-IL"/>
        </w:rPr>
        <w:t>, sin perjuicio de lo dispuesto en el artículo 40 del reglamento de la Ley N°19.886, si procediere.</w:t>
      </w:r>
    </w:p>
    <w:p w14:paraId="540BF5E9" w14:textId="77777777" w:rsidR="006F6F67" w:rsidRPr="00515293" w:rsidRDefault="006F6F67" w:rsidP="00515293">
      <w:pPr>
        <w:spacing w:line="276" w:lineRule="auto"/>
        <w:ind w:right="49"/>
        <w:jc w:val="both"/>
        <w:rPr>
          <w:rFonts w:ascii="Calibri" w:eastAsia="Calibri" w:hAnsi="Calibri" w:cs="Calibri"/>
          <w:color w:val="000000"/>
          <w:sz w:val="22"/>
          <w:lang w:val="es-419" w:eastAsia="es-ES" w:bidi="he-IL"/>
        </w:rPr>
      </w:pPr>
    </w:p>
    <w:p w14:paraId="69E5DA76" w14:textId="77777777" w:rsidR="006F6F67" w:rsidRPr="00515293" w:rsidRDefault="006F6F67" w:rsidP="00515293">
      <w:pPr>
        <w:spacing w:line="276" w:lineRule="auto"/>
        <w:ind w:right="49"/>
        <w:jc w:val="both"/>
        <w:rPr>
          <w:rFonts w:asciiTheme="minorHAnsi" w:eastAsia="Times New Roman" w:hAnsiTheme="minorHAnsi" w:cstheme="minorHAnsi"/>
          <w:b/>
          <w:sz w:val="22"/>
          <w:szCs w:val="22"/>
          <w:u w:val="single"/>
          <w:lang w:val="es-419" w:eastAsia="es-ES" w:bidi="he-IL"/>
        </w:rPr>
      </w:pPr>
      <w:r w:rsidRPr="00515293">
        <w:rPr>
          <w:rFonts w:asciiTheme="minorHAnsi" w:eastAsia="Times New Roman" w:hAnsiTheme="minorHAnsi" w:cstheme="minorHAnsi"/>
          <w:b/>
          <w:sz w:val="22"/>
          <w:szCs w:val="22"/>
          <w:u w:val="single"/>
          <w:lang w:val="es-419" w:eastAsia="es-ES" w:bidi="he-IL"/>
        </w:rPr>
        <w:t>Todos los oferentes deben declarar en la sección “Mis Condiciones Comerciales” (Formulario de Convenio Marco) - Paso 1 “Condiciones Generales”, lo siguiente:</w:t>
      </w:r>
    </w:p>
    <w:p w14:paraId="31FAD382" w14:textId="77777777" w:rsidR="006F6F67" w:rsidRPr="00515293" w:rsidRDefault="006F6F67" w:rsidP="00515293">
      <w:pPr>
        <w:spacing w:line="276" w:lineRule="auto"/>
        <w:ind w:right="49"/>
        <w:jc w:val="both"/>
        <w:rPr>
          <w:rFonts w:asciiTheme="minorHAnsi" w:eastAsia="Times New Roman" w:hAnsiTheme="minorHAnsi" w:cstheme="minorHAnsi"/>
          <w:color w:val="FF0000"/>
          <w:sz w:val="22"/>
          <w:szCs w:val="22"/>
          <w:lang w:val="es-419" w:eastAsia="es-ES" w:bidi="he-IL"/>
        </w:rPr>
      </w:pPr>
    </w:p>
    <w:p w14:paraId="7E90F89E" w14:textId="77777777" w:rsidR="006F6F67" w:rsidRPr="00515293" w:rsidRDefault="006F6F67" w:rsidP="00515293">
      <w:pPr>
        <w:spacing w:line="276" w:lineRule="auto"/>
        <w:ind w:right="49"/>
        <w:jc w:val="both"/>
        <w:rPr>
          <w:rFonts w:asciiTheme="minorHAnsi" w:eastAsia="Times New Roman" w:hAnsiTheme="minorHAnsi" w:cstheme="minorHAnsi"/>
          <w:sz w:val="22"/>
          <w:szCs w:val="22"/>
          <w:u w:val="single"/>
          <w:lang w:val="es-419" w:eastAsia="es-ES" w:bidi="he-IL"/>
        </w:rPr>
      </w:pPr>
      <w:r w:rsidRPr="00515293">
        <w:rPr>
          <w:rFonts w:asciiTheme="minorHAnsi" w:eastAsia="Times New Roman" w:hAnsiTheme="minorHAnsi" w:cstheme="minorHAnsi"/>
          <w:b/>
          <w:sz w:val="22"/>
          <w:szCs w:val="22"/>
          <w:u w:val="single"/>
          <w:lang w:val="es-419" w:eastAsia="es-ES" w:bidi="he-IL"/>
        </w:rPr>
        <w:t>Sección “Garantías Generales”</w:t>
      </w:r>
      <w:r w:rsidRPr="00515293">
        <w:rPr>
          <w:rFonts w:asciiTheme="minorHAnsi" w:eastAsia="Times New Roman" w:hAnsiTheme="minorHAnsi" w:cstheme="minorHAnsi"/>
          <w:sz w:val="22"/>
          <w:szCs w:val="22"/>
          <w:u w:val="single"/>
          <w:lang w:val="es-419" w:eastAsia="es-ES" w:bidi="he-IL"/>
        </w:rPr>
        <w:t>:</w:t>
      </w:r>
    </w:p>
    <w:p w14:paraId="1A9EAFCD"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54CAFC40" w14:textId="77777777" w:rsidR="006F6F67" w:rsidRPr="00515293" w:rsidRDefault="006F6F67" w:rsidP="00515293">
      <w:pPr>
        <w:numPr>
          <w:ilvl w:val="0"/>
          <w:numId w:val="9"/>
        </w:numPr>
        <w:spacing w:line="276" w:lineRule="auto"/>
        <w:ind w:right="49"/>
        <w:contextualSpacing/>
        <w:jc w:val="both"/>
        <w:rPr>
          <w:rFonts w:asciiTheme="minorHAnsi" w:eastAsia="Times New Roman" w:hAnsiTheme="minorHAnsi" w:cstheme="minorHAnsi"/>
          <w:b/>
          <w:sz w:val="22"/>
          <w:szCs w:val="22"/>
          <w:lang w:val="es-419" w:eastAsia="es-ES" w:bidi="he-IL"/>
        </w:rPr>
      </w:pPr>
      <w:r w:rsidRPr="00515293">
        <w:rPr>
          <w:rFonts w:asciiTheme="minorHAnsi" w:eastAsia="Times New Roman" w:hAnsiTheme="minorHAnsi" w:cstheme="minorHAnsi"/>
          <w:b/>
          <w:sz w:val="22"/>
          <w:szCs w:val="22"/>
          <w:lang w:val="es-419" w:eastAsia="es-ES" w:bidi="he-IL"/>
        </w:rPr>
        <w:t>Rut del oferente</w:t>
      </w:r>
    </w:p>
    <w:p w14:paraId="0A3C069C" w14:textId="77777777" w:rsidR="006F6F67" w:rsidRPr="00515293" w:rsidRDefault="006F6F67" w:rsidP="00515293">
      <w:pPr>
        <w:numPr>
          <w:ilvl w:val="0"/>
          <w:numId w:val="9"/>
        </w:numPr>
        <w:spacing w:line="276" w:lineRule="auto"/>
        <w:ind w:right="49"/>
        <w:contextualSpacing/>
        <w:jc w:val="both"/>
        <w:rPr>
          <w:rFonts w:asciiTheme="minorHAnsi" w:eastAsia="Times New Roman" w:hAnsiTheme="minorHAnsi" w:cstheme="minorHAnsi"/>
          <w:b/>
          <w:sz w:val="22"/>
          <w:szCs w:val="22"/>
          <w:lang w:val="es-419" w:eastAsia="es-ES" w:bidi="he-IL"/>
        </w:rPr>
      </w:pPr>
      <w:r w:rsidRPr="00515293">
        <w:rPr>
          <w:rFonts w:asciiTheme="minorHAnsi" w:eastAsia="Times New Roman" w:hAnsiTheme="minorHAnsi" w:cstheme="minorHAnsi"/>
          <w:b/>
          <w:sz w:val="22"/>
          <w:szCs w:val="22"/>
          <w:lang w:val="es-419" w:eastAsia="es-ES" w:bidi="he-IL"/>
        </w:rPr>
        <w:t>Razón Social del oferente</w:t>
      </w:r>
    </w:p>
    <w:p w14:paraId="3BD63C9A" w14:textId="77777777" w:rsidR="006F6F67" w:rsidRPr="00515293" w:rsidRDefault="006F6F67" w:rsidP="00515293">
      <w:pPr>
        <w:numPr>
          <w:ilvl w:val="0"/>
          <w:numId w:val="9"/>
        </w:numPr>
        <w:spacing w:line="276" w:lineRule="auto"/>
        <w:ind w:right="49"/>
        <w:contextualSpacing/>
        <w:jc w:val="both"/>
        <w:rPr>
          <w:rFonts w:asciiTheme="minorHAnsi" w:eastAsia="Times New Roman" w:hAnsiTheme="minorHAnsi" w:cstheme="minorHAnsi"/>
          <w:b/>
          <w:sz w:val="22"/>
          <w:szCs w:val="22"/>
          <w:lang w:val="es-419" w:eastAsia="es-ES" w:bidi="he-IL"/>
        </w:rPr>
      </w:pPr>
      <w:r w:rsidRPr="00515293">
        <w:rPr>
          <w:rFonts w:asciiTheme="minorHAnsi" w:eastAsia="Times New Roman" w:hAnsiTheme="minorHAnsi" w:cstheme="minorHAnsi"/>
          <w:b/>
          <w:sz w:val="22"/>
          <w:szCs w:val="22"/>
          <w:lang w:val="es-419" w:eastAsia="es-ES" w:bidi="he-IL"/>
        </w:rPr>
        <w:t>Nombre del representante legal</w:t>
      </w:r>
    </w:p>
    <w:p w14:paraId="24DFC70C" w14:textId="77777777" w:rsidR="006F6F67" w:rsidRPr="00515293" w:rsidRDefault="006F6F67" w:rsidP="00515293">
      <w:pPr>
        <w:numPr>
          <w:ilvl w:val="0"/>
          <w:numId w:val="9"/>
        </w:numPr>
        <w:spacing w:line="276" w:lineRule="auto"/>
        <w:ind w:right="49"/>
        <w:contextualSpacing/>
        <w:jc w:val="both"/>
        <w:rPr>
          <w:rFonts w:asciiTheme="minorHAnsi" w:eastAsia="Times New Roman" w:hAnsiTheme="minorHAnsi" w:cstheme="minorHAnsi"/>
          <w:b/>
          <w:sz w:val="22"/>
          <w:szCs w:val="22"/>
          <w:lang w:val="es-419" w:eastAsia="es-ES" w:bidi="he-IL"/>
        </w:rPr>
      </w:pPr>
      <w:r w:rsidRPr="00515293">
        <w:rPr>
          <w:rFonts w:asciiTheme="minorHAnsi" w:eastAsia="Times New Roman" w:hAnsiTheme="minorHAnsi" w:cstheme="minorHAnsi"/>
          <w:b/>
          <w:sz w:val="22"/>
          <w:szCs w:val="22"/>
          <w:lang w:val="es-419" w:eastAsia="es-ES" w:bidi="he-IL"/>
        </w:rPr>
        <w:t>Correo electrónico del representante legal</w:t>
      </w:r>
    </w:p>
    <w:p w14:paraId="37E3EECD" w14:textId="77777777" w:rsidR="006F6F67" w:rsidRPr="00515293" w:rsidRDefault="006F6F67" w:rsidP="00515293">
      <w:pPr>
        <w:numPr>
          <w:ilvl w:val="0"/>
          <w:numId w:val="9"/>
        </w:numPr>
        <w:spacing w:line="276" w:lineRule="auto"/>
        <w:ind w:right="49"/>
        <w:contextualSpacing/>
        <w:jc w:val="both"/>
        <w:rPr>
          <w:rFonts w:asciiTheme="minorHAnsi" w:eastAsia="Times New Roman" w:hAnsiTheme="minorHAnsi" w:cstheme="minorHAnsi"/>
          <w:b/>
          <w:sz w:val="22"/>
          <w:szCs w:val="22"/>
          <w:lang w:val="es-419" w:eastAsia="es-ES" w:bidi="he-IL"/>
        </w:rPr>
      </w:pPr>
      <w:r w:rsidRPr="00515293">
        <w:rPr>
          <w:rFonts w:asciiTheme="minorHAnsi" w:eastAsia="Times New Roman" w:hAnsiTheme="minorHAnsi" w:cstheme="minorHAnsi"/>
          <w:b/>
          <w:sz w:val="22"/>
          <w:szCs w:val="22"/>
          <w:lang w:val="es-419" w:eastAsia="es-ES" w:bidi="he-IL"/>
        </w:rPr>
        <w:t>Número telefónico del representante legal</w:t>
      </w:r>
    </w:p>
    <w:p w14:paraId="3E4D0757" w14:textId="77777777" w:rsidR="006F6F67" w:rsidRPr="00515293" w:rsidRDefault="006F6F67" w:rsidP="00515293">
      <w:pPr>
        <w:numPr>
          <w:ilvl w:val="0"/>
          <w:numId w:val="9"/>
        </w:numPr>
        <w:spacing w:line="276" w:lineRule="auto"/>
        <w:ind w:right="49"/>
        <w:contextualSpacing/>
        <w:jc w:val="both"/>
        <w:rPr>
          <w:rFonts w:asciiTheme="minorHAnsi" w:eastAsia="Times New Roman" w:hAnsiTheme="minorHAnsi" w:cstheme="minorHAnsi"/>
          <w:b/>
          <w:sz w:val="22"/>
          <w:szCs w:val="22"/>
          <w:lang w:val="es-419" w:eastAsia="es-ES" w:bidi="he-IL"/>
        </w:rPr>
      </w:pPr>
      <w:r w:rsidRPr="00515293">
        <w:rPr>
          <w:rFonts w:asciiTheme="minorHAnsi" w:eastAsia="Times New Roman" w:hAnsiTheme="minorHAnsi" w:cstheme="minorHAnsi"/>
          <w:b/>
          <w:sz w:val="22"/>
          <w:szCs w:val="22"/>
          <w:lang w:val="es-419" w:eastAsia="es-ES" w:bidi="he-IL"/>
        </w:rPr>
        <w:t>Nombre del coordinador de CM</w:t>
      </w:r>
    </w:p>
    <w:p w14:paraId="2C1F586B" w14:textId="77777777" w:rsidR="006F6F67" w:rsidRPr="00515293" w:rsidRDefault="006F6F67" w:rsidP="00515293">
      <w:pPr>
        <w:numPr>
          <w:ilvl w:val="0"/>
          <w:numId w:val="9"/>
        </w:numPr>
        <w:spacing w:line="276" w:lineRule="auto"/>
        <w:ind w:right="49"/>
        <w:contextualSpacing/>
        <w:jc w:val="both"/>
        <w:rPr>
          <w:rFonts w:asciiTheme="minorHAnsi" w:eastAsia="Times New Roman" w:hAnsiTheme="minorHAnsi" w:cstheme="minorHAnsi"/>
          <w:b/>
          <w:sz w:val="22"/>
          <w:szCs w:val="22"/>
          <w:lang w:val="es-419" w:eastAsia="es-ES" w:bidi="he-IL"/>
        </w:rPr>
      </w:pPr>
      <w:r w:rsidRPr="00515293">
        <w:rPr>
          <w:rFonts w:asciiTheme="minorHAnsi" w:eastAsia="Times New Roman" w:hAnsiTheme="minorHAnsi" w:cstheme="minorHAnsi"/>
          <w:b/>
          <w:sz w:val="22"/>
          <w:szCs w:val="22"/>
          <w:lang w:val="es-419" w:eastAsia="es-ES" w:bidi="he-IL"/>
        </w:rPr>
        <w:t>Correo electrónico del coordinador de CM</w:t>
      </w:r>
    </w:p>
    <w:p w14:paraId="498FC31C" w14:textId="77777777" w:rsidR="006F6F67" w:rsidRPr="00515293" w:rsidRDefault="006F6F67" w:rsidP="00515293">
      <w:pPr>
        <w:numPr>
          <w:ilvl w:val="0"/>
          <w:numId w:val="9"/>
        </w:numPr>
        <w:spacing w:line="276" w:lineRule="auto"/>
        <w:ind w:right="49"/>
        <w:contextualSpacing/>
        <w:jc w:val="both"/>
        <w:rPr>
          <w:rFonts w:asciiTheme="minorHAnsi" w:eastAsia="Times New Roman" w:hAnsiTheme="minorHAnsi" w:cstheme="minorHAnsi"/>
          <w:b/>
          <w:sz w:val="22"/>
          <w:szCs w:val="22"/>
          <w:lang w:val="es-419" w:eastAsia="es-ES" w:bidi="he-IL"/>
        </w:rPr>
      </w:pPr>
      <w:r w:rsidRPr="00515293">
        <w:rPr>
          <w:rFonts w:asciiTheme="minorHAnsi" w:eastAsia="Times New Roman" w:hAnsiTheme="minorHAnsi" w:cstheme="minorHAnsi"/>
          <w:b/>
          <w:sz w:val="22"/>
          <w:szCs w:val="22"/>
          <w:lang w:val="es-419" w:eastAsia="es-ES" w:bidi="he-IL"/>
        </w:rPr>
        <w:t>Número telefónico del coordinador de CM</w:t>
      </w:r>
    </w:p>
    <w:p w14:paraId="2B3CD287" w14:textId="77777777" w:rsidR="006F6F67" w:rsidRPr="00515293" w:rsidRDefault="006F6F67" w:rsidP="00515293">
      <w:pPr>
        <w:numPr>
          <w:ilvl w:val="0"/>
          <w:numId w:val="9"/>
        </w:numPr>
        <w:spacing w:line="276" w:lineRule="auto"/>
        <w:ind w:right="49"/>
        <w:contextualSpacing/>
        <w:jc w:val="both"/>
        <w:rPr>
          <w:rFonts w:asciiTheme="minorHAnsi" w:eastAsia="Times New Roman" w:hAnsiTheme="minorHAnsi" w:cstheme="minorHAnsi"/>
          <w:b/>
          <w:sz w:val="22"/>
          <w:szCs w:val="22"/>
          <w:lang w:val="es-419" w:eastAsia="es-ES" w:bidi="he-IL"/>
        </w:rPr>
      </w:pPr>
      <w:r w:rsidRPr="00515293">
        <w:rPr>
          <w:rFonts w:asciiTheme="minorHAnsi" w:eastAsia="Times New Roman" w:hAnsiTheme="minorHAnsi" w:cstheme="minorHAnsi"/>
          <w:b/>
          <w:sz w:val="22"/>
          <w:szCs w:val="22"/>
          <w:lang w:val="es-419" w:eastAsia="es-ES" w:bidi="he-IL"/>
        </w:rPr>
        <w:t>Indicar si acepta que el correo electrónico del coordinador sea el medio para recibir notificaciones</w:t>
      </w:r>
    </w:p>
    <w:p w14:paraId="57655836" w14:textId="77777777" w:rsidR="006F6F67" w:rsidRPr="00515293" w:rsidRDefault="006F6F67" w:rsidP="00515293">
      <w:pPr>
        <w:numPr>
          <w:ilvl w:val="0"/>
          <w:numId w:val="9"/>
        </w:numPr>
        <w:spacing w:line="276" w:lineRule="auto"/>
        <w:ind w:right="49"/>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Para el caso de instituciones del rubro de seguros integrales y no integrales (distinción no aplica para oferentes que sean corredores de seguros), responder a la pregunta: </w:t>
      </w:r>
      <w:r w:rsidRPr="00515293">
        <w:rPr>
          <w:rFonts w:asciiTheme="minorHAnsi" w:eastAsia="Times New Roman" w:hAnsiTheme="minorHAnsi" w:cstheme="minorHAnsi"/>
          <w:b/>
          <w:sz w:val="22"/>
          <w:szCs w:val="22"/>
          <w:lang w:val="es-419" w:eastAsia="es-ES" w:bidi="he-IL"/>
        </w:rPr>
        <w:t xml:space="preserve">¿Acepta ofertar considerando las coberturas y topes señalados para las prestaciones y coberturas consideradas como mínimas </w:t>
      </w:r>
      <w:r w:rsidRPr="00C0499F">
        <w:rPr>
          <w:rFonts w:asciiTheme="minorHAnsi" w:eastAsia="Times New Roman" w:hAnsiTheme="minorHAnsi" w:cstheme="minorHAnsi"/>
          <w:b/>
          <w:sz w:val="22"/>
          <w:szCs w:val="22"/>
          <w:lang w:val="es-419" w:eastAsia="es-ES" w:bidi="he-IL"/>
        </w:rPr>
        <w:t>exigidas?</w:t>
      </w:r>
      <w:r w:rsidRPr="00C0499F">
        <w:rPr>
          <w:rFonts w:asciiTheme="minorHAnsi" w:eastAsia="Times New Roman" w:hAnsiTheme="minorHAnsi" w:cs="Arial"/>
          <w:color w:val="000000"/>
          <w:sz w:val="22"/>
          <w:lang w:val="es-419" w:eastAsia="es-ES" w:bidi="he-IL"/>
        </w:rPr>
        <w:t xml:space="preserve"> </w:t>
      </w:r>
      <w:r w:rsidRPr="00C0499F">
        <w:rPr>
          <w:rFonts w:asciiTheme="minorHAnsi" w:eastAsia="Times New Roman" w:hAnsiTheme="minorHAnsi" w:cstheme="minorHAnsi"/>
          <w:bCs/>
          <w:sz w:val="22"/>
          <w:szCs w:val="22"/>
          <w:lang w:val="es-419" w:eastAsia="es-ES" w:bidi="he-IL"/>
        </w:rPr>
        <w:t xml:space="preserve">El detalle del Plan se encuentra en el </w:t>
      </w:r>
      <w:r w:rsidRPr="00C0499F">
        <w:rPr>
          <w:rFonts w:asciiTheme="minorHAnsi" w:eastAsia="Times New Roman" w:hAnsiTheme="minorHAnsi" w:cstheme="minorHAnsi"/>
          <w:b/>
          <w:sz w:val="22"/>
          <w:szCs w:val="22"/>
          <w:lang w:val="es-419" w:eastAsia="es-ES" w:bidi="he-IL"/>
        </w:rPr>
        <w:t xml:space="preserve">numeral 7 del Anexo 4 “bases Técnicas”. </w:t>
      </w:r>
      <w:r w:rsidRPr="00C0499F">
        <w:rPr>
          <w:rFonts w:asciiTheme="minorHAnsi" w:eastAsia="Times New Roman" w:hAnsiTheme="minorHAnsi" w:cstheme="minorHAnsi"/>
          <w:bCs/>
          <w:sz w:val="22"/>
          <w:szCs w:val="22"/>
          <w:lang w:val="es-419" w:eastAsia="es-ES" w:bidi="he-IL"/>
        </w:rPr>
        <w:t>En caso de</w:t>
      </w:r>
      <w:r w:rsidRPr="00515293">
        <w:rPr>
          <w:rFonts w:asciiTheme="minorHAnsi" w:eastAsia="Times New Roman" w:hAnsiTheme="minorHAnsi" w:cstheme="minorHAnsi"/>
          <w:bCs/>
          <w:sz w:val="22"/>
          <w:szCs w:val="22"/>
          <w:lang w:val="es-419" w:eastAsia="es-ES" w:bidi="he-IL"/>
        </w:rPr>
        <w:t xml:space="preserve"> que su respuesta sea NO, su oferta será considerada como </w:t>
      </w:r>
      <w:r w:rsidRPr="00515293">
        <w:rPr>
          <w:rFonts w:asciiTheme="minorHAnsi" w:eastAsia="Times New Roman" w:hAnsiTheme="minorHAnsi" w:cstheme="minorHAnsi"/>
          <w:b/>
          <w:sz w:val="22"/>
          <w:szCs w:val="22"/>
          <w:u w:val="single"/>
          <w:lang w:val="es-419" w:eastAsia="es-ES" w:bidi="he-IL"/>
        </w:rPr>
        <w:t>“inadmisible”.</w:t>
      </w:r>
      <w:r w:rsidRPr="00515293">
        <w:rPr>
          <w:rFonts w:asciiTheme="minorHAnsi" w:eastAsia="Times New Roman" w:hAnsiTheme="minorHAnsi" w:cstheme="minorHAnsi"/>
          <w:bCs/>
          <w:sz w:val="22"/>
          <w:szCs w:val="22"/>
          <w:lang w:val="es-419" w:eastAsia="es-ES" w:bidi="he-IL"/>
        </w:rPr>
        <w:t xml:space="preserve"> </w:t>
      </w:r>
    </w:p>
    <w:p w14:paraId="65F60148" w14:textId="77777777" w:rsidR="006F6F67" w:rsidRPr="00515293" w:rsidRDefault="006F6F67" w:rsidP="00515293">
      <w:pPr>
        <w:numPr>
          <w:ilvl w:val="0"/>
          <w:numId w:val="9"/>
        </w:numPr>
        <w:spacing w:line="276" w:lineRule="auto"/>
        <w:ind w:right="49"/>
        <w:contextualSpacing/>
        <w:jc w:val="both"/>
        <w:rPr>
          <w:rFonts w:asciiTheme="minorHAnsi" w:eastAsia="Times New Roman" w:hAnsiTheme="minorHAnsi" w:cstheme="minorHAnsi"/>
          <w:b/>
          <w:sz w:val="22"/>
          <w:szCs w:val="22"/>
          <w:lang w:val="es-419" w:eastAsia="es-ES" w:bidi="he-IL"/>
        </w:rPr>
      </w:pPr>
      <w:r w:rsidRPr="00515293">
        <w:rPr>
          <w:rFonts w:asciiTheme="minorHAnsi" w:eastAsia="Times New Roman" w:hAnsiTheme="minorHAnsi" w:cstheme="minorHAnsi"/>
          <w:b/>
          <w:sz w:val="22"/>
          <w:szCs w:val="22"/>
          <w:lang w:val="es-419" w:eastAsia="es-ES" w:bidi="he-IL"/>
        </w:rPr>
        <w:t>¿Su institución del rubro de seguro incorpora los servicios de corretaje en su oferta (Integral</w:t>
      </w:r>
      <w:r w:rsidRPr="00515293">
        <w:rPr>
          <w:rFonts w:asciiTheme="minorHAnsi" w:eastAsia="Times New Roman" w:hAnsiTheme="minorHAnsi" w:cstheme="minorHAnsi"/>
          <w:b/>
          <w:sz w:val="22"/>
          <w:szCs w:val="22"/>
          <w:vertAlign w:val="superscript"/>
          <w:lang w:val="es-419" w:eastAsia="es-ES" w:bidi="he-IL"/>
        </w:rPr>
        <w:footnoteReference w:id="3"/>
      </w:r>
      <w:r w:rsidRPr="00515293">
        <w:rPr>
          <w:rFonts w:asciiTheme="minorHAnsi" w:eastAsia="Times New Roman" w:hAnsiTheme="minorHAnsi" w:cstheme="minorHAnsi"/>
          <w:b/>
          <w:sz w:val="22"/>
          <w:szCs w:val="22"/>
          <w:lang w:val="es-419" w:eastAsia="es-ES" w:bidi="he-IL"/>
        </w:rPr>
        <w:t xml:space="preserve">), es decir, </w:t>
      </w:r>
      <w:r w:rsidRPr="00515293">
        <w:rPr>
          <w:rFonts w:asciiTheme="minorHAnsi" w:eastAsia="Times New Roman" w:hAnsiTheme="minorHAnsi" w:cstheme="minorHAnsi"/>
          <w:b/>
          <w:sz w:val="22"/>
          <w:szCs w:val="22"/>
          <w:u w:val="single"/>
          <w:lang w:val="es-419" w:eastAsia="es-ES" w:bidi="he-IL"/>
        </w:rPr>
        <w:t>no requiere</w:t>
      </w:r>
      <w:r w:rsidRPr="00515293">
        <w:rPr>
          <w:rFonts w:asciiTheme="minorHAnsi" w:eastAsia="Times New Roman" w:hAnsiTheme="minorHAnsi" w:cstheme="minorHAnsi"/>
          <w:b/>
          <w:sz w:val="22"/>
          <w:szCs w:val="22"/>
          <w:lang w:val="es-419" w:eastAsia="es-ES" w:bidi="he-IL"/>
        </w:rPr>
        <w:t xml:space="preserve"> </w:t>
      </w:r>
      <w:r w:rsidRPr="00515293">
        <w:rPr>
          <w:rFonts w:asciiTheme="minorHAnsi" w:eastAsia="Times New Roman" w:hAnsiTheme="minorHAnsi" w:cstheme="minorHAnsi"/>
          <w:b/>
          <w:sz w:val="22"/>
          <w:szCs w:val="22"/>
          <w:u w:val="single"/>
          <w:lang w:val="es-419" w:eastAsia="es-ES" w:bidi="he-IL"/>
        </w:rPr>
        <w:t>de corredora</w:t>
      </w:r>
      <w:r w:rsidRPr="00515293">
        <w:rPr>
          <w:rFonts w:asciiTheme="minorHAnsi" w:eastAsia="Times New Roman" w:hAnsiTheme="minorHAnsi" w:cstheme="minorHAnsi"/>
          <w:b/>
          <w:sz w:val="22"/>
          <w:szCs w:val="22"/>
          <w:lang w:val="es-419" w:eastAsia="es-ES" w:bidi="he-IL"/>
        </w:rPr>
        <w:t xml:space="preserve"> para brindar sus servicios, con motivo de este proceso licitatorio? </w:t>
      </w:r>
      <w:r w:rsidRPr="00515293">
        <w:rPr>
          <w:rFonts w:asciiTheme="minorHAnsi" w:eastAsia="Times New Roman" w:hAnsiTheme="minorHAnsi" w:cstheme="minorHAnsi"/>
          <w:bCs/>
          <w:sz w:val="22"/>
          <w:szCs w:val="22"/>
          <w:lang w:val="es-419" w:eastAsia="es-ES" w:bidi="he-IL"/>
        </w:rPr>
        <w:t xml:space="preserve">En caso de ser una institución del rubro de seguros </w:t>
      </w:r>
      <w:r w:rsidRPr="00515293">
        <w:rPr>
          <w:rFonts w:asciiTheme="minorHAnsi" w:eastAsia="Times New Roman" w:hAnsiTheme="minorHAnsi" w:cstheme="minorHAnsi"/>
          <w:b/>
          <w:sz w:val="22"/>
          <w:szCs w:val="22"/>
          <w:lang w:val="es-419" w:eastAsia="es-ES" w:bidi="he-IL"/>
        </w:rPr>
        <w:t>tipo integral</w:t>
      </w:r>
      <w:r w:rsidRPr="00515293">
        <w:rPr>
          <w:rFonts w:asciiTheme="minorHAnsi" w:eastAsia="Times New Roman" w:hAnsiTheme="minorHAnsi" w:cstheme="minorHAnsi"/>
          <w:bCs/>
          <w:sz w:val="22"/>
          <w:szCs w:val="22"/>
          <w:lang w:val="es-419" w:eastAsia="es-ES" w:bidi="he-IL"/>
        </w:rPr>
        <w:t xml:space="preserve">, es decir, que </w:t>
      </w:r>
      <w:r w:rsidRPr="00515293">
        <w:rPr>
          <w:rFonts w:asciiTheme="minorHAnsi" w:eastAsia="Times New Roman" w:hAnsiTheme="minorHAnsi" w:cstheme="minorHAnsi"/>
          <w:b/>
          <w:sz w:val="22"/>
          <w:szCs w:val="22"/>
          <w:lang w:val="es-419" w:eastAsia="es-ES" w:bidi="he-IL"/>
        </w:rPr>
        <w:t>no requiere corredora</w:t>
      </w:r>
      <w:r w:rsidRPr="00515293">
        <w:rPr>
          <w:rFonts w:asciiTheme="minorHAnsi" w:eastAsia="Times New Roman" w:hAnsiTheme="minorHAnsi" w:cstheme="minorHAnsi"/>
          <w:bCs/>
          <w:sz w:val="22"/>
          <w:szCs w:val="22"/>
          <w:lang w:val="es-419" w:eastAsia="es-ES" w:bidi="he-IL"/>
        </w:rPr>
        <w:t xml:space="preserve">, deberá responder </w:t>
      </w:r>
      <w:r w:rsidRPr="00515293">
        <w:rPr>
          <w:rFonts w:asciiTheme="minorHAnsi" w:eastAsia="Times New Roman" w:hAnsiTheme="minorHAnsi" w:cstheme="minorHAnsi"/>
          <w:b/>
          <w:sz w:val="22"/>
          <w:szCs w:val="22"/>
          <w:lang w:val="es-419" w:eastAsia="es-ES" w:bidi="he-IL"/>
        </w:rPr>
        <w:t>“SI”.</w:t>
      </w:r>
      <w:r w:rsidRPr="00515293">
        <w:rPr>
          <w:rFonts w:asciiTheme="minorHAnsi" w:eastAsia="Times New Roman" w:hAnsiTheme="minorHAnsi" w:cstheme="minorHAnsi"/>
          <w:bCs/>
          <w:sz w:val="22"/>
          <w:szCs w:val="22"/>
          <w:lang w:val="es-419" w:eastAsia="es-ES" w:bidi="he-IL"/>
        </w:rPr>
        <w:t xml:space="preserve"> En caso contrario, donde </w:t>
      </w:r>
      <w:r w:rsidRPr="00515293">
        <w:rPr>
          <w:rFonts w:asciiTheme="minorHAnsi" w:eastAsia="Times New Roman" w:hAnsiTheme="minorHAnsi" w:cstheme="minorHAnsi"/>
          <w:b/>
          <w:sz w:val="22"/>
          <w:szCs w:val="22"/>
          <w:lang w:val="es-419" w:eastAsia="es-ES" w:bidi="he-IL"/>
        </w:rPr>
        <w:t>si requiera el soporte de Corredora de seguros, siendo de tipo no integral</w:t>
      </w:r>
      <w:r w:rsidRPr="00515293">
        <w:rPr>
          <w:rFonts w:asciiTheme="minorHAnsi" w:eastAsia="Times New Roman" w:hAnsiTheme="minorHAnsi" w:cstheme="minorHAnsi"/>
          <w:bCs/>
          <w:sz w:val="22"/>
          <w:szCs w:val="22"/>
          <w:lang w:val="es-419" w:eastAsia="es-ES" w:bidi="he-IL"/>
        </w:rPr>
        <w:t xml:space="preserve"> deberá responder </w:t>
      </w:r>
      <w:r w:rsidRPr="00515293">
        <w:rPr>
          <w:rFonts w:asciiTheme="minorHAnsi" w:eastAsia="Times New Roman" w:hAnsiTheme="minorHAnsi" w:cstheme="minorHAnsi"/>
          <w:b/>
          <w:sz w:val="22"/>
          <w:szCs w:val="22"/>
          <w:lang w:val="es-419" w:eastAsia="es-ES" w:bidi="he-IL"/>
        </w:rPr>
        <w:t>“NO”.</w:t>
      </w:r>
    </w:p>
    <w:p w14:paraId="299C160D" w14:textId="77777777" w:rsidR="006F6F67" w:rsidRPr="00515293" w:rsidRDefault="006F6F67" w:rsidP="00515293">
      <w:pPr>
        <w:numPr>
          <w:ilvl w:val="0"/>
          <w:numId w:val="9"/>
        </w:numPr>
        <w:spacing w:line="276" w:lineRule="auto"/>
        <w:ind w:right="49"/>
        <w:contextualSpacing/>
        <w:jc w:val="both"/>
        <w:rPr>
          <w:rFonts w:asciiTheme="minorHAnsi" w:eastAsia="Times New Roman" w:hAnsiTheme="minorHAnsi" w:cstheme="minorHAnsi"/>
          <w:b/>
          <w:sz w:val="22"/>
          <w:szCs w:val="22"/>
          <w:lang w:val="es-419" w:eastAsia="es-ES" w:bidi="he-IL"/>
        </w:rPr>
      </w:pPr>
      <w:r w:rsidRPr="00515293">
        <w:rPr>
          <w:rFonts w:asciiTheme="minorHAnsi" w:eastAsia="Times New Roman" w:hAnsiTheme="minorHAnsi" w:cstheme="minorHAnsi"/>
          <w:b/>
          <w:sz w:val="22"/>
          <w:szCs w:val="22"/>
          <w:lang w:val="es-419" w:eastAsia="es-ES" w:bidi="he-IL"/>
        </w:rPr>
        <w:t>¿Su representada corresponde a corredora de seguros?</w:t>
      </w:r>
    </w:p>
    <w:p w14:paraId="6406C3F7" w14:textId="77777777" w:rsidR="006F6F67" w:rsidRPr="00515293" w:rsidRDefault="006F6F67" w:rsidP="00515293">
      <w:pPr>
        <w:numPr>
          <w:ilvl w:val="0"/>
          <w:numId w:val="9"/>
        </w:numPr>
        <w:spacing w:line="276" w:lineRule="auto"/>
        <w:ind w:right="49"/>
        <w:contextualSpacing/>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
          <w:sz w:val="22"/>
          <w:szCs w:val="22"/>
          <w:lang w:val="es-419" w:eastAsia="es-ES" w:bidi="he-IL"/>
        </w:rPr>
        <w:t xml:space="preserve">Plazo máximo para reembolso ambulatorio en días corridos. </w:t>
      </w:r>
      <w:r w:rsidRPr="00515293">
        <w:rPr>
          <w:rFonts w:asciiTheme="minorHAnsi" w:eastAsia="Times New Roman" w:hAnsiTheme="minorHAnsi" w:cstheme="minorHAnsi"/>
          <w:bCs/>
          <w:sz w:val="22"/>
          <w:szCs w:val="22"/>
          <w:lang w:val="es-419" w:eastAsia="es-ES" w:bidi="he-IL"/>
        </w:rPr>
        <w:t xml:space="preserve">El plazo máximo para reembolso ambulatorio son </w:t>
      </w:r>
      <w:r w:rsidRPr="00515293">
        <w:rPr>
          <w:rFonts w:asciiTheme="minorHAnsi" w:eastAsia="Times New Roman" w:hAnsiTheme="minorHAnsi" w:cstheme="minorHAnsi"/>
          <w:b/>
          <w:sz w:val="22"/>
          <w:szCs w:val="22"/>
          <w:lang w:val="es-419" w:eastAsia="es-ES" w:bidi="he-IL"/>
        </w:rPr>
        <w:t>4 días corridos</w:t>
      </w:r>
      <w:r w:rsidRPr="00515293">
        <w:rPr>
          <w:rFonts w:asciiTheme="minorHAnsi" w:eastAsia="Times New Roman" w:hAnsiTheme="minorHAnsi" w:cstheme="minorHAnsi"/>
          <w:bCs/>
          <w:sz w:val="22"/>
          <w:szCs w:val="22"/>
          <w:lang w:val="es-419" w:eastAsia="es-ES" w:bidi="he-IL"/>
        </w:rPr>
        <w:t xml:space="preserve">. En caso de ser tiempo mayor su oferta será declarada como </w:t>
      </w:r>
      <w:r w:rsidRPr="00515293">
        <w:rPr>
          <w:rFonts w:asciiTheme="minorHAnsi" w:eastAsia="Times New Roman" w:hAnsiTheme="minorHAnsi" w:cstheme="minorHAnsi"/>
          <w:b/>
          <w:sz w:val="22"/>
          <w:szCs w:val="22"/>
          <w:u w:val="single"/>
          <w:lang w:val="es-419" w:eastAsia="es-ES" w:bidi="he-IL"/>
        </w:rPr>
        <w:t>inadmisible.</w:t>
      </w:r>
      <w:r w:rsidRPr="00515293">
        <w:rPr>
          <w:rFonts w:asciiTheme="minorHAnsi" w:eastAsia="Times New Roman" w:hAnsiTheme="minorHAnsi" w:cstheme="minorHAnsi"/>
          <w:bCs/>
          <w:sz w:val="22"/>
          <w:szCs w:val="22"/>
          <w:lang w:val="es-419" w:eastAsia="es-ES" w:bidi="he-IL"/>
        </w:rPr>
        <w:t xml:space="preserve"> </w:t>
      </w:r>
    </w:p>
    <w:p w14:paraId="7298D35D" w14:textId="77777777" w:rsidR="006F6F67" w:rsidRPr="00515293" w:rsidRDefault="006F6F67" w:rsidP="00515293">
      <w:pPr>
        <w:numPr>
          <w:ilvl w:val="0"/>
          <w:numId w:val="9"/>
        </w:numPr>
        <w:spacing w:line="276" w:lineRule="auto"/>
        <w:ind w:right="49"/>
        <w:contextualSpacing/>
        <w:jc w:val="both"/>
        <w:rPr>
          <w:rFonts w:asciiTheme="minorHAnsi" w:eastAsia="Times New Roman" w:hAnsiTheme="minorHAnsi" w:cstheme="minorHAnsi"/>
          <w:b/>
          <w:sz w:val="22"/>
          <w:szCs w:val="22"/>
          <w:u w:val="single"/>
          <w:lang w:val="es-419" w:eastAsia="es-ES" w:bidi="he-IL"/>
        </w:rPr>
      </w:pPr>
      <w:r w:rsidRPr="00515293">
        <w:rPr>
          <w:rFonts w:asciiTheme="minorHAnsi" w:eastAsia="Times New Roman" w:hAnsiTheme="minorHAnsi" w:cstheme="minorHAnsi"/>
          <w:b/>
          <w:sz w:val="22"/>
          <w:szCs w:val="22"/>
          <w:lang w:val="es-419" w:eastAsia="es-ES" w:bidi="he-IL"/>
        </w:rPr>
        <w:t xml:space="preserve">Plazo máximo para reembolso hospitalario en días corridos. </w:t>
      </w:r>
      <w:r w:rsidRPr="00515293">
        <w:rPr>
          <w:rFonts w:asciiTheme="minorHAnsi" w:eastAsia="Times New Roman" w:hAnsiTheme="minorHAnsi" w:cstheme="minorHAnsi"/>
          <w:bCs/>
          <w:sz w:val="22"/>
          <w:szCs w:val="22"/>
          <w:lang w:val="es-419" w:eastAsia="es-ES" w:bidi="he-IL"/>
        </w:rPr>
        <w:t xml:space="preserve">El plazo máximo para reembolso hospitalario son </w:t>
      </w:r>
      <w:r w:rsidRPr="00515293">
        <w:rPr>
          <w:rFonts w:asciiTheme="minorHAnsi" w:eastAsia="Times New Roman" w:hAnsiTheme="minorHAnsi" w:cstheme="minorHAnsi"/>
          <w:b/>
          <w:sz w:val="22"/>
          <w:szCs w:val="22"/>
          <w:lang w:val="es-419" w:eastAsia="es-ES" w:bidi="he-IL"/>
        </w:rPr>
        <w:t>20 días corridos</w:t>
      </w:r>
      <w:r w:rsidRPr="00515293">
        <w:rPr>
          <w:rFonts w:asciiTheme="minorHAnsi" w:eastAsia="Times New Roman" w:hAnsiTheme="minorHAnsi" w:cstheme="minorHAnsi"/>
          <w:bCs/>
          <w:sz w:val="22"/>
          <w:szCs w:val="22"/>
          <w:lang w:val="es-419" w:eastAsia="es-ES" w:bidi="he-IL"/>
        </w:rPr>
        <w:t xml:space="preserve">. En caso de ser tiempo mayor, su oferta será declarada como </w:t>
      </w:r>
      <w:r w:rsidRPr="00515293">
        <w:rPr>
          <w:rFonts w:asciiTheme="minorHAnsi" w:eastAsia="Times New Roman" w:hAnsiTheme="minorHAnsi" w:cstheme="minorHAnsi"/>
          <w:b/>
          <w:sz w:val="22"/>
          <w:szCs w:val="22"/>
          <w:u w:val="single"/>
          <w:lang w:val="es-419" w:eastAsia="es-ES" w:bidi="he-IL"/>
        </w:rPr>
        <w:t xml:space="preserve">inadmisible. </w:t>
      </w:r>
    </w:p>
    <w:p w14:paraId="6BF1818E" w14:textId="77777777" w:rsidR="006F6F67" w:rsidRPr="00515293" w:rsidRDefault="006F6F67" w:rsidP="00515293">
      <w:pPr>
        <w:numPr>
          <w:ilvl w:val="0"/>
          <w:numId w:val="49"/>
        </w:numPr>
        <w:spacing w:line="276" w:lineRule="auto"/>
        <w:ind w:left="360" w:right="49"/>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theme="minorHAnsi"/>
          <w:b/>
          <w:sz w:val="22"/>
          <w:szCs w:val="22"/>
          <w:lang w:val="es-419" w:eastAsia="es-ES" w:bidi="he-IL"/>
        </w:rPr>
        <w:t>Nombre APP reembolsos</w:t>
      </w:r>
    </w:p>
    <w:p w14:paraId="2B041EA5"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581875BC" w14:textId="77777777" w:rsidR="006F6F67" w:rsidRPr="00515293" w:rsidRDefault="006F6F67" w:rsidP="00515293">
      <w:pPr>
        <w:keepNext/>
        <w:keepLines/>
        <w:spacing w:line="276" w:lineRule="auto"/>
        <w:ind w:left="720" w:right="49"/>
        <w:jc w:val="both"/>
        <w:outlineLvl w:val="1"/>
        <w:rPr>
          <w:rFonts w:asciiTheme="minorHAnsi" w:eastAsiaTheme="majorEastAsia" w:hAnsiTheme="minorHAnsi" w:cstheme="minorHAnsi"/>
          <w:b/>
          <w:sz w:val="22"/>
          <w:szCs w:val="22"/>
          <w:lang w:val="es-419" w:eastAsia="es-ES" w:bidi="he-IL"/>
        </w:rPr>
      </w:pPr>
      <w:r w:rsidRPr="00515293">
        <w:rPr>
          <w:rFonts w:asciiTheme="minorHAnsi" w:eastAsiaTheme="majorEastAsia" w:hAnsiTheme="minorHAnsi" w:cstheme="minorHAnsi"/>
          <w:b/>
          <w:sz w:val="22"/>
          <w:szCs w:val="22"/>
          <w:lang w:val="es-419" w:eastAsia="es-ES" w:bidi="he-IL"/>
        </w:rPr>
        <w:t>6.2 Anexos Técnicos.</w:t>
      </w:r>
    </w:p>
    <w:p w14:paraId="3D698650" w14:textId="77777777" w:rsidR="006F6F67" w:rsidRPr="00515293" w:rsidRDefault="006F6F67" w:rsidP="00515293">
      <w:pPr>
        <w:spacing w:line="276" w:lineRule="auto"/>
        <w:ind w:right="49"/>
        <w:jc w:val="both"/>
        <w:rPr>
          <w:rFonts w:asciiTheme="minorHAnsi" w:eastAsia="Times New Roman" w:hAnsiTheme="minorHAnsi" w:cstheme="minorHAnsi"/>
          <w:color w:val="FF0000"/>
          <w:sz w:val="22"/>
          <w:szCs w:val="22"/>
          <w:lang w:val="es-419" w:eastAsia="es-ES" w:bidi="he-IL"/>
        </w:rPr>
      </w:pPr>
    </w:p>
    <w:p w14:paraId="14527CD0"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Todos los proveedores que participen de esta licitación deberán </w:t>
      </w:r>
      <w:r w:rsidRPr="00515293">
        <w:rPr>
          <w:rFonts w:asciiTheme="minorHAnsi" w:eastAsia="Times New Roman" w:hAnsiTheme="minorHAnsi" w:cstheme="minorHAnsi"/>
          <w:b/>
          <w:sz w:val="22"/>
          <w:szCs w:val="22"/>
          <w:lang w:val="es-419" w:eastAsia="es-ES" w:bidi="he-IL"/>
        </w:rPr>
        <w:t>adjuntar</w:t>
      </w:r>
      <w:r w:rsidRPr="00515293">
        <w:rPr>
          <w:rFonts w:asciiTheme="minorHAnsi" w:eastAsia="Times New Roman" w:hAnsiTheme="minorHAnsi" w:cstheme="minorHAnsi"/>
          <w:sz w:val="22"/>
          <w:szCs w:val="22"/>
          <w:lang w:val="es-419" w:eastAsia="es-ES" w:bidi="he-IL"/>
        </w:rPr>
        <w:t xml:space="preserve"> obligatoriamente a su oferta:</w:t>
      </w:r>
    </w:p>
    <w:p w14:paraId="3B8AF18F"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5C61C50D"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 xml:space="preserve">Para </w:t>
      </w:r>
      <w:r w:rsidRPr="00515293">
        <w:rPr>
          <w:rFonts w:asciiTheme="minorHAnsi" w:eastAsia="Times New Roman" w:hAnsiTheme="minorHAnsi" w:cs="Arial"/>
          <w:b/>
          <w:bCs/>
          <w:color w:val="000000"/>
          <w:sz w:val="22"/>
          <w:szCs w:val="22"/>
          <w:lang w:val="es-419" w:eastAsia="es-ES" w:bidi="he-IL"/>
        </w:rPr>
        <w:t>instituciones del rubro de seguros</w:t>
      </w:r>
      <w:r w:rsidRPr="00515293">
        <w:rPr>
          <w:rFonts w:asciiTheme="minorHAnsi" w:eastAsia="Times New Roman" w:hAnsiTheme="minorHAnsi" w:cs="Arial"/>
          <w:color w:val="000000"/>
          <w:sz w:val="22"/>
          <w:szCs w:val="22"/>
          <w:lang w:val="es-419" w:eastAsia="es-ES" w:bidi="he-IL"/>
        </w:rPr>
        <w:t xml:space="preserve">: </w:t>
      </w:r>
    </w:p>
    <w:p w14:paraId="2DD17637"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u w:val="single"/>
          <w:lang w:val="es-419" w:eastAsia="es-ES" w:bidi="he-IL"/>
        </w:rPr>
      </w:pPr>
    </w:p>
    <w:p w14:paraId="57B0E46F" w14:textId="77777777" w:rsidR="006F6F67" w:rsidRPr="00515293" w:rsidRDefault="006F6F67" w:rsidP="00515293">
      <w:pPr>
        <w:spacing w:line="276" w:lineRule="auto"/>
        <w:ind w:right="49"/>
        <w:jc w:val="both"/>
        <w:rPr>
          <w:rFonts w:asciiTheme="minorHAnsi" w:eastAsia="Times New Roman" w:hAnsiTheme="minorHAnsi" w:cstheme="minorHAnsi"/>
          <w:iCs/>
          <w:sz w:val="22"/>
          <w:szCs w:val="22"/>
          <w:lang w:val="es-419" w:eastAsia="es-ES" w:bidi="he-IL"/>
        </w:rPr>
      </w:pPr>
      <w:r w:rsidRPr="00515293">
        <w:rPr>
          <w:rFonts w:asciiTheme="minorHAnsi" w:eastAsia="Times New Roman" w:hAnsiTheme="minorHAnsi" w:cstheme="minorHAnsi"/>
          <w:sz w:val="22"/>
          <w:szCs w:val="22"/>
          <w:lang w:val="es-419" w:eastAsia="es-ES" w:bidi="he-IL"/>
        </w:rPr>
        <w:t>Las instituciones del rubro de seguros que oferten a esta licitación deberán adjuntar lo siguiente:</w:t>
      </w:r>
    </w:p>
    <w:p w14:paraId="383868F7" w14:textId="77777777" w:rsidR="006F6F67" w:rsidRPr="00515293" w:rsidRDefault="006F6F67" w:rsidP="00515293">
      <w:pPr>
        <w:spacing w:line="276" w:lineRule="auto"/>
        <w:ind w:right="49"/>
        <w:jc w:val="both"/>
        <w:rPr>
          <w:rFonts w:asciiTheme="minorHAnsi" w:eastAsia="Times New Roman" w:hAnsiTheme="minorHAnsi" w:cstheme="minorHAnsi"/>
          <w:iCs/>
          <w:sz w:val="22"/>
          <w:szCs w:val="22"/>
          <w:lang w:val="es-419" w:eastAsia="es-ES" w:bidi="he-IL"/>
        </w:rPr>
      </w:pPr>
    </w:p>
    <w:p w14:paraId="3C314F89" w14:textId="5C02C0DF" w:rsidR="006F6F67" w:rsidRPr="00515293" w:rsidRDefault="006F6F67" w:rsidP="00515293">
      <w:pPr>
        <w:numPr>
          <w:ilvl w:val="0"/>
          <w:numId w:val="9"/>
        </w:numPr>
        <w:spacing w:line="276" w:lineRule="auto"/>
        <w:ind w:right="49"/>
        <w:contextualSpacing/>
        <w:jc w:val="both"/>
        <w:rPr>
          <w:rFonts w:asciiTheme="minorHAnsi" w:eastAsia="Times New Roman" w:hAnsiTheme="minorHAnsi" w:cstheme="minorHAnsi"/>
          <w:iCs/>
          <w:sz w:val="22"/>
          <w:szCs w:val="22"/>
          <w:lang w:val="es-419" w:eastAsia="es-ES" w:bidi="he-IL"/>
        </w:rPr>
      </w:pPr>
      <w:r w:rsidRPr="00515293">
        <w:rPr>
          <w:rFonts w:asciiTheme="minorHAnsi" w:eastAsia="Times New Roman" w:hAnsiTheme="minorHAnsi" w:cstheme="minorHAnsi"/>
          <w:b/>
          <w:bCs/>
          <w:iCs/>
          <w:sz w:val="22"/>
          <w:szCs w:val="22"/>
          <w:lang w:val="es-419" w:eastAsia="es-ES" w:bidi="he-IL"/>
        </w:rPr>
        <w:t xml:space="preserve">Certificado de clasificación de Riesgo: </w:t>
      </w:r>
      <w:r w:rsidRPr="00515293">
        <w:rPr>
          <w:rFonts w:asciiTheme="minorHAnsi" w:eastAsia="Times New Roman" w:hAnsiTheme="minorHAnsi" w:cstheme="minorHAnsi"/>
          <w:iCs/>
          <w:sz w:val="22"/>
          <w:szCs w:val="22"/>
          <w:lang w:val="es-419" w:eastAsia="es-ES" w:bidi="he-IL"/>
        </w:rPr>
        <w:t xml:space="preserve">Corresponde al certificado que indica la clasificación de riesgo de </w:t>
      </w:r>
      <w:r w:rsidRPr="00515293">
        <w:rPr>
          <w:rFonts w:asciiTheme="minorHAnsi" w:eastAsia="Times New Roman" w:hAnsiTheme="minorHAnsi" w:cstheme="minorHAnsi"/>
          <w:sz w:val="22"/>
          <w:szCs w:val="22"/>
          <w:lang w:val="es-419" w:eastAsia="es-ES" w:bidi="he-IL"/>
        </w:rPr>
        <w:t xml:space="preserve">instituciones del rubro de seguros </w:t>
      </w:r>
      <w:r w:rsidRPr="00515293">
        <w:rPr>
          <w:rFonts w:asciiTheme="minorHAnsi" w:eastAsia="Times New Roman" w:hAnsiTheme="minorHAnsi" w:cstheme="minorHAnsi"/>
          <w:iCs/>
          <w:sz w:val="22"/>
          <w:szCs w:val="22"/>
          <w:lang w:val="es-419" w:eastAsia="es-ES" w:bidi="he-IL"/>
        </w:rPr>
        <w:t xml:space="preserve">disponible otorgado por la Comisión para el Mercado financiero y/o que otorgue alguna empresa autorizada por la Comisión para el Mercado Financiero. Tal certificado deberá corresponder a la mejor clasificación publicada en el último año de operación, siendo esta como requisito, tener una clasificación de riesgo desde B. </w:t>
      </w:r>
      <w:r w:rsidR="00BA136B" w:rsidRPr="00515293">
        <w:rPr>
          <w:rFonts w:asciiTheme="minorHAnsi" w:eastAsia="Times New Roman" w:hAnsiTheme="minorHAnsi" w:cstheme="minorHAnsi"/>
          <w:iCs/>
          <w:sz w:val="22"/>
          <w:szCs w:val="22"/>
          <w:lang w:val="es-419" w:eastAsia="es-ES" w:bidi="he-IL"/>
        </w:rPr>
        <w:t xml:space="preserve"> </w:t>
      </w:r>
    </w:p>
    <w:p w14:paraId="4AC51E20" w14:textId="77777777" w:rsidR="006F6F67" w:rsidRPr="00515293" w:rsidRDefault="006F6F67" w:rsidP="00515293">
      <w:pPr>
        <w:spacing w:line="276" w:lineRule="auto"/>
        <w:ind w:left="720" w:right="49"/>
        <w:contextualSpacing/>
        <w:jc w:val="both"/>
        <w:rPr>
          <w:rFonts w:asciiTheme="minorHAnsi" w:eastAsia="Times New Roman" w:hAnsiTheme="minorHAnsi" w:cstheme="minorHAnsi"/>
          <w:iCs/>
          <w:sz w:val="22"/>
          <w:szCs w:val="22"/>
          <w:lang w:val="es-419" w:eastAsia="es-ES" w:bidi="he-IL"/>
        </w:rPr>
      </w:pPr>
    </w:p>
    <w:p w14:paraId="072185EC" w14:textId="77777777" w:rsidR="006F6F67" w:rsidRPr="00515293" w:rsidRDefault="006F6F67" w:rsidP="00515293">
      <w:pPr>
        <w:numPr>
          <w:ilvl w:val="0"/>
          <w:numId w:val="9"/>
        </w:numPr>
        <w:spacing w:line="276" w:lineRule="auto"/>
        <w:ind w:right="49"/>
        <w:contextualSpacing/>
        <w:jc w:val="both"/>
        <w:rPr>
          <w:rFonts w:asciiTheme="minorHAnsi" w:eastAsia="Times New Roman" w:hAnsiTheme="minorHAnsi" w:cstheme="minorHAnsi"/>
          <w:iCs/>
          <w:sz w:val="22"/>
          <w:szCs w:val="22"/>
          <w:lang w:val="es-419" w:eastAsia="es-ES" w:bidi="he-IL"/>
        </w:rPr>
      </w:pPr>
      <w:r w:rsidRPr="00515293">
        <w:rPr>
          <w:rFonts w:asciiTheme="minorHAnsi" w:eastAsia="Times New Roman" w:hAnsiTheme="minorHAnsi" w:cstheme="minorHAnsi"/>
          <w:b/>
          <w:bCs/>
          <w:iCs/>
          <w:sz w:val="22"/>
          <w:szCs w:val="22"/>
          <w:lang w:val="es-419" w:eastAsia="es-ES" w:bidi="he-IL"/>
        </w:rPr>
        <w:t xml:space="preserve">Listado de Farmacias asociadas: </w:t>
      </w:r>
      <w:r w:rsidRPr="00515293">
        <w:rPr>
          <w:rFonts w:asciiTheme="minorHAnsi" w:eastAsia="Times New Roman" w:hAnsiTheme="minorHAnsi" w:cstheme="minorHAnsi"/>
          <w:iCs/>
          <w:sz w:val="22"/>
          <w:szCs w:val="22"/>
          <w:lang w:val="es-419" w:eastAsia="es-ES" w:bidi="he-IL"/>
        </w:rPr>
        <w:t xml:space="preserve">Las instituciones del rubro de seguros oferentes a esta licitación, deberán contar con una red de farmacias a nivel nacional que permita a los asegurados la compra y reembolso automático de medicamentos asociados a la atención médica previa. Para ello, </w:t>
      </w:r>
      <w:r w:rsidRPr="00515293">
        <w:rPr>
          <w:rFonts w:asciiTheme="minorHAnsi" w:eastAsia="Times New Roman" w:hAnsiTheme="minorHAnsi" w:cstheme="minorHAnsi"/>
          <w:sz w:val="22"/>
          <w:szCs w:val="22"/>
          <w:lang w:val="es-419" w:eastAsia="es-ES" w:bidi="he-IL"/>
        </w:rPr>
        <w:t xml:space="preserve">instituciones del rubro de seguros </w:t>
      </w:r>
      <w:r w:rsidRPr="00515293">
        <w:rPr>
          <w:rFonts w:asciiTheme="minorHAnsi" w:eastAsia="Times New Roman" w:hAnsiTheme="minorHAnsi" w:cstheme="minorHAnsi"/>
          <w:iCs/>
          <w:sz w:val="22"/>
          <w:szCs w:val="22"/>
          <w:lang w:val="es-419" w:eastAsia="es-ES" w:bidi="he-IL"/>
        </w:rPr>
        <w:t xml:space="preserve">independiente de su modalidad, deberán completar la información solicitada en </w:t>
      </w:r>
      <w:r w:rsidRPr="00515293">
        <w:rPr>
          <w:rFonts w:asciiTheme="minorHAnsi" w:eastAsia="Times New Roman" w:hAnsiTheme="minorHAnsi" w:cstheme="minorHAnsi"/>
          <w:b/>
          <w:bCs/>
          <w:iCs/>
          <w:sz w:val="22"/>
          <w:szCs w:val="22"/>
          <w:lang w:val="es-419" w:eastAsia="es-ES" w:bidi="he-IL"/>
        </w:rPr>
        <w:t>Anexo N°3</w:t>
      </w:r>
      <w:r w:rsidRPr="00515293">
        <w:rPr>
          <w:rFonts w:asciiTheme="minorHAnsi" w:eastAsia="Times New Roman" w:hAnsiTheme="minorHAnsi" w:cstheme="minorHAnsi"/>
          <w:iCs/>
          <w:sz w:val="22"/>
          <w:szCs w:val="22"/>
          <w:lang w:val="es-419" w:eastAsia="es-ES" w:bidi="he-IL"/>
        </w:rPr>
        <w:t xml:space="preserve"> donde se indiquen las farmacias en convenio.</w:t>
      </w:r>
    </w:p>
    <w:p w14:paraId="2C1B6F79" w14:textId="77777777" w:rsidR="006F6F67" w:rsidRPr="00515293" w:rsidRDefault="006F6F67" w:rsidP="00515293">
      <w:pPr>
        <w:spacing w:line="276" w:lineRule="auto"/>
        <w:ind w:right="49"/>
        <w:jc w:val="both"/>
        <w:rPr>
          <w:rFonts w:asciiTheme="minorHAnsi" w:eastAsia="Times New Roman" w:hAnsiTheme="minorHAnsi" w:cstheme="minorHAnsi"/>
          <w:iCs/>
          <w:sz w:val="22"/>
          <w:szCs w:val="22"/>
          <w:lang w:val="es-419" w:eastAsia="es-ES" w:bidi="he-IL"/>
        </w:rPr>
      </w:pPr>
    </w:p>
    <w:p w14:paraId="33904C66" w14:textId="77777777" w:rsidR="006F6F67" w:rsidRPr="00515293" w:rsidRDefault="006F6F67" w:rsidP="00515293">
      <w:pPr>
        <w:spacing w:line="276" w:lineRule="auto"/>
        <w:ind w:right="49"/>
        <w:jc w:val="both"/>
        <w:rPr>
          <w:rFonts w:asciiTheme="minorHAnsi" w:eastAsia="Times New Roman" w:hAnsiTheme="minorHAnsi" w:cstheme="minorHAnsi"/>
          <w:iCs/>
          <w:sz w:val="22"/>
          <w:szCs w:val="22"/>
          <w:lang w:val="es-419" w:eastAsia="es-ES" w:bidi="he-IL"/>
        </w:rPr>
      </w:pPr>
      <w:r w:rsidRPr="00515293">
        <w:rPr>
          <w:rFonts w:asciiTheme="minorHAnsi" w:eastAsia="Times New Roman" w:hAnsiTheme="minorHAnsi" w:cstheme="minorHAnsi"/>
          <w:iCs/>
          <w:sz w:val="22"/>
          <w:szCs w:val="22"/>
          <w:lang w:val="es-419" w:eastAsia="es-ES" w:bidi="he-IL"/>
        </w:rPr>
        <w:t xml:space="preserve">En caso de que este documento no sea entregado por el oferente, la oferta no será evaluada y será declarada </w:t>
      </w:r>
      <w:r w:rsidRPr="00515293">
        <w:rPr>
          <w:rFonts w:asciiTheme="minorHAnsi" w:eastAsia="Times New Roman" w:hAnsiTheme="minorHAnsi" w:cstheme="minorHAnsi"/>
          <w:b/>
          <w:bCs/>
          <w:iCs/>
          <w:sz w:val="22"/>
          <w:szCs w:val="22"/>
          <w:u w:val="single"/>
          <w:lang w:val="es-419" w:eastAsia="es-ES" w:bidi="he-IL"/>
        </w:rPr>
        <w:t>inadmisible</w:t>
      </w:r>
      <w:r w:rsidRPr="00515293">
        <w:rPr>
          <w:rFonts w:asciiTheme="minorHAnsi" w:eastAsia="Times New Roman" w:hAnsiTheme="minorHAnsi" w:cstheme="minorHAnsi"/>
          <w:iCs/>
          <w:sz w:val="22"/>
          <w:szCs w:val="22"/>
          <w:lang w:val="es-419" w:eastAsia="es-ES" w:bidi="he-IL"/>
        </w:rPr>
        <w:t>.</w:t>
      </w:r>
    </w:p>
    <w:p w14:paraId="41CFBDEB" w14:textId="77777777" w:rsidR="006F6F67" w:rsidRPr="00515293" w:rsidRDefault="006F6F67" w:rsidP="00515293">
      <w:pPr>
        <w:spacing w:line="276" w:lineRule="auto"/>
        <w:ind w:right="49"/>
        <w:jc w:val="both"/>
        <w:rPr>
          <w:rFonts w:asciiTheme="minorHAnsi" w:eastAsia="Times New Roman" w:hAnsiTheme="minorHAnsi" w:cstheme="minorHAnsi"/>
          <w:iCs/>
          <w:sz w:val="22"/>
          <w:szCs w:val="22"/>
          <w:lang w:val="es-419" w:eastAsia="es-ES" w:bidi="he-IL"/>
        </w:rPr>
      </w:pPr>
    </w:p>
    <w:p w14:paraId="59B5CA8B" w14:textId="77777777" w:rsidR="006F6F67" w:rsidRPr="00515293" w:rsidRDefault="006F6F67" w:rsidP="00515293">
      <w:pPr>
        <w:spacing w:line="276" w:lineRule="auto"/>
        <w:ind w:right="49"/>
        <w:jc w:val="both"/>
        <w:rPr>
          <w:rFonts w:asciiTheme="minorHAnsi" w:eastAsia="Times New Roman" w:hAnsiTheme="minorHAnsi" w:cstheme="minorHAnsi"/>
          <w:iCs/>
          <w:sz w:val="22"/>
          <w:szCs w:val="22"/>
          <w:lang w:val="es-419" w:eastAsia="es-ES" w:bidi="he-IL"/>
        </w:rPr>
      </w:pPr>
    </w:p>
    <w:p w14:paraId="2E281F19"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u w:val="single"/>
          <w:lang w:val="es-419" w:eastAsia="es-ES" w:bidi="he-IL"/>
        </w:rPr>
      </w:pPr>
      <w:r w:rsidRPr="00515293">
        <w:rPr>
          <w:rFonts w:asciiTheme="minorHAnsi" w:eastAsia="Times New Roman" w:hAnsiTheme="minorHAnsi" w:cstheme="minorHAnsi"/>
          <w:b/>
          <w:bCs/>
          <w:sz w:val="22"/>
          <w:szCs w:val="22"/>
          <w:u w:val="single"/>
          <w:lang w:val="es-419" w:eastAsia="es-ES" w:bidi="he-IL"/>
        </w:rPr>
        <w:t>Corredora de seguros:</w:t>
      </w:r>
    </w:p>
    <w:p w14:paraId="543DCB70" w14:textId="77777777" w:rsidR="006F6F67" w:rsidRPr="00515293" w:rsidRDefault="006F6F67" w:rsidP="00515293">
      <w:pPr>
        <w:spacing w:line="276" w:lineRule="auto"/>
        <w:ind w:right="49"/>
        <w:jc w:val="both"/>
        <w:rPr>
          <w:rFonts w:asciiTheme="minorHAnsi" w:eastAsia="Times New Roman" w:hAnsiTheme="minorHAnsi" w:cstheme="minorHAnsi"/>
          <w:iCs/>
          <w:sz w:val="22"/>
          <w:szCs w:val="22"/>
          <w:lang w:val="es-419" w:eastAsia="es-ES" w:bidi="he-IL"/>
        </w:rPr>
      </w:pPr>
    </w:p>
    <w:p w14:paraId="61B25ADB" w14:textId="77777777" w:rsidR="006F6F67" w:rsidRPr="00515293" w:rsidRDefault="006F6F67" w:rsidP="00515293">
      <w:pPr>
        <w:spacing w:line="276" w:lineRule="auto"/>
        <w:ind w:right="49"/>
        <w:jc w:val="both"/>
        <w:rPr>
          <w:rFonts w:asciiTheme="minorHAnsi" w:eastAsia="Times New Roman" w:hAnsiTheme="minorHAnsi" w:cstheme="minorHAnsi"/>
          <w:iCs/>
          <w:sz w:val="22"/>
          <w:szCs w:val="22"/>
          <w:lang w:val="es-419" w:eastAsia="es-ES" w:bidi="he-IL"/>
        </w:rPr>
      </w:pPr>
      <w:r w:rsidRPr="00515293">
        <w:rPr>
          <w:rFonts w:asciiTheme="minorHAnsi" w:eastAsia="Times New Roman" w:hAnsiTheme="minorHAnsi" w:cstheme="minorHAnsi"/>
          <w:iCs/>
          <w:sz w:val="22"/>
          <w:szCs w:val="22"/>
          <w:lang w:val="es-419" w:eastAsia="es-ES" w:bidi="he-IL"/>
        </w:rPr>
        <w:t>Las corredoras de seguro que oferten a esta licitación deberán adjuntar lo siguiente:</w:t>
      </w:r>
    </w:p>
    <w:p w14:paraId="1254753A" w14:textId="77777777" w:rsidR="006F6F67" w:rsidRPr="00515293" w:rsidRDefault="006F6F67" w:rsidP="00515293">
      <w:pPr>
        <w:spacing w:line="276" w:lineRule="auto"/>
        <w:ind w:right="49"/>
        <w:jc w:val="both"/>
        <w:rPr>
          <w:rFonts w:asciiTheme="minorHAnsi" w:eastAsia="Times New Roman" w:hAnsiTheme="minorHAnsi" w:cstheme="minorHAnsi"/>
          <w:b/>
          <w:bCs/>
          <w:iCs/>
          <w:sz w:val="22"/>
          <w:szCs w:val="22"/>
          <w:lang w:val="es-419" w:eastAsia="es-ES" w:bidi="he-IL"/>
        </w:rPr>
      </w:pPr>
    </w:p>
    <w:p w14:paraId="4D21FA9A" w14:textId="6D48026F" w:rsidR="006F6F67" w:rsidRPr="00515293" w:rsidRDefault="006F6F67" w:rsidP="00515293">
      <w:pPr>
        <w:numPr>
          <w:ilvl w:val="0"/>
          <w:numId w:val="9"/>
        </w:numPr>
        <w:spacing w:line="276" w:lineRule="auto"/>
        <w:ind w:right="49"/>
        <w:contextualSpacing/>
        <w:jc w:val="both"/>
        <w:rPr>
          <w:rFonts w:asciiTheme="minorHAnsi" w:eastAsia="Times New Roman" w:hAnsiTheme="minorHAnsi" w:cstheme="minorHAnsi"/>
          <w:iCs/>
          <w:sz w:val="22"/>
          <w:szCs w:val="22"/>
          <w:lang w:val="es-419" w:eastAsia="es-ES" w:bidi="he-IL"/>
        </w:rPr>
      </w:pPr>
      <w:r w:rsidRPr="00515293">
        <w:rPr>
          <w:rFonts w:asciiTheme="minorHAnsi" w:eastAsia="Times New Roman" w:hAnsiTheme="minorHAnsi" w:cstheme="minorHAnsi"/>
          <w:b/>
          <w:bCs/>
          <w:iCs/>
          <w:sz w:val="22"/>
          <w:szCs w:val="22"/>
          <w:lang w:val="es-419" w:eastAsia="es-ES" w:bidi="he-IL"/>
        </w:rPr>
        <w:t xml:space="preserve">Certificado de inscripción en CMF: </w:t>
      </w:r>
      <w:r w:rsidRPr="00515293">
        <w:rPr>
          <w:rFonts w:asciiTheme="minorHAnsi" w:eastAsia="Times New Roman" w:hAnsiTheme="minorHAnsi" w:cstheme="minorHAnsi"/>
          <w:iCs/>
          <w:sz w:val="22"/>
          <w:szCs w:val="22"/>
          <w:lang w:val="es-419" w:eastAsia="es-ES" w:bidi="he-IL"/>
        </w:rPr>
        <w:t xml:space="preserve">Corresponde al certificado que acredita inscripción y vigencia de la corredora de seguros en la Comisión del Mercado Financiero. </w:t>
      </w:r>
      <w:r w:rsidR="00BA136B" w:rsidRPr="00515293">
        <w:rPr>
          <w:rFonts w:asciiTheme="minorHAnsi" w:eastAsia="Times New Roman" w:hAnsiTheme="minorHAnsi" w:cstheme="minorHAnsi"/>
          <w:iCs/>
          <w:sz w:val="22"/>
          <w:szCs w:val="22"/>
          <w:lang w:val="es-419" w:eastAsia="es-ES" w:bidi="he-IL"/>
        </w:rPr>
        <w:t xml:space="preserve"> </w:t>
      </w:r>
    </w:p>
    <w:p w14:paraId="2B97B931" w14:textId="77777777" w:rsidR="006F6F67" w:rsidRPr="00515293" w:rsidRDefault="006F6F67" w:rsidP="00515293">
      <w:pPr>
        <w:spacing w:line="276" w:lineRule="auto"/>
        <w:ind w:left="720" w:right="49"/>
        <w:contextualSpacing/>
        <w:jc w:val="both"/>
        <w:rPr>
          <w:rFonts w:asciiTheme="minorHAnsi" w:eastAsia="Times New Roman" w:hAnsiTheme="minorHAnsi" w:cstheme="minorHAnsi"/>
          <w:iCs/>
          <w:sz w:val="22"/>
          <w:szCs w:val="22"/>
          <w:lang w:val="es-419" w:eastAsia="es-ES" w:bidi="he-IL"/>
        </w:rPr>
      </w:pPr>
    </w:p>
    <w:p w14:paraId="76A85F12" w14:textId="77777777" w:rsidR="006F6F67" w:rsidRPr="00515293" w:rsidRDefault="006F6F67" w:rsidP="00515293">
      <w:pPr>
        <w:numPr>
          <w:ilvl w:val="0"/>
          <w:numId w:val="9"/>
        </w:numPr>
        <w:spacing w:line="276" w:lineRule="auto"/>
        <w:ind w:right="49"/>
        <w:contextualSpacing/>
        <w:jc w:val="both"/>
        <w:rPr>
          <w:rFonts w:asciiTheme="minorHAnsi" w:eastAsia="Times New Roman" w:hAnsiTheme="minorHAnsi" w:cstheme="minorHAnsi"/>
          <w:iCs/>
          <w:sz w:val="22"/>
          <w:szCs w:val="22"/>
          <w:lang w:val="es-419" w:eastAsia="es-ES" w:bidi="he-IL"/>
        </w:rPr>
      </w:pPr>
      <w:r w:rsidRPr="00515293">
        <w:rPr>
          <w:rFonts w:asciiTheme="minorHAnsi" w:eastAsia="Times New Roman" w:hAnsiTheme="minorHAnsi" w:cstheme="minorHAnsi"/>
          <w:b/>
          <w:bCs/>
          <w:iCs/>
          <w:sz w:val="22"/>
          <w:szCs w:val="22"/>
          <w:lang w:val="es-419" w:eastAsia="es-ES" w:bidi="he-IL"/>
        </w:rPr>
        <w:t>Cuadro Técnico y Estadístico – Intermediación por Ramos:</w:t>
      </w:r>
      <w:r w:rsidRPr="00515293">
        <w:rPr>
          <w:rFonts w:asciiTheme="minorHAnsi" w:eastAsia="Times New Roman" w:hAnsiTheme="minorHAnsi" w:cstheme="minorHAnsi"/>
          <w:iCs/>
          <w:sz w:val="22"/>
          <w:szCs w:val="22"/>
          <w:lang w:val="es-419" w:eastAsia="es-ES" w:bidi="he-IL"/>
        </w:rPr>
        <w:t xml:space="preserve"> El oferente deberá adjuntar a su oferta, el cuadro técnico y estadístico intermediado por ramos registrado en la comisión para el mercado financiero del periodo 12-2021</w:t>
      </w:r>
      <w:r w:rsidRPr="00515293">
        <w:rPr>
          <w:rFonts w:asciiTheme="minorHAnsi" w:eastAsia="Times New Roman" w:hAnsiTheme="minorHAnsi" w:cstheme="minorHAnsi"/>
          <w:b/>
          <w:bCs/>
          <w:iCs/>
          <w:sz w:val="22"/>
          <w:szCs w:val="22"/>
          <w:lang w:val="es-419" w:eastAsia="es-ES" w:bidi="he-IL"/>
        </w:rPr>
        <w:t>. La corredora de seguros oferente deberá presentar una prima intermediada correspondiente a la suma total para este periodo en el ítem referente a Salud y Vida de 300.000 UF este monto será un requisito mínimo para participar.</w:t>
      </w:r>
    </w:p>
    <w:p w14:paraId="34542050" w14:textId="77777777" w:rsidR="006F6F67" w:rsidRPr="00515293" w:rsidRDefault="006F6F67" w:rsidP="00515293">
      <w:pPr>
        <w:spacing w:line="276" w:lineRule="auto"/>
        <w:ind w:left="720" w:right="49"/>
        <w:contextualSpacing/>
        <w:jc w:val="both"/>
        <w:rPr>
          <w:rFonts w:asciiTheme="minorHAnsi" w:eastAsia="Times New Roman" w:hAnsiTheme="minorHAnsi" w:cstheme="minorHAnsi"/>
          <w:b/>
          <w:bCs/>
          <w:iCs/>
          <w:sz w:val="22"/>
          <w:szCs w:val="22"/>
          <w:lang w:val="es-419" w:eastAsia="es-ES" w:bidi="he-IL"/>
        </w:rPr>
      </w:pPr>
    </w:p>
    <w:p w14:paraId="1A6870C3" w14:textId="77777777" w:rsidR="006F6F67" w:rsidRPr="00515293" w:rsidRDefault="006F6F67" w:rsidP="00515293">
      <w:pPr>
        <w:spacing w:line="276" w:lineRule="auto"/>
        <w:ind w:left="426" w:right="49"/>
        <w:contextualSpacing/>
        <w:jc w:val="both"/>
        <w:rPr>
          <w:rFonts w:asciiTheme="minorHAnsi" w:eastAsia="Times New Roman" w:hAnsiTheme="minorHAnsi" w:cstheme="minorHAnsi"/>
          <w:b/>
          <w:bCs/>
          <w:iCs/>
          <w:sz w:val="22"/>
          <w:szCs w:val="22"/>
          <w:lang w:val="es-419" w:eastAsia="es-ES" w:bidi="he-IL"/>
        </w:rPr>
      </w:pPr>
      <w:r w:rsidRPr="00515293">
        <w:rPr>
          <w:rFonts w:asciiTheme="minorHAnsi" w:eastAsia="Times New Roman" w:hAnsiTheme="minorHAnsi" w:cstheme="minorHAnsi"/>
          <w:iCs/>
          <w:sz w:val="22"/>
          <w:szCs w:val="22"/>
          <w:lang w:val="es-419" w:eastAsia="es-ES" w:bidi="he-IL"/>
        </w:rPr>
        <w:t>En caso de que el documento no sea entregado o existan diferencias entre la información entregada y la registrada en la CMF, la información válida será aquella registrada por tal entidad.</w:t>
      </w:r>
    </w:p>
    <w:p w14:paraId="33BA9832" w14:textId="77777777" w:rsidR="006F6F67" w:rsidRPr="00515293" w:rsidRDefault="006F6F67" w:rsidP="00515293">
      <w:pPr>
        <w:spacing w:line="276" w:lineRule="auto"/>
        <w:ind w:left="720" w:right="49"/>
        <w:contextualSpacing/>
        <w:jc w:val="both"/>
        <w:rPr>
          <w:rFonts w:asciiTheme="minorHAnsi" w:eastAsia="Times New Roman" w:hAnsiTheme="minorHAnsi" w:cstheme="minorHAnsi"/>
          <w:iCs/>
          <w:sz w:val="22"/>
          <w:szCs w:val="22"/>
          <w:lang w:val="es-419" w:eastAsia="es-ES" w:bidi="he-IL"/>
        </w:rPr>
      </w:pPr>
    </w:p>
    <w:p w14:paraId="186D8837" w14:textId="77777777" w:rsidR="006F6F67" w:rsidRPr="00515293" w:rsidRDefault="006F6F67" w:rsidP="00515293">
      <w:pPr>
        <w:spacing w:line="276" w:lineRule="auto"/>
        <w:ind w:right="49"/>
        <w:jc w:val="both"/>
        <w:rPr>
          <w:rFonts w:asciiTheme="minorHAnsi" w:eastAsia="Times New Roman" w:hAnsiTheme="minorHAnsi" w:cstheme="minorHAnsi"/>
          <w:color w:val="FF0000"/>
          <w:sz w:val="22"/>
          <w:szCs w:val="22"/>
          <w:lang w:val="es-419" w:eastAsia="es-ES" w:bidi="he-IL"/>
        </w:rPr>
      </w:pPr>
    </w:p>
    <w:p w14:paraId="3D0F557C" w14:textId="77777777" w:rsidR="006F6F67" w:rsidRPr="00515293" w:rsidRDefault="006F6F67" w:rsidP="00515293">
      <w:pPr>
        <w:spacing w:line="276" w:lineRule="auto"/>
        <w:ind w:right="49"/>
        <w:jc w:val="both"/>
        <w:rPr>
          <w:rFonts w:asciiTheme="minorHAnsi" w:eastAsia="Times New Roman" w:hAnsiTheme="minorHAnsi" w:cstheme="minorHAnsi"/>
          <w:sz w:val="22"/>
          <w:szCs w:val="22"/>
          <w:u w:val="single"/>
          <w:lang w:val="es-419" w:eastAsia="es-ES" w:bidi="he-IL"/>
        </w:rPr>
      </w:pPr>
      <w:r w:rsidRPr="00515293">
        <w:rPr>
          <w:rFonts w:asciiTheme="minorHAnsi" w:eastAsia="Times New Roman" w:hAnsiTheme="minorHAnsi" w:cstheme="minorHAnsi"/>
          <w:b/>
          <w:sz w:val="22"/>
          <w:szCs w:val="22"/>
          <w:u w:val="single"/>
          <w:lang w:val="es-419" w:eastAsia="es-ES" w:bidi="he-IL"/>
        </w:rPr>
        <w:t>Sección “Condiciones Regionales para los servicios”</w:t>
      </w:r>
      <w:r w:rsidRPr="00515293">
        <w:rPr>
          <w:rFonts w:asciiTheme="minorHAnsi" w:eastAsia="Times New Roman" w:hAnsiTheme="minorHAnsi" w:cstheme="minorHAnsi"/>
          <w:sz w:val="22"/>
          <w:szCs w:val="22"/>
          <w:u w:val="single"/>
          <w:lang w:val="es-419" w:eastAsia="es-ES" w:bidi="he-IL"/>
        </w:rPr>
        <w:t>:</w:t>
      </w:r>
    </w:p>
    <w:p w14:paraId="104F5609" w14:textId="77777777" w:rsidR="006F6F67" w:rsidRPr="00515293" w:rsidRDefault="006F6F67" w:rsidP="00515293">
      <w:pPr>
        <w:spacing w:line="276" w:lineRule="auto"/>
        <w:ind w:right="49"/>
        <w:jc w:val="both"/>
        <w:rPr>
          <w:rFonts w:asciiTheme="minorHAnsi" w:eastAsia="Times New Roman" w:hAnsiTheme="minorHAnsi" w:cstheme="minorHAnsi"/>
          <w:b/>
          <w:color w:val="FF0000"/>
          <w:sz w:val="22"/>
          <w:szCs w:val="22"/>
          <w:shd w:val="clear" w:color="auto" w:fill="FFFFFF"/>
          <w:lang w:val="es-419" w:eastAsia="es-ES" w:bidi="he-IL"/>
        </w:rPr>
      </w:pPr>
    </w:p>
    <w:p w14:paraId="4EA43E88" w14:textId="77777777" w:rsidR="006F6F67" w:rsidRPr="00515293" w:rsidRDefault="006F6F67" w:rsidP="00515293">
      <w:pPr>
        <w:spacing w:line="276" w:lineRule="auto"/>
        <w:ind w:right="-2"/>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shd w:val="clear" w:color="auto" w:fill="FFFFFF"/>
          <w:lang w:val="es-419" w:eastAsia="es-ES" w:bidi="he-IL"/>
        </w:rPr>
        <w:t xml:space="preserve">El presente convenio marco considera </w:t>
      </w:r>
      <w:r w:rsidRPr="00515293">
        <w:rPr>
          <w:rFonts w:asciiTheme="minorHAnsi" w:eastAsia="Times New Roman" w:hAnsiTheme="minorHAnsi" w:cstheme="minorHAnsi"/>
          <w:b/>
          <w:sz w:val="22"/>
          <w:szCs w:val="22"/>
          <w:shd w:val="clear" w:color="auto" w:fill="FFFFFF"/>
          <w:lang w:val="es-419" w:eastAsia="es-ES" w:bidi="he-IL"/>
        </w:rPr>
        <w:t>cobertura nacional</w:t>
      </w:r>
      <w:r w:rsidRPr="00515293">
        <w:rPr>
          <w:rFonts w:asciiTheme="minorHAnsi" w:eastAsia="Times New Roman" w:hAnsiTheme="minorHAnsi" w:cstheme="minorHAnsi"/>
          <w:bCs/>
          <w:sz w:val="22"/>
          <w:szCs w:val="22"/>
          <w:shd w:val="clear" w:color="auto" w:fill="FFFFFF"/>
          <w:lang w:val="es-419" w:eastAsia="es-ES" w:bidi="he-IL"/>
        </w:rPr>
        <w:t xml:space="preserve">, por tanto, las </w:t>
      </w:r>
      <w:r w:rsidRPr="00515293">
        <w:rPr>
          <w:rFonts w:asciiTheme="minorHAnsi" w:eastAsia="Times New Roman" w:hAnsiTheme="minorHAnsi" w:cstheme="minorHAnsi"/>
          <w:sz w:val="22"/>
          <w:szCs w:val="22"/>
          <w:lang w:val="es-419" w:eastAsia="es-ES" w:bidi="he-IL"/>
        </w:rPr>
        <w:t xml:space="preserve">instituciones del rubro de seguros </w:t>
      </w:r>
      <w:r w:rsidRPr="00515293">
        <w:rPr>
          <w:rFonts w:asciiTheme="minorHAnsi" w:eastAsia="Times New Roman" w:hAnsiTheme="minorHAnsi" w:cstheme="minorHAnsi"/>
          <w:bCs/>
          <w:sz w:val="22"/>
          <w:szCs w:val="22"/>
          <w:shd w:val="clear" w:color="auto" w:fill="FFFFFF"/>
          <w:lang w:val="es-419" w:eastAsia="es-ES" w:bidi="he-IL"/>
        </w:rPr>
        <w:t xml:space="preserve">y corredoras de seguros, en el caso que corresponda, deberán indicar </w:t>
      </w:r>
      <w:r w:rsidRPr="00515293">
        <w:rPr>
          <w:rFonts w:asciiTheme="minorHAnsi" w:eastAsia="Times New Roman" w:hAnsiTheme="minorHAnsi" w:cstheme="minorHAnsi"/>
          <w:bCs/>
          <w:sz w:val="22"/>
          <w:szCs w:val="22"/>
          <w:lang w:val="es-419" w:eastAsia="es-ES" w:bidi="he-IL"/>
        </w:rPr>
        <w:t xml:space="preserve">en la sección “condiciones regionales” del formulario de convenio marco, nombre de la persona de contacto para la región, correo electrónico de contacto y número de teléfono de contacto para cada región. </w:t>
      </w:r>
    </w:p>
    <w:p w14:paraId="0DFFC824" w14:textId="77777777" w:rsidR="006F6F67" w:rsidRPr="00515293" w:rsidRDefault="006F6F67" w:rsidP="00515293">
      <w:pPr>
        <w:spacing w:line="276" w:lineRule="auto"/>
        <w:ind w:right="49"/>
        <w:jc w:val="both"/>
        <w:rPr>
          <w:rFonts w:asciiTheme="minorHAnsi" w:eastAsia="Times New Roman" w:hAnsiTheme="minorHAnsi" w:cstheme="minorHAnsi"/>
          <w:b/>
          <w:color w:val="FF0000"/>
          <w:sz w:val="22"/>
          <w:szCs w:val="22"/>
          <w:shd w:val="clear" w:color="auto" w:fill="FFFFFF"/>
          <w:lang w:val="es-419" w:eastAsia="es-ES" w:bidi="he-IL"/>
        </w:rPr>
      </w:pPr>
    </w:p>
    <w:p w14:paraId="28ADD3AA" w14:textId="4995213D"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Cabe señalar que en el ID de la licitación se dispondrá de la información técnica necesaria para que el oferente pueda presentar su oferta a esta licitación</w:t>
      </w:r>
      <w:r w:rsidR="00F45B39" w:rsidRPr="00515293">
        <w:rPr>
          <w:rFonts w:asciiTheme="minorHAnsi" w:eastAsia="Times New Roman" w:hAnsiTheme="minorHAnsi" w:cstheme="minorHAnsi"/>
          <w:sz w:val="22"/>
          <w:szCs w:val="22"/>
          <w:lang w:val="es-419" w:eastAsia="es-ES" w:bidi="he-IL"/>
        </w:rPr>
        <w:t xml:space="preserve">, </w:t>
      </w:r>
      <w:r w:rsidR="00D85F54" w:rsidRPr="00515293">
        <w:rPr>
          <w:rFonts w:asciiTheme="minorHAnsi" w:eastAsia="Times New Roman" w:hAnsiTheme="minorHAnsi" w:cstheme="minorHAnsi"/>
          <w:sz w:val="22"/>
          <w:szCs w:val="22"/>
          <w:lang w:val="es-419" w:eastAsia="es-ES" w:bidi="he-IL"/>
        </w:rPr>
        <w:t>los cuales corresponden a los señalados en el Anexo N°4.</w:t>
      </w:r>
    </w:p>
    <w:p w14:paraId="25BAF483" w14:textId="77777777" w:rsidR="00CF5DF7" w:rsidRPr="00515293" w:rsidRDefault="00CF5DF7" w:rsidP="00515293">
      <w:pPr>
        <w:spacing w:line="276" w:lineRule="auto"/>
        <w:ind w:right="49"/>
        <w:jc w:val="both"/>
        <w:rPr>
          <w:rFonts w:asciiTheme="minorHAnsi" w:eastAsia="Times New Roman" w:hAnsiTheme="minorHAnsi" w:cstheme="minorHAnsi"/>
          <w:sz w:val="22"/>
          <w:szCs w:val="22"/>
          <w:lang w:val="es-419" w:eastAsia="es-ES" w:bidi="he-IL"/>
        </w:rPr>
      </w:pPr>
    </w:p>
    <w:p w14:paraId="2F9DD848" w14:textId="77777777" w:rsidR="006F6F67" w:rsidRPr="00515293" w:rsidRDefault="006F6F67" w:rsidP="00515293">
      <w:pPr>
        <w:keepNext/>
        <w:keepLines/>
        <w:spacing w:line="276" w:lineRule="auto"/>
        <w:ind w:left="720" w:right="49"/>
        <w:jc w:val="both"/>
        <w:outlineLvl w:val="1"/>
        <w:rPr>
          <w:rFonts w:asciiTheme="minorHAnsi" w:eastAsiaTheme="majorEastAsia" w:hAnsiTheme="minorHAnsi" w:cstheme="minorHAnsi"/>
          <w:b/>
          <w:sz w:val="22"/>
          <w:szCs w:val="22"/>
          <w:lang w:val="es-419" w:eastAsia="es-ES" w:bidi="he-IL"/>
        </w:rPr>
      </w:pPr>
      <w:r w:rsidRPr="00515293">
        <w:rPr>
          <w:rFonts w:asciiTheme="minorHAnsi" w:eastAsiaTheme="majorEastAsia" w:hAnsiTheme="minorHAnsi" w:cstheme="minorHAnsi"/>
          <w:b/>
          <w:sz w:val="22"/>
          <w:szCs w:val="22"/>
          <w:lang w:val="es-419" w:eastAsia="es-ES" w:bidi="he-IL"/>
        </w:rPr>
        <w:t>6.3 Anexos Económicos.</w:t>
      </w:r>
    </w:p>
    <w:p w14:paraId="557F0C7C" w14:textId="77777777" w:rsidR="006F6F67" w:rsidRPr="00515293" w:rsidRDefault="006F6F67" w:rsidP="00515293">
      <w:pPr>
        <w:spacing w:line="276" w:lineRule="auto"/>
        <w:ind w:right="49"/>
        <w:jc w:val="both"/>
        <w:rPr>
          <w:rFonts w:asciiTheme="minorHAnsi" w:eastAsia="Times New Roman" w:hAnsiTheme="minorHAnsi" w:cstheme="minorHAnsi"/>
          <w:color w:val="FF0000"/>
          <w:sz w:val="22"/>
          <w:szCs w:val="22"/>
          <w:lang w:val="es-419" w:eastAsia="es-ES" w:bidi="he-IL"/>
        </w:rPr>
      </w:pPr>
    </w:p>
    <w:p w14:paraId="060ED215" w14:textId="05A37AE5" w:rsidR="006F6F67" w:rsidRPr="00515293" w:rsidRDefault="006F6F67" w:rsidP="00515293">
      <w:pPr>
        <w:spacing w:line="276" w:lineRule="auto"/>
        <w:ind w:right="49"/>
        <w:jc w:val="both"/>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La oferta económica del proponente deberá ser incorporada a través del instrumento dispuesto por la DCCP en el ID de licitación al momento de la publicación de las presentes bases (archivo Excel), </w:t>
      </w:r>
      <w:r w:rsidR="004B359A" w:rsidRPr="00515293">
        <w:rPr>
          <w:rFonts w:asciiTheme="minorHAnsi" w:eastAsia="Times New Roman" w:hAnsiTheme="minorHAnsi" w:cstheme="minorHAnsi"/>
          <w:sz w:val="22"/>
          <w:szCs w:val="22"/>
          <w:lang w:val="es-419" w:eastAsia="es-ES" w:bidi="he-IL"/>
        </w:rPr>
        <w:t>cuyo formato está indicado de manera referencial</w:t>
      </w:r>
      <w:r w:rsidR="00EF4DB2" w:rsidRPr="00515293">
        <w:rPr>
          <w:rFonts w:asciiTheme="minorHAnsi" w:eastAsia="Times New Roman" w:hAnsiTheme="minorHAnsi" w:cstheme="minorHAnsi"/>
          <w:sz w:val="22"/>
          <w:szCs w:val="22"/>
          <w:lang w:val="es-419" w:eastAsia="es-ES" w:bidi="he-IL"/>
        </w:rPr>
        <w:t xml:space="preserve"> </w:t>
      </w:r>
      <w:r w:rsidR="004B359A" w:rsidRPr="00515293">
        <w:rPr>
          <w:rFonts w:asciiTheme="minorHAnsi" w:eastAsia="Times New Roman" w:hAnsiTheme="minorHAnsi" w:cstheme="minorHAnsi"/>
          <w:sz w:val="22"/>
          <w:szCs w:val="22"/>
          <w:lang w:val="es-419" w:eastAsia="es-ES" w:bidi="he-IL"/>
        </w:rPr>
        <w:t xml:space="preserve">en </w:t>
      </w:r>
      <w:r w:rsidR="00EF4DB2" w:rsidRPr="00515293">
        <w:rPr>
          <w:rFonts w:asciiTheme="minorHAnsi" w:eastAsia="Times New Roman" w:hAnsiTheme="minorHAnsi" w:cstheme="minorHAnsi"/>
          <w:sz w:val="22"/>
          <w:szCs w:val="22"/>
          <w:lang w:val="es-419" w:eastAsia="es-ES" w:bidi="he-IL"/>
        </w:rPr>
        <w:t xml:space="preserve">el </w:t>
      </w:r>
      <w:r w:rsidRPr="00515293">
        <w:rPr>
          <w:rFonts w:asciiTheme="minorHAnsi" w:eastAsia="Times New Roman" w:hAnsiTheme="minorHAnsi" w:cstheme="minorHAnsi"/>
          <w:sz w:val="22"/>
          <w:szCs w:val="22"/>
          <w:lang w:val="es-419" w:eastAsia="es-ES" w:bidi="he-IL"/>
        </w:rPr>
        <w:t xml:space="preserve"> </w:t>
      </w:r>
      <w:r w:rsidRPr="00515293">
        <w:rPr>
          <w:rFonts w:asciiTheme="minorHAnsi" w:eastAsia="Times New Roman" w:hAnsiTheme="minorHAnsi" w:cstheme="minorHAnsi"/>
          <w:b/>
          <w:bCs/>
          <w:sz w:val="22"/>
          <w:szCs w:val="22"/>
          <w:lang w:val="es-419" w:eastAsia="es-ES" w:bidi="he-IL"/>
        </w:rPr>
        <w:t>Anexo N°6</w:t>
      </w:r>
      <w:r w:rsidR="004B359A" w:rsidRPr="00515293">
        <w:rPr>
          <w:rFonts w:asciiTheme="minorHAnsi" w:eastAsia="Times New Roman" w:hAnsiTheme="minorHAnsi" w:cstheme="minorHAnsi"/>
          <w:b/>
          <w:bCs/>
          <w:sz w:val="22"/>
          <w:szCs w:val="22"/>
          <w:lang w:val="es-419" w:eastAsia="es-ES" w:bidi="he-IL"/>
        </w:rPr>
        <w:t xml:space="preserve"> </w:t>
      </w:r>
      <w:r w:rsidR="004B359A" w:rsidRPr="00515293">
        <w:rPr>
          <w:rFonts w:asciiTheme="minorHAnsi" w:eastAsia="Times New Roman" w:hAnsiTheme="minorHAnsi" w:cstheme="minorHAnsi"/>
          <w:sz w:val="22"/>
          <w:szCs w:val="22"/>
          <w:lang w:val="es-419" w:eastAsia="es-ES" w:bidi="he-IL"/>
        </w:rPr>
        <w:t>de esta resolución</w:t>
      </w:r>
      <w:r w:rsidRPr="00515293">
        <w:rPr>
          <w:rFonts w:asciiTheme="minorHAnsi" w:eastAsia="Times New Roman" w:hAnsiTheme="minorHAnsi" w:cstheme="minorHAnsi"/>
          <w:b/>
          <w:bCs/>
          <w:sz w:val="22"/>
          <w:szCs w:val="22"/>
          <w:lang w:val="es-419" w:eastAsia="es-ES" w:bidi="he-IL"/>
        </w:rPr>
        <w:t>.</w:t>
      </w:r>
    </w:p>
    <w:p w14:paraId="019E2BBA"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lang w:val="es-419" w:eastAsia="es-ES" w:bidi="he-IL"/>
        </w:rPr>
      </w:pPr>
    </w:p>
    <w:p w14:paraId="2C00259C"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 xml:space="preserve">En caso de que el oferente realice cualquier cambio en el formato del documento que incorpore en su oferta, la oferta completa será desestimada del proceso de evaluación y será declarada </w:t>
      </w:r>
      <w:r w:rsidRPr="00515293">
        <w:rPr>
          <w:rFonts w:asciiTheme="minorHAnsi" w:eastAsia="Times New Roman" w:hAnsiTheme="minorHAnsi" w:cstheme="minorHAnsi"/>
          <w:b/>
          <w:bCs/>
          <w:sz w:val="22"/>
          <w:szCs w:val="22"/>
          <w:u w:val="single"/>
          <w:lang w:val="es-419" w:eastAsia="es-ES" w:bidi="he-IL"/>
        </w:rPr>
        <w:t>inadmisible</w:t>
      </w:r>
      <w:r w:rsidRPr="00515293">
        <w:rPr>
          <w:rFonts w:asciiTheme="minorHAnsi" w:eastAsia="Times New Roman" w:hAnsiTheme="minorHAnsi" w:cstheme="minorHAnsi"/>
          <w:b/>
          <w:bCs/>
          <w:sz w:val="22"/>
          <w:szCs w:val="22"/>
          <w:lang w:val="es-419" w:eastAsia="es-ES" w:bidi="he-IL"/>
        </w:rPr>
        <w:t>.</w:t>
      </w:r>
    </w:p>
    <w:p w14:paraId="1CAF9D81"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lang w:val="es-419" w:eastAsia="es-ES" w:bidi="he-IL"/>
        </w:rPr>
      </w:pPr>
    </w:p>
    <w:p w14:paraId="183A15F3" w14:textId="414E30A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Cabe señalar que en el ID de la licitación se dispondrá de la información técnica necesaria para que el oferente pueda presentar su oferta a esta licitación.</w:t>
      </w:r>
    </w:p>
    <w:p w14:paraId="0768D054" w14:textId="77777777" w:rsidR="006F6F67" w:rsidRPr="00515293" w:rsidRDefault="006F6F67" w:rsidP="00515293">
      <w:pPr>
        <w:spacing w:line="276" w:lineRule="auto"/>
        <w:ind w:right="49"/>
        <w:jc w:val="both"/>
        <w:rPr>
          <w:rFonts w:asciiTheme="minorHAnsi" w:eastAsia="Times New Roman" w:hAnsiTheme="minorHAnsi" w:cstheme="minorHAnsi"/>
          <w:color w:val="FF0000"/>
          <w:sz w:val="22"/>
          <w:szCs w:val="22"/>
          <w:lang w:val="es-419" w:eastAsia="es-ES" w:bidi="he-IL"/>
        </w:rPr>
      </w:pPr>
    </w:p>
    <w:p w14:paraId="5B0CD575" w14:textId="77777777" w:rsidR="006F6F67" w:rsidRPr="00515293" w:rsidRDefault="006F6F67" w:rsidP="00515293">
      <w:pPr>
        <w:ind w:right="510"/>
        <w:jc w:val="both"/>
        <w:rPr>
          <w:rFonts w:asciiTheme="minorHAnsi" w:eastAsia="Times New Roman" w:hAnsiTheme="minorHAnsi" w:cstheme="minorHAnsi"/>
          <w:sz w:val="22"/>
          <w:szCs w:val="22"/>
          <w:lang w:val="es-419" w:eastAsia="es-ES" w:bidi="he-IL"/>
        </w:rPr>
      </w:pPr>
    </w:p>
    <w:p w14:paraId="1665CEC6" w14:textId="77777777" w:rsidR="006F6F67" w:rsidRPr="00515293" w:rsidRDefault="006F6F67" w:rsidP="00515293">
      <w:pPr>
        <w:keepNext/>
        <w:keepLines/>
        <w:spacing w:line="276" w:lineRule="auto"/>
        <w:ind w:left="720" w:right="49"/>
        <w:jc w:val="both"/>
        <w:outlineLvl w:val="1"/>
        <w:rPr>
          <w:rFonts w:asciiTheme="minorHAnsi" w:eastAsiaTheme="majorEastAsia" w:hAnsiTheme="minorHAnsi" w:cstheme="minorHAnsi"/>
          <w:b/>
          <w:sz w:val="22"/>
          <w:szCs w:val="22"/>
          <w:lang w:val="es-419" w:eastAsia="es-ES" w:bidi="he-IL"/>
        </w:rPr>
      </w:pPr>
      <w:r w:rsidRPr="00515293">
        <w:rPr>
          <w:rFonts w:asciiTheme="minorHAnsi" w:eastAsiaTheme="majorEastAsia" w:hAnsiTheme="minorHAnsi" w:cstheme="minorHAnsi"/>
          <w:b/>
          <w:sz w:val="22"/>
          <w:szCs w:val="22"/>
          <w:lang w:val="es-419" w:eastAsia="es-ES" w:bidi="he-IL"/>
        </w:rPr>
        <w:t>6.4 Observaciones.</w:t>
      </w:r>
    </w:p>
    <w:p w14:paraId="5ABA34E1" w14:textId="77777777" w:rsidR="006F6F67" w:rsidRPr="00515293" w:rsidRDefault="006F6F67" w:rsidP="00515293">
      <w:pPr>
        <w:spacing w:line="276" w:lineRule="auto"/>
        <w:ind w:right="49"/>
        <w:jc w:val="both"/>
        <w:rPr>
          <w:rFonts w:asciiTheme="minorHAnsi" w:eastAsia="Times New Roman" w:hAnsiTheme="minorHAnsi" w:cstheme="minorHAnsi"/>
          <w:b/>
          <w:sz w:val="22"/>
          <w:szCs w:val="22"/>
          <w:lang w:val="es-419" w:eastAsia="es-ES" w:bidi="he-IL"/>
        </w:rPr>
      </w:pPr>
    </w:p>
    <w:p w14:paraId="348B895C"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Bidi"/>
          <w:sz w:val="22"/>
          <w:lang w:val="es-419" w:eastAsia="es-ES" w:bidi="he-IL"/>
        </w:rPr>
        <w:t xml:space="preserve">Las únicas ofertas válidas serán las presentadas a través del portal electrónico de compras públicas www.mercadopublico.cl, </w:t>
      </w:r>
      <w:r w:rsidRPr="00515293">
        <w:rPr>
          <w:rFonts w:asciiTheme="minorHAnsi" w:eastAsia="Times New Roman" w:hAnsiTheme="minorHAnsi" w:cstheme="minorBidi"/>
          <w:sz w:val="22"/>
          <w:u w:val="single"/>
          <w:lang w:val="es-419" w:eastAsia="es-ES" w:bidi="he-IL"/>
        </w:rPr>
        <w:t>en la forma en que se solicita en las presentes bases</w:t>
      </w:r>
      <w:r w:rsidRPr="00515293">
        <w:rPr>
          <w:rFonts w:asciiTheme="minorHAnsi" w:eastAsia="Times New Roman" w:hAnsiTheme="minorHAnsi" w:cstheme="minorBidi"/>
          <w:sz w:val="22"/>
          <w:lang w:val="es-419" w:eastAsia="es-ES" w:bidi="he-IL"/>
        </w:rPr>
        <w:t xml:space="preserve">, documento que detalla cada una de las etapas e instrucciones necesarias para una correcta presentación de la oferta, el que quedará disponible para los oferentes en el ID de la licitación en </w:t>
      </w:r>
      <w:hyperlink r:id="rId24">
        <w:r w:rsidRPr="00515293">
          <w:rPr>
            <w:rFonts w:asciiTheme="minorHAnsi" w:eastAsia="Times New Roman" w:hAnsiTheme="minorHAnsi" w:cstheme="minorBidi"/>
            <w:sz w:val="22"/>
            <w:lang w:val="es-419" w:eastAsia="es-ES" w:bidi="he-IL"/>
          </w:rPr>
          <w:t>www.mercadopublico.cl</w:t>
        </w:r>
      </w:hyperlink>
      <w:r w:rsidRPr="00515293">
        <w:rPr>
          <w:rFonts w:asciiTheme="minorHAnsi" w:eastAsia="Times New Roman" w:hAnsiTheme="minorHAnsi" w:cstheme="minorBidi"/>
          <w:sz w:val="22"/>
          <w:lang w:val="es-419" w:eastAsia="es-ES" w:bidi="he-IL"/>
        </w:rPr>
        <w:t>. Cualquier otro documento que adjunte y que no haya sido solicitado por la DCCP en la oferta por la DCCP no será considerado.</w:t>
      </w:r>
    </w:p>
    <w:p w14:paraId="68215E4B" w14:textId="77777777" w:rsidR="006F6F67" w:rsidRPr="00515293" w:rsidRDefault="006F6F67" w:rsidP="00515293">
      <w:pPr>
        <w:tabs>
          <w:tab w:val="left" w:pos="8222"/>
        </w:tabs>
        <w:spacing w:before="100" w:beforeAutospacing="1" w:after="165" w:line="276" w:lineRule="auto"/>
        <w:ind w:right="-2"/>
        <w:jc w:val="both"/>
        <w:rPr>
          <w:rFonts w:ascii="Segoe UI" w:eastAsia="Times New Roman" w:hAnsi="Segoe UI" w:cs="Segoe UI"/>
          <w:color w:val="000000"/>
          <w:sz w:val="22"/>
          <w:lang w:val="es-419" w:eastAsia="es-CL" w:bidi="he-IL"/>
        </w:rPr>
      </w:pPr>
      <w:r w:rsidRPr="00515293">
        <w:rPr>
          <w:rFonts w:ascii="Calibri" w:eastAsia="Times New Roman" w:hAnsi="Calibri" w:cs="Segoe UI"/>
          <w:color w:val="000000"/>
          <w:sz w:val="22"/>
          <w:szCs w:val="22"/>
          <w:lang w:val="es-419" w:eastAsia="es-CL" w:bidi="he-IL"/>
        </w:rPr>
        <w:t xml:space="preserve">En los anexos que forman parte de la oferta se debe identificar correctamente al proveedor oferente, sea persona natural, persona jurídica o UTP, debiendo existir coincidencia entre los datos de identificación del oferente que consten en la cuenta de usuario del Sistema de Información, por un lado, y los datos de identificación del oferente que consten en los respectivos anexos, por otro. En caso de existir discordancia de identidad, la respectiva oferta será declarada </w:t>
      </w:r>
      <w:r w:rsidRPr="00515293">
        <w:rPr>
          <w:rFonts w:ascii="Calibri" w:eastAsia="Times New Roman" w:hAnsi="Calibri" w:cs="Segoe UI"/>
          <w:b/>
          <w:bCs/>
          <w:color w:val="000000"/>
          <w:sz w:val="22"/>
          <w:szCs w:val="22"/>
          <w:u w:val="single"/>
          <w:lang w:val="es-419" w:eastAsia="es-CL" w:bidi="he-IL"/>
        </w:rPr>
        <w:t>inadmisible</w:t>
      </w:r>
      <w:r w:rsidRPr="00515293">
        <w:rPr>
          <w:rFonts w:ascii="Calibri" w:eastAsia="Times New Roman" w:hAnsi="Calibri" w:cs="Segoe UI"/>
          <w:color w:val="000000"/>
          <w:sz w:val="22"/>
          <w:szCs w:val="22"/>
          <w:lang w:val="es-419" w:eastAsia="es-CL" w:bidi="he-IL"/>
        </w:rPr>
        <w:t xml:space="preserve">. </w:t>
      </w:r>
    </w:p>
    <w:p w14:paraId="632B5536" w14:textId="77777777" w:rsidR="006F6F67" w:rsidRPr="00515293" w:rsidRDefault="006F6F67" w:rsidP="00515293">
      <w:pPr>
        <w:tabs>
          <w:tab w:val="left" w:pos="8222"/>
        </w:tabs>
        <w:spacing w:before="100" w:beforeAutospacing="1" w:after="165"/>
        <w:ind w:right="-2"/>
        <w:jc w:val="both"/>
        <w:rPr>
          <w:rFonts w:ascii="Segoe UI" w:eastAsia="Times New Roman" w:hAnsi="Segoe UI" w:cs="Segoe UI"/>
          <w:color w:val="000000"/>
          <w:sz w:val="22"/>
          <w:lang w:val="es-419" w:eastAsia="es-CL" w:bidi="he-IL"/>
        </w:rPr>
      </w:pPr>
      <w:r w:rsidRPr="00515293">
        <w:rPr>
          <w:rFonts w:ascii="Calibri" w:eastAsia="Times New Roman" w:hAnsi="Calibri" w:cs="Segoe UI"/>
          <w:color w:val="000000"/>
          <w:sz w:val="22"/>
          <w:szCs w:val="22"/>
          <w:lang w:val="es-419" w:eastAsia="es-CL" w:bidi="he-IL"/>
        </w:rPr>
        <w:t>Asimismo, los anexos que forman parte de la oferta deben ser suscritos por quien tenga facultades de representación del proveedor, sea esta persona natural, jurídica o UTP.</w:t>
      </w:r>
    </w:p>
    <w:p w14:paraId="1070DD06"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No se aceptarán ofertas que se presenten por un medio distinto al establecido en estas Bases. Será responsabilidad de los oferentes adoptar las precauciones necesarias para ingresar oportuna y adecuadamente sus ofertas.</w:t>
      </w:r>
    </w:p>
    <w:p w14:paraId="54DBF1F1"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u w:val="single"/>
          <w:lang w:val="es-419" w:eastAsia="es-ES" w:bidi="he-IL"/>
        </w:rPr>
      </w:pPr>
    </w:p>
    <w:p w14:paraId="14DD7E53"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Siempre se debe verificar que los archivos que se ingresen contengan efectivamente los Anexos solicitados.</w:t>
      </w:r>
    </w:p>
    <w:p w14:paraId="1043EC7B"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p>
    <w:p w14:paraId="18D3D240"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bCs/>
          <w:sz w:val="22"/>
          <w:szCs w:val="22"/>
          <w:lang w:val="es-419" w:eastAsia="es-ES" w:bidi="he-IL"/>
        </w:rPr>
        <w:t xml:space="preserve">Asimismo, se debe comprobar siempre, después de que se finalice la última etapa de ingreso de la oferta, que se produzca el despliegue automático del “Comprobante de Envío de Oferta” que entrega el sistema, el cual puede ser impreso o grabado por el proponente para su resguardo. En dicho comprobante será posible visualizar los Anexos adjuntos, cuyo contenido es de responsabilidad exclusiva del oferente. </w:t>
      </w:r>
      <w:r w:rsidRPr="00515293">
        <w:rPr>
          <w:rFonts w:asciiTheme="minorHAnsi" w:eastAsia="Times New Roman" w:hAnsiTheme="minorHAnsi" w:cstheme="minorHAnsi"/>
          <w:sz w:val="22"/>
          <w:szCs w:val="22"/>
          <w:lang w:val="es-419" w:eastAsia="es-ES" w:bidi="he-IL"/>
        </w:rPr>
        <w:t>Se le recuerda al oferente que verifique que el Comprobante que emite la aplicación se encuentre adjunto como Anexo en su oferta.</w:t>
      </w:r>
    </w:p>
    <w:p w14:paraId="11359122"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p>
    <w:p w14:paraId="4F0D7B73"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La obtención del Comprobante de envío de la Oferta, previamente mencionado, NO es el último paso que debe realizar el oferente para haber completado su proceso de oferta. A continuación, debe presionar, además, el botón de envío de oferta.</w:t>
      </w:r>
    </w:p>
    <w:p w14:paraId="5345CA29"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p>
    <w:p w14:paraId="37696980"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El hecho de que el oferente haya obtenido el “Comprobante de Envío de Oferta”, únicamente acreditará el envío de ésta a través del Sistema, pero en ningún caso certificará la integridad o la completitud de la propuesta, lo cual será parte de la evaluación respectiva.</w:t>
      </w:r>
    </w:p>
    <w:p w14:paraId="62012ED6"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p>
    <w:p w14:paraId="626EB1B0"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 xml:space="preserve">Para las evaluaciones, tanto económica como técnica, sólo se considerarán válidas aquellas ofertas ingresadas a través de la plataforma electrónica de Convenio Marco. </w:t>
      </w:r>
    </w:p>
    <w:p w14:paraId="5014A8BF" w14:textId="77777777" w:rsidR="006256BE" w:rsidRPr="00515293" w:rsidRDefault="006256BE" w:rsidP="00515293">
      <w:pPr>
        <w:spacing w:line="276" w:lineRule="auto"/>
        <w:ind w:right="49"/>
        <w:jc w:val="both"/>
        <w:rPr>
          <w:rFonts w:asciiTheme="minorHAnsi" w:eastAsia="Times New Roman" w:hAnsiTheme="minorHAnsi" w:cstheme="minorHAnsi"/>
          <w:bCs/>
          <w:sz w:val="22"/>
          <w:szCs w:val="22"/>
          <w:lang w:val="es-419" w:eastAsia="es-ES" w:bidi="he-IL"/>
        </w:rPr>
      </w:pPr>
    </w:p>
    <w:p w14:paraId="604A5A5A" w14:textId="6757900F" w:rsidR="006F6F67" w:rsidRPr="00515293" w:rsidRDefault="004B2BC0" w:rsidP="00515293">
      <w:pPr>
        <w:keepNext/>
        <w:keepLines/>
        <w:spacing w:line="276" w:lineRule="auto"/>
        <w:ind w:left="432" w:right="49" w:hanging="432"/>
        <w:jc w:val="both"/>
        <w:outlineLvl w:val="0"/>
        <w:rPr>
          <w:rFonts w:asciiTheme="minorHAnsi" w:eastAsiaTheme="majorEastAsia" w:hAnsiTheme="minorHAnsi" w:cstheme="minorHAnsi"/>
          <w:b/>
          <w:i/>
          <w:sz w:val="22"/>
          <w:szCs w:val="22"/>
          <w:lang w:val="es-419" w:eastAsia="es-ES" w:bidi="he-IL"/>
        </w:rPr>
      </w:pPr>
      <w:r w:rsidRPr="00515293">
        <w:rPr>
          <w:rFonts w:asciiTheme="minorHAnsi" w:eastAsiaTheme="majorEastAsia" w:hAnsiTheme="minorHAnsi" w:cstheme="minorHAnsi"/>
          <w:b/>
          <w:i/>
          <w:sz w:val="22"/>
          <w:szCs w:val="22"/>
          <w:lang w:val="es-419" w:eastAsia="es-ES" w:bidi="he-IL"/>
        </w:rPr>
        <w:t>7.</w:t>
      </w:r>
      <w:r w:rsidR="00D21AE3" w:rsidRPr="00515293">
        <w:rPr>
          <w:rFonts w:asciiTheme="minorHAnsi" w:eastAsiaTheme="majorEastAsia" w:hAnsiTheme="minorHAnsi" w:cstheme="minorHAnsi"/>
          <w:b/>
          <w:i/>
          <w:sz w:val="22"/>
          <w:szCs w:val="22"/>
          <w:lang w:val="es-419" w:eastAsia="es-ES" w:bidi="he-IL"/>
        </w:rPr>
        <w:t xml:space="preserve"> </w:t>
      </w:r>
      <w:r w:rsidR="006F6F67" w:rsidRPr="00515293">
        <w:rPr>
          <w:rFonts w:asciiTheme="minorHAnsi" w:eastAsiaTheme="majorEastAsia" w:hAnsiTheme="minorHAnsi" w:cstheme="minorHAnsi"/>
          <w:b/>
          <w:i/>
          <w:sz w:val="22"/>
          <w:szCs w:val="22"/>
          <w:lang w:val="es-419" w:eastAsia="es-ES" w:bidi="he-IL"/>
        </w:rPr>
        <w:t xml:space="preserve">Antecedentes legales para poder ser contratado </w:t>
      </w:r>
    </w:p>
    <w:p w14:paraId="1F79271B" w14:textId="77777777" w:rsidR="006F6F67" w:rsidRPr="00515293" w:rsidRDefault="006F6F67" w:rsidP="00515293">
      <w:pPr>
        <w:spacing w:line="276" w:lineRule="auto"/>
        <w:ind w:right="49"/>
        <w:jc w:val="both"/>
        <w:rPr>
          <w:rFonts w:asciiTheme="minorHAnsi" w:eastAsia="Times New Roman" w:hAnsiTheme="minorHAnsi" w:cstheme="minorHAnsi"/>
          <w:color w:val="FF0000"/>
          <w:sz w:val="22"/>
          <w:szCs w:val="22"/>
          <w:lang w:val="es-419" w:eastAsia="es-ES" w:bidi="he-I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4678"/>
        <w:gridCol w:w="1814"/>
      </w:tblGrid>
      <w:tr w:rsidR="006F6F67" w:rsidRPr="00515293" w14:paraId="5BC619AA" w14:textId="77777777" w:rsidTr="002A47D1">
        <w:tc>
          <w:tcPr>
            <w:tcW w:w="2439" w:type="dxa"/>
            <w:vMerge w:val="restart"/>
          </w:tcPr>
          <w:p w14:paraId="05DE0CAE" w14:textId="77777777" w:rsidR="006F6F67" w:rsidRPr="00515293" w:rsidRDefault="006F6F67" w:rsidP="00515293">
            <w:pPr>
              <w:autoSpaceDE w:val="0"/>
              <w:autoSpaceDN w:val="0"/>
              <w:adjustRightInd w:val="0"/>
              <w:spacing w:line="276" w:lineRule="auto"/>
              <w:ind w:right="49"/>
              <w:jc w:val="both"/>
              <w:rPr>
                <w:rFonts w:asciiTheme="minorHAnsi" w:eastAsia="Calibri" w:hAnsiTheme="minorHAnsi" w:cstheme="minorHAnsi"/>
                <w:b/>
                <w:bCs/>
                <w:i/>
                <w:iCs/>
                <w:sz w:val="22"/>
                <w:szCs w:val="22"/>
                <w:lang w:val="es-419" w:eastAsia="es-ES" w:bidi="he-IL"/>
              </w:rPr>
            </w:pPr>
            <w:r w:rsidRPr="00515293">
              <w:rPr>
                <w:rFonts w:asciiTheme="minorHAnsi" w:eastAsia="Calibri" w:hAnsiTheme="minorHAnsi" w:cstheme="minorHAnsi"/>
                <w:b/>
                <w:bCs/>
                <w:sz w:val="22"/>
                <w:szCs w:val="22"/>
                <w:lang w:val="es-419" w:eastAsia="es-ES" w:bidi="he-IL"/>
              </w:rPr>
              <w:t>Si el oferente es Persona Natural</w:t>
            </w:r>
          </w:p>
          <w:p w14:paraId="329928D5" w14:textId="77777777" w:rsidR="006F6F67" w:rsidRPr="00515293" w:rsidRDefault="006F6F67" w:rsidP="00515293">
            <w:pPr>
              <w:autoSpaceDE w:val="0"/>
              <w:autoSpaceDN w:val="0"/>
              <w:adjustRightInd w:val="0"/>
              <w:spacing w:line="276" w:lineRule="auto"/>
              <w:ind w:right="49"/>
              <w:jc w:val="both"/>
              <w:rPr>
                <w:rFonts w:asciiTheme="minorHAnsi" w:eastAsia="Calibri" w:hAnsiTheme="minorHAnsi" w:cstheme="minorHAnsi"/>
                <w:b/>
                <w:bCs/>
                <w:i/>
                <w:iCs/>
                <w:sz w:val="22"/>
                <w:szCs w:val="22"/>
                <w:lang w:val="es-419" w:eastAsia="es-ES" w:bidi="he-IL"/>
              </w:rPr>
            </w:pPr>
          </w:p>
        </w:tc>
        <w:tc>
          <w:tcPr>
            <w:tcW w:w="6492" w:type="dxa"/>
            <w:gridSpan w:val="2"/>
            <w:tcBorders>
              <w:bottom w:val="single" w:sz="4" w:space="0" w:color="auto"/>
            </w:tcBorders>
          </w:tcPr>
          <w:p w14:paraId="38C04101" w14:textId="77777777" w:rsidR="006F6F67" w:rsidRPr="00515293" w:rsidRDefault="006F6F67" w:rsidP="00515293">
            <w:pPr>
              <w:autoSpaceDE w:val="0"/>
              <w:autoSpaceDN w:val="0"/>
              <w:adjustRightInd w:val="0"/>
              <w:spacing w:line="276" w:lineRule="auto"/>
              <w:ind w:right="49"/>
              <w:jc w:val="both"/>
              <w:rPr>
                <w:rFonts w:asciiTheme="minorHAnsi" w:eastAsia="Calibri" w:hAnsiTheme="minorHAnsi" w:cstheme="minorHAnsi"/>
                <w:bCs/>
                <w:sz w:val="22"/>
                <w:szCs w:val="22"/>
                <w:lang w:val="es-419" w:eastAsia="es-ES" w:bidi="he-IL"/>
              </w:rPr>
            </w:pPr>
            <w:r w:rsidRPr="00515293">
              <w:rPr>
                <w:rFonts w:asciiTheme="minorHAnsi" w:eastAsia="Calibri" w:hAnsiTheme="minorHAnsi" w:cstheme="minorHAnsi"/>
                <w:bCs/>
                <w:sz w:val="22"/>
                <w:szCs w:val="22"/>
                <w:lang w:val="es-419" w:eastAsia="es-ES" w:bidi="he-IL"/>
              </w:rPr>
              <w:t>Inscripción (en estado hábil) en el Registro de Proveedores.</w:t>
            </w:r>
          </w:p>
          <w:p w14:paraId="428AA419" w14:textId="77777777" w:rsidR="006F6F67" w:rsidRPr="00515293" w:rsidRDefault="006F6F67" w:rsidP="00515293">
            <w:pPr>
              <w:autoSpaceDE w:val="0"/>
              <w:autoSpaceDN w:val="0"/>
              <w:adjustRightInd w:val="0"/>
              <w:spacing w:line="276" w:lineRule="auto"/>
              <w:ind w:right="49"/>
              <w:jc w:val="both"/>
              <w:rPr>
                <w:rFonts w:asciiTheme="minorHAnsi" w:eastAsia="Calibri" w:hAnsiTheme="minorHAnsi" w:cstheme="minorHAnsi"/>
                <w:bCs/>
                <w:i/>
                <w:iCs/>
                <w:sz w:val="22"/>
                <w:szCs w:val="22"/>
                <w:lang w:val="es-419" w:eastAsia="es-ES" w:bidi="he-IL"/>
              </w:rPr>
            </w:pPr>
          </w:p>
        </w:tc>
      </w:tr>
      <w:tr w:rsidR="006F6F67" w:rsidRPr="00515293" w14:paraId="228FB089" w14:textId="77777777" w:rsidTr="002A47D1">
        <w:trPr>
          <w:trHeight w:val="70"/>
        </w:trPr>
        <w:tc>
          <w:tcPr>
            <w:tcW w:w="2439" w:type="dxa"/>
            <w:vMerge/>
            <w:tcBorders>
              <w:right w:val="single" w:sz="4" w:space="0" w:color="auto"/>
            </w:tcBorders>
          </w:tcPr>
          <w:p w14:paraId="59D36CA4" w14:textId="77777777" w:rsidR="006F6F67" w:rsidRPr="00515293" w:rsidRDefault="006F6F67" w:rsidP="00515293">
            <w:pPr>
              <w:autoSpaceDE w:val="0"/>
              <w:autoSpaceDN w:val="0"/>
              <w:adjustRightInd w:val="0"/>
              <w:spacing w:line="276" w:lineRule="auto"/>
              <w:ind w:right="49"/>
              <w:jc w:val="both"/>
              <w:rPr>
                <w:rFonts w:asciiTheme="minorHAnsi" w:eastAsia="Calibri" w:hAnsiTheme="minorHAnsi" w:cstheme="minorHAnsi"/>
                <w:b/>
                <w:bCs/>
                <w:i/>
                <w:iCs/>
                <w:sz w:val="22"/>
                <w:szCs w:val="22"/>
                <w:lang w:val="es-419" w:eastAsia="es-ES" w:bidi="he-IL"/>
              </w:rPr>
            </w:pPr>
          </w:p>
        </w:tc>
        <w:tc>
          <w:tcPr>
            <w:tcW w:w="4678" w:type="dxa"/>
            <w:tcBorders>
              <w:top w:val="single" w:sz="4" w:space="0" w:color="auto"/>
              <w:left w:val="single" w:sz="4" w:space="0" w:color="auto"/>
              <w:bottom w:val="single" w:sz="4" w:space="0" w:color="auto"/>
              <w:right w:val="single" w:sz="4" w:space="0" w:color="auto"/>
            </w:tcBorders>
          </w:tcPr>
          <w:p w14:paraId="1EFBC046" w14:textId="77777777" w:rsidR="006F6F67" w:rsidRPr="00515293" w:rsidRDefault="006F6F67" w:rsidP="00515293">
            <w:pPr>
              <w:autoSpaceDE w:val="0"/>
              <w:autoSpaceDN w:val="0"/>
              <w:adjustRightInd w:val="0"/>
              <w:spacing w:line="276" w:lineRule="auto"/>
              <w:ind w:right="49"/>
              <w:jc w:val="both"/>
              <w:rPr>
                <w:rFonts w:asciiTheme="minorHAnsi" w:eastAsia="Calibri" w:hAnsiTheme="minorHAnsi" w:cstheme="minorHAnsi"/>
                <w:sz w:val="22"/>
                <w:szCs w:val="22"/>
                <w:lang w:val="es-419" w:eastAsia="es-ES" w:bidi="he-IL"/>
              </w:rPr>
            </w:pPr>
            <w:r w:rsidRPr="00515293">
              <w:rPr>
                <w:rFonts w:asciiTheme="minorHAnsi" w:eastAsia="Calibri" w:hAnsiTheme="minorHAnsi" w:cstheme="minorHAnsi"/>
                <w:sz w:val="22"/>
                <w:szCs w:val="22"/>
                <w:lang w:val="es-419" w:eastAsia="es-ES" w:bidi="he-IL"/>
              </w:rPr>
              <w:t>Fotocopia de su cédula de identidad.</w:t>
            </w:r>
          </w:p>
        </w:tc>
        <w:tc>
          <w:tcPr>
            <w:tcW w:w="1814" w:type="dxa"/>
            <w:tcBorders>
              <w:top w:val="single" w:sz="4" w:space="0" w:color="auto"/>
              <w:left w:val="single" w:sz="4" w:space="0" w:color="auto"/>
              <w:bottom w:val="single" w:sz="4" w:space="0" w:color="auto"/>
              <w:right w:val="single" w:sz="4" w:space="0" w:color="auto"/>
            </w:tcBorders>
          </w:tcPr>
          <w:p w14:paraId="3B0BF819"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sz w:val="22"/>
                <w:szCs w:val="22"/>
                <w:lang w:val="es-419" w:eastAsia="es-ES" w:bidi="he-IL"/>
              </w:rPr>
            </w:pPr>
            <w:r w:rsidRPr="00515293">
              <w:rPr>
                <w:rFonts w:asciiTheme="minorHAnsi" w:eastAsia="Calibri" w:hAnsiTheme="minorHAnsi" w:cstheme="minorHAnsi"/>
                <w:sz w:val="22"/>
                <w:szCs w:val="22"/>
                <w:lang w:val="es-419" w:eastAsia="es-ES" w:bidi="he-IL"/>
              </w:rPr>
              <w:t>Acreditar en el Registro de Proveedores</w:t>
            </w:r>
          </w:p>
          <w:p w14:paraId="5539B989"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color w:val="FF0000"/>
                <w:sz w:val="22"/>
                <w:szCs w:val="22"/>
                <w:lang w:val="es-419" w:eastAsia="es-ES" w:bidi="he-IL"/>
              </w:rPr>
            </w:pPr>
          </w:p>
        </w:tc>
      </w:tr>
      <w:tr w:rsidR="006F6F67" w:rsidRPr="00515293" w14:paraId="27CE73FA" w14:textId="77777777" w:rsidTr="002A47D1">
        <w:tc>
          <w:tcPr>
            <w:tcW w:w="2439" w:type="dxa"/>
            <w:vMerge w:val="restart"/>
            <w:tcBorders>
              <w:right w:val="single" w:sz="4" w:space="0" w:color="auto"/>
            </w:tcBorders>
          </w:tcPr>
          <w:p w14:paraId="7D744398"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b/>
                <w:bCs/>
                <w:sz w:val="22"/>
                <w:szCs w:val="22"/>
                <w:lang w:val="es-419" w:eastAsia="es-ES" w:bidi="he-IL"/>
              </w:rPr>
            </w:pPr>
            <w:r w:rsidRPr="00515293">
              <w:rPr>
                <w:rFonts w:asciiTheme="minorHAnsi" w:eastAsia="Calibri" w:hAnsiTheme="minorHAnsi" w:cstheme="minorHAnsi"/>
                <w:b/>
                <w:bCs/>
                <w:sz w:val="22"/>
                <w:szCs w:val="22"/>
                <w:lang w:val="es-419" w:eastAsia="es-ES" w:bidi="he-IL"/>
              </w:rPr>
              <w:t xml:space="preserve">Si el oferente no es Persona Natural </w:t>
            </w:r>
          </w:p>
          <w:p w14:paraId="70521786"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b/>
                <w:bCs/>
                <w:sz w:val="22"/>
                <w:szCs w:val="22"/>
                <w:lang w:val="es-419" w:eastAsia="es-ES" w:bidi="he-IL"/>
              </w:rPr>
            </w:pPr>
          </w:p>
          <w:p w14:paraId="185D72E2"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b/>
                <w:bCs/>
                <w:sz w:val="22"/>
                <w:szCs w:val="22"/>
                <w:lang w:val="es-419" w:eastAsia="es-ES" w:bidi="he-IL"/>
              </w:rPr>
            </w:pPr>
          </w:p>
          <w:p w14:paraId="540CFDAD"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b/>
                <w:bCs/>
                <w:sz w:val="22"/>
                <w:szCs w:val="22"/>
                <w:lang w:val="es-419" w:eastAsia="es-ES" w:bidi="he-IL"/>
              </w:rPr>
            </w:pPr>
          </w:p>
          <w:p w14:paraId="116CAAD2"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b/>
                <w:bCs/>
                <w:sz w:val="22"/>
                <w:szCs w:val="22"/>
                <w:lang w:val="es-419" w:eastAsia="es-ES" w:bidi="he-IL"/>
              </w:rPr>
            </w:pPr>
          </w:p>
          <w:p w14:paraId="10E1ED05"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b/>
                <w:bCs/>
                <w:sz w:val="22"/>
                <w:szCs w:val="22"/>
                <w:lang w:val="es-419" w:eastAsia="es-ES" w:bidi="he-IL"/>
              </w:rPr>
            </w:pPr>
          </w:p>
          <w:p w14:paraId="464E8B2B"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b/>
                <w:bCs/>
                <w:sz w:val="22"/>
                <w:szCs w:val="22"/>
                <w:lang w:val="es-419" w:eastAsia="es-ES" w:bidi="he-IL"/>
              </w:rPr>
            </w:pPr>
          </w:p>
          <w:p w14:paraId="4E3DCCDB"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b/>
                <w:bCs/>
                <w:sz w:val="22"/>
                <w:szCs w:val="22"/>
                <w:lang w:val="es-419" w:eastAsia="es-ES" w:bidi="he-IL"/>
              </w:rPr>
            </w:pPr>
          </w:p>
          <w:p w14:paraId="33E8DE67"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b/>
                <w:bCs/>
                <w:sz w:val="22"/>
                <w:szCs w:val="22"/>
                <w:lang w:val="es-419" w:eastAsia="es-ES" w:bidi="he-IL"/>
              </w:rPr>
            </w:pPr>
          </w:p>
          <w:p w14:paraId="07A8DE07"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b/>
                <w:bCs/>
                <w:sz w:val="22"/>
                <w:szCs w:val="22"/>
                <w:lang w:val="es-419" w:eastAsia="es-ES" w:bidi="he-IL"/>
              </w:rPr>
            </w:pPr>
          </w:p>
          <w:p w14:paraId="745A6664"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b/>
                <w:bCs/>
                <w:sz w:val="22"/>
                <w:szCs w:val="22"/>
                <w:lang w:val="es-419" w:eastAsia="es-ES" w:bidi="he-IL"/>
              </w:rPr>
            </w:pPr>
          </w:p>
          <w:p w14:paraId="4B16FED7"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b/>
                <w:bCs/>
                <w:sz w:val="22"/>
                <w:szCs w:val="22"/>
                <w:lang w:val="es-419" w:eastAsia="es-ES" w:bidi="he-IL"/>
              </w:rPr>
            </w:pPr>
          </w:p>
          <w:p w14:paraId="4C3B6954"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b/>
                <w:bCs/>
                <w:sz w:val="22"/>
                <w:szCs w:val="22"/>
                <w:lang w:val="es-419" w:eastAsia="es-ES" w:bidi="he-IL"/>
              </w:rPr>
            </w:pPr>
          </w:p>
          <w:p w14:paraId="1E449296"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b/>
                <w:bCs/>
                <w:sz w:val="22"/>
                <w:szCs w:val="22"/>
                <w:lang w:val="es-419" w:eastAsia="es-ES" w:bidi="he-IL"/>
              </w:rPr>
            </w:pPr>
          </w:p>
          <w:p w14:paraId="47B83A84"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b/>
                <w:bCs/>
                <w:sz w:val="22"/>
                <w:szCs w:val="22"/>
                <w:lang w:val="es-419" w:eastAsia="es-ES" w:bidi="he-IL"/>
              </w:rPr>
            </w:pPr>
          </w:p>
          <w:p w14:paraId="01A9B25F"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b/>
                <w:bCs/>
                <w:sz w:val="22"/>
                <w:szCs w:val="22"/>
                <w:lang w:val="es-419" w:eastAsia="es-ES" w:bidi="he-IL"/>
              </w:rPr>
            </w:pPr>
          </w:p>
          <w:p w14:paraId="662CA6E0"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b/>
                <w:bCs/>
                <w:sz w:val="22"/>
                <w:szCs w:val="22"/>
                <w:lang w:val="es-419" w:eastAsia="es-ES" w:bidi="he-IL"/>
              </w:rPr>
            </w:pPr>
          </w:p>
          <w:p w14:paraId="5A0ABA56"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b/>
                <w:bCs/>
                <w:sz w:val="22"/>
                <w:szCs w:val="22"/>
                <w:lang w:val="es-419" w:eastAsia="es-ES" w:bidi="he-IL"/>
              </w:rPr>
            </w:pPr>
          </w:p>
          <w:p w14:paraId="689B6E2D"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b/>
                <w:bCs/>
                <w:sz w:val="22"/>
                <w:szCs w:val="22"/>
                <w:lang w:val="es-419" w:eastAsia="es-ES" w:bidi="he-IL"/>
              </w:rPr>
            </w:pPr>
          </w:p>
          <w:p w14:paraId="2DDE94A2"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b/>
                <w:bCs/>
                <w:sz w:val="22"/>
                <w:szCs w:val="22"/>
                <w:lang w:val="es-419" w:eastAsia="es-ES" w:bidi="he-IL"/>
              </w:rPr>
            </w:pPr>
          </w:p>
        </w:tc>
        <w:tc>
          <w:tcPr>
            <w:tcW w:w="6492" w:type="dxa"/>
            <w:gridSpan w:val="2"/>
            <w:tcBorders>
              <w:top w:val="single" w:sz="4" w:space="0" w:color="auto"/>
              <w:left w:val="single" w:sz="4" w:space="0" w:color="auto"/>
              <w:bottom w:val="single" w:sz="4" w:space="0" w:color="auto"/>
              <w:right w:val="single" w:sz="4" w:space="0" w:color="auto"/>
            </w:tcBorders>
          </w:tcPr>
          <w:p w14:paraId="4EF8CDFD" w14:textId="77777777" w:rsidR="006F6F67" w:rsidRPr="00515293" w:rsidRDefault="006F6F67" w:rsidP="00515293">
            <w:pPr>
              <w:autoSpaceDE w:val="0"/>
              <w:autoSpaceDN w:val="0"/>
              <w:adjustRightInd w:val="0"/>
              <w:spacing w:line="276" w:lineRule="auto"/>
              <w:ind w:right="49"/>
              <w:jc w:val="both"/>
              <w:rPr>
                <w:rFonts w:asciiTheme="minorHAnsi" w:eastAsia="Calibri" w:hAnsiTheme="minorHAnsi" w:cstheme="minorHAnsi"/>
                <w:bCs/>
                <w:sz w:val="22"/>
                <w:szCs w:val="22"/>
                <w:lang w:val="es-419" w:eastAsia="es-ES" w:bidi="he-IL"/>
              </w:rPr>
            </w:pPr>
            <w:r w:rsidRPr="00515293">
              <w:rPr>
                <w:rFonts w:asciiTheme="minorHAnsi" w:eastAsia="Calibri" w:hAnsiTheme="minorHAnsi" w:cstheme="minorHAnsi"/>
                <w:bCs/>
                <w:sz w:val="22"/>
                <w:szCs w:val="22"/>
                <w:lang w:val="es-419" w:eastAsia="es-ES" w:bidi="he-IL"/>
              </w:rPr>
              <w:t>Inscripción (en estado hábil) en el Registro de Proveedores.</w:t>
            </w:r>
          </w:p>
          <w:p w14:paraId="3A033329" w14:textId="77777777" w:rsidR="006F6F67" w:rsidRPr="00515293" w:rsidRDefault="006F6F67" w:rsidP="00515293">
            <w:pPr>
              <w:autoSpaceDE w:val="0"/>
              <w:autoSpaceDN w:val="0"/>
              <w:adjustRightInd w:val="0"/>
              <w:spacing w:line="276" w:lineRule="auto"/>
              <w:ind w:right="49"/>
              <w:jc w:val="both"/>
              <w:rPr>
                <w:rFonts w:asciiTheme="minorHAnsi" w:eastAsia="Calibri" w:hAnsiTheme="minorHAnsi" w:cstheme="minorHAnsi"/>
                <w:bCs/>
                <w:sz w:val="22"/>
                <w:szCs w:val="22"/>
                <w:lang w:val="es-419" w:eastAsia="es-ES" w:bidi="he-IL"/>
              </w:rPr>
            </w:pPr>
          </w:p>
        </w:tc>
      </w:tr>
      <w:tr w:rsidR="006F6F67" w:rsidRPr="00515293" w14:paraId="22663CC3" w14:textId="77777777" w:rsidTr="002A47D1">
        <w:tc>
          <w:tcPr>
            <w:tcW w:w="2439" w:type="dxa"/>
            <w:vMerge/>
          </w:tcPr>
          <w:p w14:paraId="36440D9F"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b/>
                <w:bCs/>
                <w:color w:val="FF0000"/>
                <w:sz w:val="22"/>
                <w:szCs w:val="22"/>
                <w:lang w:val="es-419" w:eastAsia="es-ES" w:bidi="he-IL"/>
              </w:rPr>
            </w:pPr>
          </w:p>
        </w:tc>
        <w:tc>
          <w:tcPr>
            <w:tcW w:w="4678" w:type="dxa"/>
            <w:tcBorders>
              <w:top w:val="single" w:sz="4" w:space="0" w:color="auto"/>
              <w:right w:val="single" w:sz="4" w:space="0" w:color="auto"/>
            </w:tcBorders>
          </w:tcPr>
          <w:p w14:paraId="6BCB5165" w14:textId="77777777" w:rsidR="006F6F67" w:rsidRPr="00515293" w:rsidRDefault="006F6F67" w:rsidP="00515293">
            <w:pPr>
              <w:autoSpaceDE w:val="0"/>
              <w:autoSpaceDN w:val="0"/>
              <w:adjustRightInd w:val="0"/>
              <w:spacing w:line="276" w:lineRule="auto"/>
              <w:ind w:right="49"/>
              <w:jc w:val="both"/>
              <w:rPr>
                <w:rFonts w:asciiTheme="minorHAnsi" w:eastAsia="Calibri" w:hAnsiTheme="minorHAnsi" w:cstheme="minorHAnsi"/>
                <w:sz w:val="22"/>
                <w:szCs w:val="22"/>
                <w:lang w:val="es-419" w:eastAsia="es-ES" w:bidi="he-IL"/>
              </w:rPr>
            </w:pPr>
          </w:p>
          <w:p w14:paraId="71FE7837" w14:textId="77777777" w:rsidR="006F6F67" w:rsidRPr="00515293" w:rsidRDefault="006F6F67" w:rsidP="00515293">
            <w:pPr>
              <w:autoSpaceDE w:val="0"/>
              <w:autoSpaceDN w:val="0"/>
              <w:adjustRightInd w:val="0"/>
              <w:spacing w:line="276" w:lineRule="auto"/>
              <w:ind w:right="49"/>
              <w:jc w:val="both"/>
              <w:rPr>
                <w:rFonts w:asciiTheme="minorHAnsi" w:eastAsia="Calibri" w:hAnsiTheme="minorHAnsi" w:cstheme="minorHAnsi"/>
                <w:sz w:val="22"/>
                <w:szCs w:val="22"/>
                <w:lang w:val="es-419" w:eastAsia="es-ES" w:bidi="he-IL"/>
              </w:rPr>
            </w:pPr>
            <w:r w:rsidRPr="00515293">
              <w:rPr>
                <w:rFonts w:asciiTheme="minorHAnsi" w:eastAsia="Calibri" w:hAnsiTheme="minorHAnsi" w:cstheme="minorHAnsi"/>
                <w:sz w:val="22"/>
                <w:szCs w:val="22"/>
                <w:lang w:val="es-419" w:eastAsia="es-ES" w:bidi="he-IL"/>
              </w:rPr>
              <w:t>Certificado de Vigencia del poder del representante legal, con una antigüedad no superior a 60 días corridos, contados desde la fecha de notificación de la adjudicación, otorgado por el Conservador de Bienes Raíces correspondiente o, en los casos en que resulte procedente, cualquier otro antecedente que acredite la vigencia del poder del representante legal del oferente, a la época de presentación de la oferta.</w:t>
            </w:r>
          </w:p>
          <w:p w14:paraId="4A56BECE" w14:textId="77777777" w:rsidR="006F6F67" w:rsidRPr="00515293" w:rsidRDefault="006F6F67" w:rsidP="00515293">
            <w:pPr>
              <w:autoSpaceDE w:val="0"/>
              <w:autoSpaceDN w:val="0"/>
              <w:adjustRightInd w:val="0"/>
              <w:spacing w:line="276" w:lineRule="auto"/>
              <w:ind w:right="49"/>
              <w:jc w:val="both"/>
              <w:rPr>
                <w:rFonts w:asciiTheme="minorHAnsi" w:eastAsia="Calibri" w:hAnsiTheme="minorHAnsi" w:cstheme="minorHAnsi"/>
                <w:sz w:val="22"/>
                <w:szCs w:val="22"/>
                <w:lang w:val="es-419" w:eastAsia="es-ES" w:bidi="he-IL"/>
              </w:rPr>
            </w:pPr>
          </w:p>
        </w:tc>
        <w:tc>
          <w:tcPr>
            <w:tcW w:w="1814" w:type="dxa"/>
            <w:vMerge w:val="restart"/>
            <w:tcBorders>
              <w:top w:val="single" w:sz="4" w:space="0" w:color="auto"/>
              <w:left w:val="single" w:sz="4" w:space="0" w:color="auto"/>
            </w:tcBorders>
            <w:vAlign w:val="center"/>
          </w:tcPr>
          <w:p w14:paraId="7CE2C32B"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sz w:val="22"/>
                <w:szCs w:val="22"/>
                <w:lang w:val="es-419" w:eastAsia="es-ES" w:bidi="he-IL"/>
              </w:rPr>
            </w:pPr>
            <w:r w:rsidRPr="00515293">
              <w:rPr>
                <w:rFonts w:asciiTheme="minorHAnsi" w:eastAsia="Calibri" w:hAnsiTheme="minorHAnsi" w:cstheme="minorHAnsi"/>
                <w:sz w:val="22"/>
                <w:szCs w:val="22"/>
                <w:lang w:val="es-419" w:eastAsia="es-ES" w:bidi="he-IL"/>
              </w:rPr>
              <w:t>Acreditar en el Registro de Proveedores</w:t>
            </w:r>
          </w:p>
        </w:tc>
      </w:tr>
      <w:tr w:rsidR="006F6F67" w:rsidRPr="00515293" w14:paraId="35E753AF" w14:textId="77777777" w:rsidTr="002A47D1">
        <w:tc>
          <w:tcPr>
            <w:tcW w:w="2439" w:type="dxa"/>
            <w:vMerge/>
          </w:tcPr>
          <w:p w14:paraId="4735CD4C"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b/>
                <w:bCs/>
                <w:color w:val="FF0000"/>
                <w:sz w:val="22"/>
                <w:szCs w:val="22"/>
                <w:lang w:val="es-419" w:eastAsia="es-ES" w:bidi="he-IL"/>
              </w:rPr>
            </w:pPr>
          </w:p>
        </w:tc>
        <w:tc>
          <w:tcPr>
            <w:tcW w:w="4678" w:type="dxa"/>
          </w:tcPr>
          <w:p w14:paraId="7611A8E2" w14:textId="77777777" w:rsidR="006F6F67" w:rsidRPr="00515293" w:rsidRDefault="006F6F67" w:rsidP="00515293">
            <w:pPr>
              <w:autoSpaceDE w:val="0"/>
              <w:autoSpaceDN w:val="0"/>
              <w:adjustRightInd w:val="0"/>
              <w:spacing w:line="276" w:lineRule="auto"/>
              <w:ind w:right="49"/>
              <w:jc w:val="both"/>
              <w:rPr>
                <w:rFonts w:asciiTheme="minorHAnsi" w:eastAsia="Calibri" w:hAnsiTheme="minorHAnsi" w:cstheme="minorHAnsi"/>
                <w:sz w:val="22"/>
                <w:szCs w:val="22"/>
                <w:lang w:val="es-419" w:eastAsia="es-ES" w:bidi="he-IL"/>
              </w:rPr>
            </w:pPr>
          </w:p>
          <w:p w14:paraId="1E88E2DC" w14:textId="77777777" w:rsidR="006F6F67" w:rsidRPr="00515293" w:rsidRDefault="006F6F67" w:rsidP="00515293">
            <w:pPr>
              <w:autoSpaceDE w:val="0"/>
              <w:autoSpaceDN w:val="0"/>
              <w:adjustRightInd w:val="0"/>
              <w:spacing w:line="276" w:lineRule="auto"/>
              <w:ind w:right="49"/>
              <w:jc w:val="both"/>
              <w:rPr>
                <w:rFonts w:asciiTheme="minorHAnsi" w:eastAsia="Calibri" w:hAnsiTheme="minorHAnsi" w:cstheme="minorHAnsi"/>
                <w:sz w:val="22"/>
                <w:szCs w:val="22"/>
                <w:lang w:val="es-419" w:eastAsia="es-ES" w:bidi="he-IL"/>
              </w:rPr>
            </w:pPr>
            <w:r w:rsidRPr="00515293">
              <w:rPr>
                <w:rFonts w:asciiTheme="minorHAnsi" w:eastAsia="Calibri" w:hAnsiTheme="minorHAnsi" w:cstheme="minorHAnsi"/>
                <w:sz w:val="22"/>
                <w:szCs w:val="22"/>
                <w:lang w:val="es-419" w:eastAsia="es-ES" w:bidi="he-IL"/>
              </w:rPr>
              <w:t>Certificado de Vigencia de la Sociedad con una antigüedad no superior a 60 días corridos, contados desde la fecha de notificación de la adjudicación o, en los casos en que resulte procedente, cualquier otro antecedente que acredite la existencia jurídica del oferente.</w:t>
            </w:r>
          </w:p>
          <w:p w14:paraId="0473D609" w14:textId="77777777" w:rsidR="006F6F67" w:rsidRPr="00515293" w:rsidRDefault="006F6F67" w:rsidP="00515293">
            <w:pPr>
              <w:autoSpaceDE w:val="0"/>
              <w:autoSpaceDN w:val="0"/>
              <w:adjustRightInd w:val="0"/>
              <w:spacing w:line="276" w:lineRule="auto"/>
              <w:ind w:right="49"/>
              <w:jc w:val="both"/>
              <w:rPr>
                <w:rFonts w:asciiTheme="minorHAnsi" w:eastAsia="Calibri" w:hAnsiTheme="minorHAnsi" w:cstheme="minorHAnsi"/>
                <w:sz w:val="22"/>
                <w:szCs w:val="22"/>
                <w:lang w:val="es-419" w:eastAsia="es-ES" w:bidi="he-IL"/>
              </w:rPr>
            </w:pPr>
          </w:p>
          <w:p w14:paraId="6AE6CF04" w14:textId="77777777" w:rsidR="006F6F67" w:rsidRPr="00515293" w:rsidRDefault="006F6F67" w:rsidP="00515293">
            <w:pPr>
              <w:autoSpaceDE w:val="0"/>
              <w:autoSpaceDN w:val="0"/>
              <w:adjustRightInd w:val="0"/>
              <w:spacing w:line="276" w:lineRule="auto"/>
              <w:ind w:right="49"/>
              <w:jc w:val="both"/>
              <w:rPr>
                <w:rFonts w:asciiTheme="minorHAnsi" w:eastAsia="Calibri" w:hAnsiTheme="minorHAnsi" w:cstheme="minorHAnsi"/>
                <w:sz w:val="22"/>
                <w:szCs w:val="22"/>
                <w:lang w:val="es-419" w:eastAsia="es-ES" w:bidi="he-IL"/>
              </w:rPr>
            </w:pPr>
            <w:r w:rsidRPr="00515293">
              <w:rPr>
                <w:rFonts w:asciiTheme="minorHAnsi" w:eastAsia="Times New Roman" w:hAnsiTheme="minorHAnsi" w:cs="Arial"/>
                <w:color w:val="000000"/>
                <w:sz w:val="22"/>
                <w:szCs w:val="22"/>
                <w:lang w:val="es-419" w:eastAsia="es-ES" w:bidi="he-IL"/>
              </w:rPr>
              <w:t>El apoderado de la Unión Temporal de Proveedores deberá tener poder suficiente lo cual deberá constar en los documentos legales que se presenten y que respaldan la constitución de dicha figura, de acuerdo con el artículo 67 bis del reglamento.</w:t>
            </w:r>
          </w:p>
        </w:tc>
        <w:tc>
          <w:tcPr>
            <w:tcW w:w="1814" w:type="dxa"/>
            <w:vMerge/>
          </w:tcPr>
          <w:p w14:paraId="33A0ABB0" w14:textId="77777777" w:rsidR="006F6F67" w:rsidRPr="00515293" w:rsidRDefault="006F6F67" w:rsidP="00515293">
            <w:pPr>
              <w:autoSpaceDE w:val="0"/>
              <w:autoSpaceDN w:val="0"/>
              <w:adjustRightInd w:val="0"/>
              <w:spacing w:line="276" w:lineRule="auto"/>
              <w:ind w:right="49"/>
              <w:rPr>
                <w:rFonts w:asciiTheme="minorHAnsi" w:eastAsia="Calibri" w:hAnsiTheme="minorHAnsi" w:cstheme="minorHAnsi"/>
                <w:color w:val="FF0000"/>
                <w:sz w:val="22"/>
                <w:szCs w:val="22"/>
                <w:lang w:val="es-419" w:eastAsia="es-ES" w:bidi="he-IL"/>
              </w:rPr>
            </w:pPr>
          </w:p>
        </w:tc>
      </w:tr>
    </w:tbl>
    <w:p w14:paraId="068224C3" w14:textId="77777777" w:rsidR="006F6F67" w:rsidRPr="00515293" w:rsidRDefault="006F6F67" w:rsidP="00515293">
      <w:pPr>
        <w:spacing w:line="276" w:lineRule="auto"/>
        <w:ind w:right="49"/>
        <w:jc w:val="both"/>
        <w:rPr>
          <w:rFonts w:asciiTheme="minorHAnsi" w:eastAsia="Times New Roman" w:hAnsiTheme="minorHAnsi" w:cstheme="minorHAnsi"/>
          <w:b/>
          <w:color w:val="FF0000"/>
          <w:sz w:val="22"/>
          <w:szCs w:val="22"/>
          <w:lang w:val="es-419" w:eastAsia="es-ES" w:bidi="he-IL"/>
        </w:rPr>
      </w:pPr>
    </w:p>
    <w:p w14:paraId="49C90B8E" w14:textId="77777777" w:rsidR="006F6F67" w:rsidRPr="00515293" w:rsidRDefault="006F6F67" w:rsidP="00515293">
      <w:pPr>
        <w:spacing w:line="276" w:lineRule="auto"/>
        <w:ind w:right="49"/>
        <w:jc w:val="both"/>
        <w:rPr>
          <w:rFonts w:asciiTheme="minorHAnsi" w:eastAsia="Times New Roman" w:hAnsiTheme="minorHAnsi" w:cstheme="minorHAnsi"/>
          <w:b/>
          <w:sz w:val="22"/>
          <w:szCs w:val="22"/>
          <w:lang w:val="es-419" w:eastAsia="es-ES" w:bidi="he-IL"/>
        </w:rPr>
      </w:pPr>
      <w:r w:rsidRPr="00515293">
        <w:rPr>
          <w:rFonts w:asciiTheme="minorHAnsi" w:eastAsia="Times New Roman" w:hAnsiTheme="minorHAnsi" w:cstheme="minorHAnsi"/>
          <w:b/>
          <w:sz w:val="22"/>
          <w:szCs w:val="22"/>
          <w:lang w:val="es-419" w:eastAsia="es-ES" w:bidi="he-IL"/>
        </w:rPr>
        <w:t>Observaciones</w:t>
      </w:r>
    </w:p>
    <w:p w14:paraId="40CD21B3"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1892A513"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Los antecedentes legales para poder ser contratado, sólo se requerirán respecto del (los) adjudicatario(s) y deberán estar disponibles en el Registro de Proveedores. No se aceptará la entrega de dichos antecedentes mediante la modalidad de soporte papel u otro medio magnético de almacenamiento. </w:t>
      </w:r>
    </w:p>
    <w:p w14:paraId="4CD38399"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696C592D"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Lo señalado en el párrafo precedente, no resultará aplicable a la garantía de fiel cumplimiento de contrato, la cual deberá ser entregada de forma electrónica, de acuerdo con lo establecido en la Ley </w:t>
      </w:r>
      <w:proofErr w:type="spellStart"/>
      <w:r w:rsidRPr="00515293">
        <w:rPr>
          <w:rFonts w:asciiTheme="minorHAnsi" w:eastAsia="Times New Roman" w:hAnsiTheme="minorHAnsi" w:cs="Arial"/>
          <w:color w:val="000000"/>
          <w:sz w:val="22"/>
          <w:szCs w:val="22"/>
          <w:lang w:val="es-419" w:eastAsia="es-ES" w:bidi="he-IL"/>
        </w:rPr>
        <w:t>N°</w:t>
      </w:r>
      <w:proofErr w:type="spellEnd"/>
      <w:r w:rsidRPr="00515293">
        <w:rPr>
          <w:rFonts w:asciiTheme="minorHAnsi" w:eastAsia="Times New Roman" w:hAnsiTheme="minorHAnsi" w:cs="Arial"/>
          <w:color w:val="000000"/>
          <w:sz w:val="22"/>
          <w:szCs w:val="22"/>
          <w:lang w:val="es-419" w:eastAsia="es-ES" w:bidi="he-IL"/>
        </w:rPr>
        <w:t xml:space="preserve"> 19.799 o físicamente en las dependencias de la Dirección de Compras, ubicadas en Monjitas 392, piso 10, dentro de los 20 días hábiles contados desde la notificación de la resolución de adjudicación totalmente tramitada de acuerdo con lo establecido en el artículo 68 del reglamento de la ley 19.886.</w:t>
      </w:r>
    </w:p>
    <w:p w14:paraId="7CA5EFF5"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04F37754" w14:textId="2E15A95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Los contratos tipo contenidos en las presentes bases de licitación de Convenio Marco se entenderán perfeccionados una vez notificada, a través del Sistema de Información, la adjudicación respectiva. Si el respectivo proveedor no entrega la totalidad de los antecedentes requeridos para ser contratado, dentro del plazo fatal de 20 días hábiles, contados desde la notificación de la resolución de adjudicación, dicho proveedor no será habilitado en la tienda electrónica de Convenio Marco en cuanto tal omisión constituirá una causal de término del respectivo contrato, suscrito en los términos expresados en el párrafo anterior.</w:t>
      </w:r>
    </w:p>
    <w:p w14:paraId="0B358598"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1F52D4EA"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u w:val="single"/>
          <w:lang w:val="es-419" w:eastAsia="es-ES" w:bidi="he-IL"/>
        </w:rPr>
      </w:pPr>
      <w:r w:rsidRPr="00515293">
        <w:rPr>
          <w:rFonts w:asciiTheme="minorHAnsi" w:eastAsia="Times New Roman" w:hAnsiTheme="minorHAnsi" w:cstheme="minorHAnsi"/>
          <w:bCs/>
          <w:iCs/>
          <w:sz w:val="22"/>
          <w:szCs w:val="22"/>
          <w:u w:val="single"/>
          <w:lang w:val="es-419" w:eastAsia="es-ES" w:bidi="he-IL"/>
        </w:rPr>
        <w:t>Observaciones Inscripción en el Registro Electrónico Oficial de Contratistas de la Administración:</w:t>
      </w:r>
    </w:p>
    <w:p w14:paraId="47BECD6E"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u w:val="single"/>
          <w:lang w:val="es-419" w:eastAsia="es-ES" w:bidi="he-IL"/>
        </w:rPr>
      </w:pPr>
    </w:p>
    <w:p w14:paraId="7DDBC62E"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En caso de que el adjudicatario no se encuentre inscrito en el Registro Electrónico Oficial de Contratistas de la Administración, en adelante, el “Registro”, deberán inscribirse dentro del plazo de 20 días hábiles, contados desde la notificación de la resolución de adjudicación.</w:t>
      </w:r>
    </w:p>
    <w:p w14:paraId="734ECF04"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3168B37B"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Si el respectivo proveedor no se inscribiere en el Registro dentro del plazo indicado, no será habilitado en la tienda electrónica que esta Dirección disponga para que los organismos públicos puedan adquirir productos, en cuanto tal omisión constituirá una causal de término del respectivo contrato.</w:t>
      </w:r>
    </w:p>
    <w:p w14:paraId="18BA463C"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3D252963"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Tratándose de los adjudicatarios UTP, </w:t>
      </w:r>
      <w:r w:rsidRPr="00515293">
        <w:rPr>
          <w:rFonts w:asciiTheme="minorHAnsi" w:eastAsia="Times New Roman" w:hAnsiTheme="minorHAnsi" w:cstheme="minorHAnsi"/>
          <w:b/>
          <w:iCs/>
          <w:sz w:val="22"/>
          <w:szCs w:val="22"/>
          <w:lang w:val="es-419" w:eastAsia="es-ES" w:bidi="he-IL"/>
        </w:rPr>
        <w:t>cada proveedor integrante</w:t>
      </w:r>
      <w:r w:rsidRPr="00515293">
        <w:rPr>
          <w:rFonts w:asciiTheme="minorHAnsi" w:eastAsia="Times New Roman" w:hAnsiTheme="minorHAnsi" w:cstheme="minorHAnsi"/>
          <w:bCs/>
          <w:iCs/>
          <w:sz w:val="22"/>
          <w:szCs w:val="22"/>
          <w:lang w:val="es-419" w:eastAsia="es-ES" w:bidi="he-IL"/>
        </w:rPr>
        <w:t xml:space="preserve"> de la unión temporal deberá inscribirse en el Registro de Proveedores y cargar la información solicitada, dentro del plazo de 20 días hábiles, contados desde la notificación de la resolución de adjudicación.</w:t>
      </w:r>
    </w:p>
    <w:p w14:paraId="55B1A0A4"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1A6CA014" w14:textId="1066C8DB" w:rsidR="006F6F67" w:rsidRPr="00515293" w:rsidRDefault="007D1D42" w:rsidP="00515293">
      <w:pPr>
        <w:keepNext/>
        <w:keepLines/>
        <w:spacing w:line="276" w:lineRule="auto"/>
        <w:ind w:left="432" w:right="49" w:hanging="432"/>
        <w:jc w:val="both"/>
        <w:outlineLvl w:val="0"/>
        <w:rPr>
          <w:rFonts w:asciiTheme="minorHAnsi" w:eastAsiaTheme="majorEastAsia" w:hAnsiTheme="minorHAnsi" w:cstheme="minorHAnsi"/>
          <w:b/>
          <w:sz w:val="22"/>
          <w:szCs w:val="22"/>
          <w:lang w:val="es-419" w:eastAsia="es-ES" w:bidi="he-IL"/>
        </w:rPr>
      </w:pPr>
      <w:r w:rsidRPr="00515293">
        <w:rPr>
          <w:rFonts w:asciiTheme="minorHAnsi" w:eastAsiaTheme="majorEastAsia" w:hAnsiTheme="minorHAnsi" w:cstheme="minorHAnsi"/>
          <w:b/>
          <w:sz w:val="22"/>
          <w:szCs w:val="22"/>
          <w:lang w:val="es-419" w:eastAsia="es-ES" w:bidi="he-IL"/>
        </w:rPr>
        <w:t xml:space="preserve">8. </w:t>
      </w:r>
      <w:r w:rsidR="006F6F67" w:rsidRPr="00515293">
        <w:rPr>
          <w:rFonts w:asciiTheme="minorHAnsi" w:eastAsiaTheme="majorEastAsia" w:hAnsiTheme="minorHAnsi" w:cstheme="minorHAnsi"/>
          <w:b/>
          <w:sz w:val="22"/>
          <w:szCs w:val="22"/>
          <w:lang w:val="es-419" w:eastAsia="es-ES" w:bidi="he-IL"/>
        </w:rPr>
        <w:t xml:space="preserve">Naturaleza y Monto de las Garantías </w:t>
      </w:r>
    </w:p>
    <w:p w14:paraId="5445D357" w14:textId="77777777" w:rsidR="006F6F67" w:rsidRPr="00515293" w:rsidRDefault="006F6F67" w:rsidP="00515293">
      <w:pPr>
        <w:spacing w:line="276" w:lineRule="auto"/>
        <w:ind w:right="49"/>
        <w:jc w:val="both"/>
        <w:rPr>
          <w:rFonts w:asciiTheme="minorHAnsi" w:eastAsia="Calibri" w:hAnsiTheme="minorHAnsi" w:cstheme="minorHAnsi"/>
          <w:color w:val="FF0000"/>
          <w:sz w:val="22"/>
          <w:szCs w:val="22"/>
          <w:lang w:val="es-419" w:eastAsia="es-ES" w:bidi="he-IL"/>
        </w:rPr>
      </w:pPr>
    </w:p>
    <w:p w14:paraId="15C993AA" w14:textId="77777777" w:rsidR="006F6F67" w:rsidRPr="00515293" w:rsidRDefault="006F6F67" w:rsidP="00515293">
      <w:pPr>
        <w:keepNext/>
        <w:keepLines/>
        <w:numPr>
          <w:ilvl w:val="1"/>
          <w:numId w:val="6"/>
        </w:numPr>
        <w:spacing w:line="276" w:lineRule="auto"/>
        <w:ind w:right="49"/>
        <w:jc w:val="both"/>
        <w:outlineLvl w:val="0"/>
        <w:rPr>
          <w:rFonts w:asciiTheme="minorHAnsi" w:eastAsiaTheme="majorEastAsia" w:hAnsiTheme="minorHAnsi" w:cstheme="minorHAnsi"/>
          <w:b/>
          <w:i/>
          <w:iCs/>
          <w:sz w:val="22"/>
          <w:szCs w:val="22"/>
          <w:lang w:val="es-419" w:eastAsia="es-ES" w:bidi="he-IL"/>
        </w:rPr>
      </w:pPr>
      <w:r w:rsidRPr="00515293">
        <w:rPr>
          <w:rFonts w:asciiTheme="minorHAnsi" w:eastAsiaTheme="majorEastAsia" w:hAnsiTheme="minorHAnsi" w:cstheme="minorHAnsi"/>
          <w:b/>
          <w:i/>
          <w:iCs/>
          <w:sz w:val="22"/>
          <w:szCs w:val="22"/>
          <w:lang w:val="es-419" w:eastAsia="es-ES" w:bidi="he-IL"/>
        </w:rPr>
        <w:t>Garantía de Fiel Cumplimiento de Contrato</w:t>
      </w:r>
    </w:p>
    <w:p w14:paraId="7B2A64ED" w14:textId="77777777" w:rsidR="007D1D42" w:rsidRPr="00515293" w:rsidRDefault="007D1D42" w:rsidP="00515293">
      <w:pPr>
        <w:spacing w:line="276" w:lineRule="auto"/>
        <w:ind w:right="49"/>
        <w:jc w:val="both"/>
        <w:rPr>
          <w:rFonts w:asciiTheme="minorHAnsi" w:eastAsia="Times New Roman" w:hAnsiTheme="minorHAnsi" w:cstheme="minorHAnsi"/>
          <w:sz w:val="22"/>
          <w:szCs w:val="22"/>
          <w:u w:val="single"/>
          <w:lang w:val="es-419" w:eastAsia="es-ES" w:bidi="he-IL"/>
        </w:rPr>
      </w:pPr>
    </w:p>
    <w:p w14:paraId="3D2B4AEF" w14:textId="7BF4D8B4" w:rsidR="006F6F67" w:rsidRPr="00515293" w:rsidRDefault="006F6F67" w:rsidP="00515293">
      <w:pPr>
        <w:spacing w:line="276" w:lineRule="auto"/>
        <w:ind w:right="49"/>
        <w:jc w:val="both"/>
        <w:rPr>
          <w:rFonts w:asciiTheme="minorHAnsi" w:eastAsiaTheme="majorEastAsia" w:hAnsiTheme="minorHAnsi" w:cstheme="minorHAnsi"/>
          <w:b/>
          <w:i/>
          <w:iCs/>
          <w:sz w:val="22"/>
          <w:szCs w:val="22"/>
          <w:u w:val="single"/>
          <w:lang w:val="es-419" w:eastAsia="es-ES" w:bidi="he-IL"/>
        </w:rPr>
      </w:pPr>
      <w:r w:rsidRPr="00515293">
        <w:rPr>
          <w:rFonts w:asciiTheme="minorHAnsi" w:eastAsia="Times New Roman" w:hAnsiTheme="minorHAnsi" w:cstheme="minorHAnsi"/>
          <w:sz w:val="22"/>
          <w:szCs w:val="22"/>
          <w:u w:val="single"/>
          <w:lang w:val="es-419" w:eastAsia="es-ES" w:bidi="he-IL"/>
        </w:rPr>
        <w:t>Para empresas del rubro de seguros (integrales y no integrales):</w:t>
      </w:r>
    </w:p>
    <w:p w14:paraId="40E688C4"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088"/>
      </w:tblGrid>
      <w:tr w:rsidR="006F6F67" w:rsidRPr="00515293" w14:paraId="75308060" w14:textId="77777777" w:rsidTr="002A47D1">
        <w:trPr>
          <w:trHeight w:val="481"/>
        </w:trPr>
        <w:tc>
          <w:tcPr>
            <w:tcW w:w="1843" w:type="dxa"/>
          </w:tcPr>
          <w:p w14:paraId="6719AE27" w14:textId="77777777" w:rsidR="006F6F67" w:rsidRPr="00515293" w:rsidRDefault="006F6F67" w:rsidP="00515293">
            <w:pPr>
              <w:spacing w:line="276" w:lineRule="auto"/>
              <w:ind w:right="49"/>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Tipo de Documento</w:t>
            </w:r>
          </w:p>
        </w:tc>
        <w:tc>
          <w:tcPr>
            <w:tcW w:w="7088" w:type="dxa"/>
          </w:tcPr>
          <w:p w14:paraId="5F3AFE09"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Para garantizar el fiel y oportuno cumplimiento del contrato, los oferentes deberán entregar </w:t>
            </w:r>
            <w:r w:rsidRPr="00515293">
              <w:rPr>
                <w:rFonts w:asciiTheme="minorHAnsi" w:eastAsia="Times New Roman" w:hAnsiTheme="minorHAnsi" w:cstheme="minorHAnsi"/>
                <w:bCs/>
                <w:iCs/>
                <w:color w:val="000000"/>
                <w:sz w:val="22"/>
                <w:szCs w:val="22"/>
                <w:lang w:val="es-419" w:eastAsia="es-ES" w:bidi="he-IL"/>
              </w:rPr>
              <w:t xml:space="preserve">cualquier tipo de instrumento de garantía que asegure su cobro de manera rápida y efectiva, pagadera a la vista y con el carácter de irrevocable, y siempre que cumpla con los requisitos dispuestos por el artículo 68 del reglamento de la ley </w:t>
            </w:r>
            <w:proofErr w:type="spellStart"/>
            <w:r w:rsidRPr="00515293">
              <w:rPr>
                <w:rFonts w:asciiTheme="minorHAnsi" w:eastAsia="Times New Roman" w:hAnsiTheme="minorHAnsi" w:cstheme="minorHAnsi"/>
                <w:bCs/>
                <w:iCs/>
                <w:color w:val="000000"/>
                <w:sz w:val="22"/>
                <w:szCs w:val="22"/>
                <w:lang w:val="es-419" w:eastAsia="es-ES" w:bidi="he-IL"/>
              </w:rPr>
              <w:t>N°</w:t>
            </w:r>
            <w:proofErr w:type="spellEnd"/>
            <w:r w:rsidRPr="00515293">
              <w:rPr>
                <w:rFonts w:asciiTheme="minorHAnsi" w:eastAsia="Times New Roman" w:hAnsiTheme="minorHAnsi" w:cstheme="minorHAnsi"/>
                <w:bCs/>
                <w:iCs/>
                <w:color w:val="000000"/>
                <w:sz w:val="22"/>
                <w:szCs w:val="22"/>
                <w:lang w:val="es-419" w:eastAsia="es-ES" w:bidi="he-IL"/>
              </w:rPr>
              <w:t xml:space="preserve"> 19.886. Como ejemplos de garantías se pueden mencionar los siguientes instrumentos: Boleta de Garantía, Certificado de Fianza a la Vista, Vale Vista o Póliza de Seguro, entre otros.</w:t>
            </w:r>
          </w:p>
        </w:tc>
      </w:tr>
      <w:tr w:rsidR="006F6F67" w:rsidRPr="00515293" w14:paraId="60BEBCAF" w14:textId="77777777" w:rsidTr="002A47D1">
        <w:trPr>
          <w:trHeight w:val="307"/>
        </w:trPr>
        <w:tc>
          <w:tcPr>
            <w:tcW w:w="1843" w:type="dxa"/>
          </w:tcPr>
          <w:p w14:paraId="60B9CC4C" w14:textId="77777777" w:rsidR="006F6F67" w:rsidRPr="00515293" w:rsidRDefault="006F6F67" w:rsidP="00515293">
            <w:pPr>
              <w:spacing w:line="276" w:lineRule="auto"/>
              <w:ind w:right="49"/>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Beneficiario</w:t>
            </w:r>
          </w:p>
        </w:tc>
        <w:tc>
          <w:tcPr>
            <w:tcW w:w="7088" w:type="dxa"/>
          </w:tcPr>
          <w:p w14:paraId="52DF6F54"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Dirección de Compras y Contratación Pública Rut. </w:t>
            </w:r>
            <w:proofErr w:type="spellStart"/>
            <w:r w:rsidRPr="00515293">
              <w:rPr>
                <w:rFonts w:asciiTheme="minorHAnsi" w:eastAsia="Times New Roman" w:hAnsiTheme="minorHAnsi" w:cstheme="minorHAnsi"/>
                <w:sz w:val="22"/>
                <w:szCs w:val="22"/>
                <w:lang w:val="es-419" w:eastAsia="es-ES" w:bidi="he-IL"/>
              </w:rPr>
              <w:t>N°</w:t>
            </w:r>
            <w:proofErr w:type="spellEnd"/>
            <w:r w:rsidRPr="00515293">
              <w:rPr>
                <w:rFonts w:asciiTheme="minorHAnsi" w:eastAsia="Times New Roman" w:hAnsiTheme="minorHAnsi" w:cstheme="minorHAnsi"/>
                <w:sz w:val="22"/>
                <w:szCs w:val="22"/>
                <w:lang w:val="es-419" w:eastAsia="es-ES" w:bidi="he-IL"/>
              </w:rPr>
              <w:t xml:space="preserve"> 60.808.000-7.</w:t>
            </w:r>
          </w:p>
        </w:tc>
      </w:tr>
      <w:tr w:rsidR="006F6F67" w:rsidRPr="00515293" w14:paraId="64FF4254" w14:textId="77777777" w:rsidTr="002A47D1">
        <w:tc>
          <w:tcPr>
            <w:tcW w:w="1843" w:type="dxa"/>
          </w:tcPr>
          <w:p w14:paraId="1059773E" w14:textId="77777777" w:rsidR="006F6F67" w:rsidRPr="00515293" w:rsidRDefault="006F6F67" w:rsidP="00515293">
            <w:pPr>
              <w:spacing w:line="276" w:lineRule="auto"/>
              <w:ind w:right="49"/>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Fecha de Vencimiento</w:t>
            </w:r>
          </w:p>
        </w:tc>
        <w:tc>
          <w:tcPr>
            <w:tcW w:w="7088" w:type="dxa"/>
          </w:tcPr>
          <w:p w14:paraId="53404E0E"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sz w:val="22"/>
                <w:szCs w:val="22"/>
                <w:lang w:val="es-419" w:eastAsia="es-ES" w:bidi="he-IL"/>
              </w:rPr>
              <w:t>60 días hábiles posteriores al término de la vigencia del convenio marco.</w:t>
            </w:r>
          </w:p>
        </w:tc>
      </w:tr>
      <w:tr w:rsidR="006F6F67" w:rsidRPr="00515293" w14:paraId="553E3E62" w14:textId="77777777" w:rsidTr="002A47D1">
        <w:tc>
          <w:tcPr>
            <w:tcW w:w="1843" w:type="dxa"/>
          </w:tcPr>
          <w:p w14:paraId="2FA08927" w14:textId="77777777" w:rsidR="006F6F67" w:rsidRPr="00515293" w:rsidRDefault="006F6F67" w:rsidP="00515293">
            <w:pPr>
              <w:spacing w:line="276" w:lineRule="auto"/>
              <w:ind w:right="49"/>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 xml:space="preserve">Monto Garantía </w:t>
            </w:r>
          </w:p>
        </w:tc>
        <w:tc>
          <w:tcPr>
            <w:tcW w:w="7088" w:type="dxa"/>
          </w:tcPr>
          <w:p w14:paraId="3CBA6194"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$ 10.000.000 pesos chilenos (CLP)</w:t>
            </w:r>
          </w:p>
        </w:tc>
      </w:tr>
      <w:tr w:rsidR="006F6F67" w:rsidRPr="00515293" w14:paraId="6400A9CC" w14:textId="77777777" w:rsidTr="002A47D1">
        <w:tc>
          <w:tcPr>
            <w:tcW w:w="1843" w:type="dxa"/>
          </w:tcPr>
          <w:p w14:paraId="4FEC2AB7" w14:textId="77777777" w:rsidR="006F6F67" w:rsidRPr="00515293" w:rsidRDefault="006F6F67" w:rsidP="00515293">
            <w:pPr>
              <w:spacing w:line="276" w:lineRule="auto"/>
              <w:ind w:right="49"/>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Glosa</w:t>
            </w:r>
          </w:p>
        </w:tc>
        <w:tc>
          <w:tcPr>
            <w:tcW w:w="7088" w:type="dxa"/>
          </w:tcPr>
          <w:p w14:paraId="322F84A6"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bCs/>
                <w:iCs/>
                <w:color w:val="000000"/>
                <w:sz w:val="22"/>
                <w:szCs w:val="22"/>
                <w:lang w:val="es-419" w:eastAsia="es-ES" w:bidi="he-IL"/>
              </w:rPr>
              <w:t>El instrumento deberá incluir una glosa que señale que se otorga para garantizar el fiel y oportuno cumplimiento del contrato de Convenio Marco, singularizando el respectivo proceso de compra, en los siguientes términos: “</w:t>
            </w:r>
            <w:r w:rsidRPr="00515293">
              <w:rPr>
                <w:rFonts w:asciiTheme="minorHAnsi" w:eastAsia="Times New Roman" w:hAnsiTheme="minorHAnsi" w:cstheme="minorHAnsi"/>
                <w:sz w:val="22"/>
                <w:szCs w:val="22"/>
                <w:lang w:val="es-419" w:eastAsia="es-ES" w:bidi="he-IL"/>
              </w:rPr>
              <w:t>Para Garantizar el Fiel y Oportuno Cumplimiento de las obligaciones derivadas del Convenio Marco para la adquisición de Seguros complementarios de salud con adicional de vida y el pago de las obligaciones laborales y sociales del adjudicatario</w:t>
            </w:r>
            <w:r w:rsidRPr="00515293">
              <w:rPr>
                <w:rFonts w:asciiTheme="minorHAnsi" w:eastAsia="Times New Roman" w:hAnsiTheme="minorHAnsi" w:cs="Arial"/>
                <w:color w:val="000000"/>
                <w:sz w:val="22"/>
                <w:szCs w:val="22"/>
                <w:lang w:val="es-419" w:eastAsia="es-ES" w:bidi="he-IL"/>
              </w:rPr>
              <w:t>”</w:t>
            </w:r>
            <w:r w:rsidRPr="00515293">
              <w:rPr>
                <w:rFonts w:asciiTheme="minorHAnsi" w:eastAsia="Times New Roman" w:hAnsiTheme="minorHAnsi" w:cstheme="minorHAnsi"/>
                <w:bCs/>
                <w:iCs/>
                <w:color w:val="000000"/>
                <w:sz w:val="22"/>
                <w:szCs w:val="22"/>
                <w:lang w:val="es-419" w:eastAsia="es-ES" w:bidi="he-IL"/>
              </w:rPr>
              <w:t>. En caso de que el instrumento no permita la inclusión de la glosa señalada, el Adjudicatario deberá dar cumplimiento a la incorporación de ésta en forma manuscrita en el mismo instrumento, o bien, mediante un documento anexo a la garantía.</w:t>
            </w:r>
          </w:p>
        </w:tc>
      </w:tr>
    </w:tbl>
    <w:p w14:paraId="087EDA9E" w14:textId="77777777" w:rsidR="006F6F67" w:rsidRPr="00515293" w:rsidRDefault="006F6F67" w:rsidP="00515293">
      <w:pPr>
        <w:spacing w:line="276" w:lineRule="auto"/>
        <w:ind w:right="49"/>
        <w:jc w:val="both"/>
        <w:rPr>
          <w:rFonts w:asciiTheme="minorHAnsi" w:eastAsia="Times New Roman" w:hAnsiTheme="minorHAnsi" w:cstheme="minorHAnsi"/>
          <w:b/>
          <w:bCs/>
          <w:i/>
          <w:iCs/>
          <w:sz w:val="22"/>
          <w:szCs w:val="22"/>
          <w:lang w:val="es-419" w:eastAsia="es-ES" w:bidi="he-IL"/>
        </w:rPr>
      </w:pPr>
    </w:p>
    <w:p w14:paraId="6638716B" w14:textId="24E8FC33" w:rsidR="006F6F67" w:rsidRPr="00515293" w:rsidRDefault="006F6F67" w:rsidP="00515293">
      <w:pPr>
        <w:spacing w:line="276" w:lineRule="auto"/>
        <w:ind w:right="49"/>
        <w:jc w:val="both"/>
        <w:rPr>
          <w:rFonts w:asciiTheme="minorHAnsi" w:eastAsia="Times New Roman" w:hAnsiTheme="minorHAnsi" w:cstheme="minorHAnsi"/>
          <w:sz w:val="22"/>
          <w:szCs w:val="22"/>
          <w:u w:val="single"/>
          <w:lang w:val="es-419" w:eastAsia="es-ES" w:bidi="he-IL"/>
        </w:rPr>
      </w:pPr>
    </w:p>
    <w:p w14:paraId="19200007" w14:textId="7BADDBAA" w:rsidR="0068203E" w:rsidRPr="00515293" w:rsidRDefault="0068203E" w:rsidP="00515293">
      <w:pPr>
        <w:spacing w:line="276" w:lineRule="auto"/>
        <w:ind w:right="49"/>
        <w:jc w:val="both"/>
        <w:rPr>
          <w:rFonts w:asciiTheme="minorHAnsi" w:eastAsia="Times New Roman" w:hAnsiTheme="minorHAnsi" w:cstheme="minorHAnsi"/>
          <w:sz w:val="22"/>
          <w:szCs w:val="22"/>
          <w:u w:val="single"/>
          <w:lang w:val="es-419" w:eastAsia="es-ES" w:bidi="he-IL"/>
        </w:rPr>
      </w:pPr>
    </w:p>
    <w:p w14:paraId="57D101C4" w14:textId="083DA388" w:rsidR="0068203E" w:rsidRPr="00515293" w:rsidRDefault="0068203E" w:rsidP="00515293">
      <w:pPr>
        <w:spacing w:line="276" w:lineRule="auto"/>
        <w:ind w:right="49"/>
        <w:jc w:val="both"/>
        <w:rPr>
          <w:rFonts w:asciiTheme="minorHAnsi" w:eastAsia="Times New Roman" w:hAnsiTheme="minorHAnsi" w:cstheme="minorHAnsi"/>
          <w:sz w:val="22"/>
          <w:szCs w:val="22"/>
          <w:u w:val="single"/>
          <w:lang w:val="es-419" w:eastAsia="es-ES" w:bidi="he-IL"/>
        </w:rPr>
      </w:pPr>
    </w:p>
    <w:p w14:paraId="3FB75E64" w14:textId="78ACEED4" w:rsidR="0068203E" w:rsidRPr="00515293" w:rsidRDefault="0068203E" w:rsidP="00515293">
      <w:pPr>
        <w:spacing w:line="276" w:lineRule="auto"/>
        <w:ind w:right="49"/>
        <w:jc w:val="both"/>
        <w:rPr>
          <w:rFonts w:asciiTheme="minorHAnsi" w:eastAsia="Times New Roman" w:hAnsiTheme="minorHAnsi" w:cstheme="minorHAnsi"/>
          <w:sz w:val="22"/>
          <w:szCs w:val="22"/>
          <w:u w:val="single"/>
          <w:lang w:val="es-419" w:eastAsia="es-ES" w:bidi="he-IL"/>
        </w:rPr>
      </w:pPr>
    </w:p>
    <w:p w14:paraId="1D532651" w14:textId="19F1A91A" w:rsidR="0068203E" w:rsidRPr="00515293" w:rsidRDefault="0068203E" w:rsidP="00515293">
      <w:pPr>
        <w:spacing w:line="276" w:lineRule="auto"/>
        <w:ind w:right="49"/>
        <w:jc w:val="both"/>
        <w:rPr>
          <w:rFonts w:asciiTheme="minorHAnsi" w:eastAsia="Times New Roman" w:hAnsiTheme="minorHAnsi" w:cstheme="minorHAnsi"/>
          <w:sz w:val="22"/>
          <w:szCs w:val="22"/>
          <w:u w:val="single"/>
          <w:lang w:val="es-419" w:eastAsia="es-ES" w:bidi="he-IL"/>
        </w:rPr>
      </w:pPr>
    </w:p>
    <w:p w14:paraId="66F0FC58" w14:textId="460DBB1F" w:rsidR="0068203E" w:rsidRPr="00515293" w:rsidRDefault="0068203E" w:rsidP="00515293">
      <w:pPr>
        <w:spacing w:line="276" w:lineRule="auto"/>
        <w:ind w:right="49"/>
        <w:jc w:val="both"/>
        <w:rPr>
          <w:rFonts w:asciiTheme="minorHAnsi" w:eastAsia="Times New Roman" w:hAnsiTheme="minorHAnsi" w:cstheme="minorHAnsi"/>
          <w:sz w:val="22"/>
          <w:szCs w:val="22"/>
          <w:u w:val="single"/>
          <w:lang w:val="es-419" w:eastAsia="es-ES" w:bidi="he-IL"/>
        </w:rPr>
      </w:pPr>
    </w:p>
    <w:p w14:paraId="17D07778" w14:textId="3383FCF4" w:rsidR="0068203E" w:rsidRPr="00515293" w:rsidRDefault="0068203E" w:rsidP="00515293">
      <w:pPr>
        <w:spacing w:line="276" w:lineRule="auto"/>
        <w:ind w:right="49"/>
        <w:jc w:val="both"/>
        <w:rPr>
          <w:rFonts w:asciiTheme="minorHAnsi" w:eastAsia="Times New Roman" w:hAnsiTheme="minorHAnsi" w:cstheme="minorHAnsi"/>
          <w:sz w:val="22"/>
          <w:szCs w:val="22"/>
          <w:u w:val="single"/>
          <w:lang w:val="es-419" w:eastAsia="es-ES" w:bidi="he-IL"/>
        </w:rPr>
      </w:pPr>
    </w:p>
    <w:p w14:paraId="698BE59E" w14:textId="36F4DB74" w:rsidR="0068203E" w:rsidRPr="00515293" w:rsidRDefault="0068203E" w:rsidP="00515293">
      <w:pPr>
        <w:spacing w:line="276" w:lineRule="auto"/>
        <w:ind w:right="49"/>
        <w:jc w:val="both"/>
        <w:rPr>
          <w:rFonts w:asciiTheme="minorHAnsi" w:eastAsia="Times New Roman" w:hAnsiTheme="minorHAnsi" w:cstheme="minorHAnsi"/>
          <w:sz w:val="22"/>
          <w:szCs w:val="22"/>
          <w:u w:val="single"/>
          <w:lang w:val="es-419" w:eastAsia="es-ES" w:bidi="he-IL"/>
        </w:rPr>
      </w:pPr>
    </w:p>
    <w:p w14:paraId="6A93D10C" w14:textId="43C7A661" w:rsidR="0068203E" w:rsidRPr="00515293" w:rsidRDefault="0068203E" w:rsidP="00515293">
      <w:pPr>
        <w:spacing w:line="276" w:lineRule="auto"/>
        <w:ind w:right="49"/>
        <w:jc w:val="both"/>
        <w:rPr>
          <w:rFonts w:asciiTheme="minorHAnsi" w:eastAsia="Times New Roman" w:hAnsiTheme="minorHAnsi" w:cstheme="minorHAnsi"/>
          <w:sz w:val="22"/>
          <w:szCs w:val="22"/>
          <w:u w:val="single"/>
          <w:lang w:val="es-419" w:eastAsia="es-ES" w:bidi="he-IL"/>
        </w:rPr>
      </w:pPr>
    </w:p>
    <w:p w14:paraId="5D46BC17" w14:textId="77777777" w:rsidR="0068203E" w:rsidRPr="00515293" w:rsidRDefault="0068203E" w:rsidP="00515293">
      <w:pPr>
        <w:spacing w:line="276" w:lineRule="auto"/>
        <w:ind w:right="49"/>
        <w:jc w:val="both"/>
        <w:rPr>
          <w:rFonts w:asciiTheme="minorHAnsi" w:eastAsia="Times New Roman" w:hAnsiTheme="minorHAnsi" w:cstheme="minorHAnsi"/>
          <w:sz w:val="22"/>
          <w:szCs w:val="22"/>
          <w:u w:val="single"/>
          <w:lang w:val="es-419" w:eastAsia="es-ES" w:bidi="he-IL"/>
        </w:rPr>
      </w:pPr>
    </w:p>
    <w:p w14:paraId="1E64012C" w14:textId="77777777" w:rsidR="006F6F67" w:rsidRPr="00515293" w:rsidRDefault="006F6F67" w:rsidP="00515293">
      <w:pPr>
        <w:spacing w:line="276" w:lineRule="auto"/>
        <w:ind w:right="49"/>
        <w:jc w:val="both"/>
        <w:rPr>
          <w:rFonts w:asciiTheme="minorHAnsi" w:eastAsia="Times New Roman" w:hAnsiTheme="minorHAnsi" w:cstheme="minorHAnsi"/>
          <w:sz w:val="22"/>
          <w:szCs w:val="22"/>
          <w:u w:val="single"/>
          <w:lang w:val="es-419" w:eastAsia="es-ES" w:bidi="he-IL"/>
        </w:rPr>
      </w:pPr>
      <w:r w:rsidRPr="00515293">
        <w:rPr>
          <w:rFonts w:asciiTheme="minorHAnsi" w:eastAsia="Times New Roman" w:hAnsiTheme="minorHAnsi" w:cstheme="minorHAnsi"/>
          <w:sz w:val="22"/>
          <w:szCs w:val="22"/>
          <w:u w:val="single"/>
          <w:lang w:val="es-419" w:eastAsia="es-ES" w:bidi="he-IL"/>
        </w:rPr>
        <w:t>Para corredoras de seguro (En caso de adjudicar instituciones del rubro de seguros no integral):</w:t>
      </w:r>
    </w:p>
    <w:p w14:paraId="7D8DACA7"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088"/>
      </w:tblGrid>
      <w:tr w:rsidR="006F6F67" w:rsidRPr="00515293" w14:paraId="0F870101" w14:textId="77777777" w:rsidTr="002A47D1">
        <w:trPr>
          <w:trHeight w:val="481"/>
        </w:trPr>
        <w:tc>
          <w:tcPr>
            <w:tcW w:w="1843" w:type="dxa"/>
          </w:tcPr>
          <w:p w14:paraId="3F25814C" w14:textId="77777777" w:rsidR="006F6F67" w:rsidRPr="00515293" w:rsidRDefault="006F6F67" w:rsidP="00515293">
            <w:pPr>
              <w:spacing w:line="276" w:lineRule="auto"/>
              <w:ind w:right="49"/>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Tipo de Documento</w:t>
            </w:r>
          </w:p>
        </w:tc>
        <w:tc>
          <w:tcPr>
            <w:tcW w:w="7088" w:type="dxa"/>
          </w:tcPr>
          <w:p w14:paraId="1CDE198D"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Para garantizar el fiel y oportuno cumplimiento del contrato, los oferentes deberán entregar </w:t>
            </w:r>
            <w:r w:rsidRPr="00515293">
              <w:rPr>
                <w:rFonts w:asciiTheme="minorHAnsi" w:eastAsia="Times New Roman" w:hAnsiTheme="minorHAnsi" w:cstheme="minorHAnsi"/>
                <w:bCs/>
                <w:iCs/>
                <w:color w:val="000000"/>
                <w:sz w:val="22"/>
                <w:szCs w:val="22"/>
                <w:lang w:val="es-419" w:eastAsia="es-ES" w:bidi="he-IL"/>
              </w:rPr>
              <w:t xml:space="preserve">cualquier tipo de instrumento de garantía que asegure su cobro de manera rápida y efectiva, pagadera a la vista y con el carácter de irrevocable, y siempre que cumpla con los requisitos dispuestos por el artículo 68 del reglamento de la ley </w:t>
            </w:r>
            <w:proofErr w:type="spellStart"/>
            <w:r w:rsidRPr="00515293">
              <w:rPr>
                <w:rFonts w:asciiTheme="minorHAnsi" w:eastAsia="Times New Roman" w:hAnsiTheme="minorHAnsi" w:cstheme="minorHAnsi"/>
                <w:bCs/>
                <w:iCs/>
                <w:color w:val="000000"/>
                <w:sz w:val="22"/>
                <w:szCs w:val="22"/>
                <w:lang w:val="es-419" w:eastAsia="es-ES" w:bidi="he-IL"/>
              </w:rPr>
              <w:t>N°</w:t>
            </w:r>
            <w:proofErr w:type="spellEnd"/>
            <w:r w:rsidRPr="00515293">
              <w:rPr>
                <w:rFonts w:asciiTheme="minorHAnsi" w:eastAsia="Times New Roman" w:hAnsiTheme="minorHAnsi" w:cstheme="minorHAnsi"/>
                <w:bCs/>
                <w:iCs/>
                <w:color w:val="000000"/>
                <w:sz w:val="22"/>
                <w:szCs w:val="22"/>
                <w:lang w:val="es-419" w:eastAsia="es-ES" w:bidi="he-IL"/>
              </w:rPr>
              <w:t xml:space="preserve"> 19.886. Como ejemplos de garantías se pueden mencionar los siguientes instrumentos: Boleta de Garantía, Certificado de Fianza a la Vista, Vale Vista o Póliza de Seguro, entre otros.</w:t>
            </w:r>
          </w:p>
        </w:tc>
      </w:tr>
      <w:tr w:rsidR="006F6F67" w:rsidRPr="00515293" w14:paraId="0EA21329" w14:textId="77777777" w:rsidTr="002A47D1">
        <w:trPr>
          <w:trHeight w:val="307"/>
        </w:trPr>
        <w:tc>
          <w:tcPr>
            <w:tcW w:w="1843" w:type="dxa"/>
          </w:tcPr>
          <w:p w14:paraId="493E417B" w14:textId="77777777" w:rsidR="006F6F67" w:rsidRPr="00515293" w:rsidRDefault="006F6F67" w:rsidP="00515293">
            <w:pPr>
              <w:spacing w:line="276" w:lineRule="auto"/>
              <w:ind w:right="49"/>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Beneficiario</w:t>
            </w:r>
          </w:p>
        </w:tc>
        <w:tc>
          <w:tcPr>
            <w:tcW w:w="7088" w:type="dxa"/>
          </w:tcPr>
          <w:p w14:paraId="7462D569"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Dirección de Compras y Contratación Pública Rut. </w:t>
            </w:r>
            <w:proofErr w:type="spellStart"/>
            <w:r w:rsidRPr="00515293">
              <w:rPr>
                <w:rFonts w:asciiTheme="minorHAnsi" w:eastAsia="Times New Roman" w:hAnsiTheme="minorHAnsi" w:cstheme="minorHAnsi"/>
                <w:sz w:val="22"/>
                <w:szCs w:val="22"/>
                <w:lang w:val="es-419" w:eastAsia="es-ES" w:bidi="he-IL"/>
              </w:rPr>
              <w:t>N°</w:t>
            </w:r>
            <w:proofErr w:type="spellEnd"/>
            <w:r w:rsidRPr="00515293">
              <w:rPr>
                <w:rFonts w:asciiTheme="minorHAnsi" w:eastAsia="Times New Roman" w:hAnsiTheme="minorHAnsi" w:cstheme="minorHAnsi"/>
                <w:sz w:val="22"/>
                <w:szCs w:val="22"/>
                <w:lang w:val="es-419" w:eastAsia="es-ES" w:bidi="he-IL"/>
              </w:rPr>
              <w:t xml:space="preserve"> 60.808.000-7.</w:t>
            </w:r>
          </w:p>
        </w:tc>
      </w:tr>
      <w:tr w:rsidR="006F6F67" w:rsidRPr="00515293" w14:paraId="505C24CD" w14:textId="77777777" w:rsidTr="002A47D1">
        <w:tc>
          <w:tcPr>
            <w:tcW w:w="1843" w:type="dxa"/>
          </w:tcPr>
          <w:p w14:paraId="7AC5C2AA" w14:textId="77777777" w:rsidR="006F6F67" w:rsidRPr="00515293" w:rsidRDefault="006F6F67" w:rsidP="00515293">
            <w:pPr>
              <w:spacing w:line="276" w:lineRule="auto"/>
              <w:ind w:right="49"/>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Fecha de Vencimiento</w:t>
            </w:r>
          </w:p>
        </w:tc>
        <w:tc>
          <w:tcPr>
            <w:tcW w:w="7088" w:type="dxa"/>
          </w:tcPr>
          <w:p w14:paraId="0FC9EB7F"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sz w:val="22"/>
                <w:szCs w:val="22"/>
                <w:lang w:val="es-419" w:eastAsia="es-ES" w:bidi="he-IL"/>
              </w:rPr>
              <w:t>60 días hábiles posteriores al término de la vigencia del convenio marco.</w:t>
            </w:r>
          </w:p>
        </w:tc>
      </w:tr>
      <w:tr w:rsidR="006F6F67" w:rsidRPr="00515293" w14:paraId="29D07E01" w14:textId="77777777" w:rsidTr="002A47D1">
        <w:tc>
          <w:tcPr>
            <w:tcW w:w="1843" w:type="dxa"/>
          </w:tcPr>
          <w:p w14:paraId="79FCB91E" w14:textId="77777777" w:rsidR="006F6F67" w:rsidRPr="00515293" w:rsidRDefault="006F6F67" w:rsidP="00515293">
            <w:pPr>
              <w:spacing w:line="276" w:lineRule="auto"/>
              <w:ind w:right="49"/>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 xml:space="preserve">Monto Garantía </w:t>
            </w:r>
          </w:p>
        </w:tc>
        <w:tc>
          <w:tcPr>
            <w:tcW w:w="7088" w:type="dxa"/>
          </w:tcPr>
          <w:p w14:paraId="6F569C45"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$ 1.500.000 pesos chilenos (CLP)</w:t>
            </w:r>
          </w:p>
          <w:p w14:paraId="68B60451"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tc>
      </w:tr>
      <w:tr w:rsidR="006F6F67" w:rsidRPr="00515293" w14:paraId="3B75D466" w14:textId="77777777" w:rsidTr="002A47D1">
        <w:tc>
          <w:tcPr>
            <w:tcW w:w="1843" w:type="dxa"/>
          </w:tcPr>
          <w:p w14:paraId="3E7EB964" w14:textId="77777777" w:rsidR="006F6F67" w:rsidRPr="00515293" w:rsidRDefault="006F6F67" w:rsidP="00515293">
            <w:pPr>
              <w:spacing w:line="276" w:lineRule="auto"/>
              <w:ind w:right="49"/>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Glosa</w:t>
            </w:r>
          </w:p>
        </w:tc>
        <w:tc>
          <w:tcPr>
            <w:tcW w:w="7088" w:type="dxa"/>
          </w:tcPr>
          <w:p w14:paraId="1E9B00AE"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En los casos que el formato lo permita, los instrumentos de garantías deberán indicar en su texto lo siguiente: “Para Garantizar el Fiel y Oportuno Cumplimiento de las obligaciones derivadas del Convenio Marco para la compra de Seguro complementario de salud con adicional de vida y el pago de las obligaciones laborales y sociales del adjudicatario”.</w:t>
            </w:r>
          </w:p>
        </w:tc>
      </w:tr>
    </w:tbl>
    <w:p w14:paraId="326227F2" w14:textId="77777777" w:rsidR="006F6F67" w:rsidRPr="00515293" w:rsidRDefault="006F6F67" w:rsidP="00515293">
      <w:pPr>
        <w:spacing w:line="276" w:lineRule="auto"/>
        <w:ind w:right="49"/>
        <w:jc w:val="both"/>
        <w:rPr>
          <w:rFonts w:asciiTheme="minorHAnsi" w:eastAsia="Times New Roman" w:hAnsiTheme="minorHAnsi" w:cstheme="minorHAnsi"/>
          <w:b/>
          <w:bCs/>
          <w:i/>
          <w:iCs/>
          <w:sz w:val="22"/>
          <w:szCs w:val="22"/>
          <w:lang w:val="es-419" w:eastAsia="es-ES" w:bidi="he-IL"/>
        </w:rPr>
      </w:pPr>
    </w:p>
    <w:p w14:paraId="7AA32F0D" w14:textId="77777777" w:rsidR="006F6F67" w:rsidRPr="00515293" w:rsidRDefault="006F6F67" w:rsidP="00515293">
      <w:pPr>
        <w:keepNext/>
        <w:keepLines/>
        <w:numPr>
          <w:ilvl w:val="2"/>
          <w:numId w:val="6"/>
        </w:numPr>
        <w:spacing w:line="276" w:lineRule="auto"/>
        <w:ind w:right="49"/>
        <w:jc w:val="both"/>
        <w:outlineLvl w:val="1"/>
        <w:rPr>
          <w:rFonts w:asciiTheme="minorHAnsi" w:eastAsiaTheme="majorEastAsia" w:hAnsiTheme="minorHAnsi" w:cstheme="majorBidi"/>
          <w:b/>
          <w:i/>
          <w:sz w:val="22"/>
          <w:szCs w:val="22"/>
          <w:lang w:val="es-419" w:eastAsia="es-ES" w:bidi="he-IL"/>
        </w:rPr>
      </w:pPr>
      <w:r w:rsidRPr="00515293">
        <w:rPr>
          <w:rFonts w:asciiTheme="minorHAnsi" w:eastAsiaTheme="majorEastAsia" w:hAnsiTheme="minorHAnsi" w:cstheme="majorBidi"/>
          <w:b/>
          <w:i/>
          <w:sz w:val="22"/>
          <w:szCs w:val="22"/>
          <w:lang w:val="es-419" w:eastAsia="es-ES" w:bidi="he-IL"/>
        </w:rPr>
        <w:t>Entrega y Descripción de la Garantía:</w:t>
      </w:r>
    </w:p>
    <w:p w14:paraId="6150F224"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796648FC" w14:textId="77777777" w:rsidR="006F6F67" w:rsidRPr="00515293" w:rsidRDefault="006F6F67" w:rsidP="00515293">
      <w:pPr>
        <w:autoSpaceDE w:val="0"/>
        <w:autoSpaceDN w:val="0"/>
        <w:adjustRightInd w:val="0"/>
        <w:spacing w:line="276" w:lineRule="auto"/>
        <w:ind w:right="49"/>
        <w:jc w:val="both"/>
        <w:rPr>
          <w:rFonts w:asciiTheme="minorHAnsi" w:eastAsia="Times New Roman" w:hAnsiTheme="minorHAnsi" w:cs="Calibri"/>
          <w:bCs/>
          <w:sz w:val="22"/>
          <w:szCs w:val="22"/>
          <w:lang w:val="es-419" w:eastAsia="es-CL" w:bidi="he-IL"/>
        </w:rPr>
      </w:pPr>
      <w:r w:rsidRPr="00515293">
        <w:rPr>
          <w:rFonts w:asciiTheme="minorHAnsi" w:eastAsia="Times New Roman" w:hAnsiTheme="minorHAnsi" w:cs="Calibri"/>
          <w:bCs/>
          <w:sz w:val="22"/>
          <w:szCs w:val="22"/>
          <w:lang w:val="es-419" w:eastAsia="es-CL" w:bidi="he-IL"/>
        </w:rPr>
        <w:t xml:space="preserve">Esta garantía podrá otorgarse mediante uno o varios instrumentos financieros de la misma naturaleza que en conjunto representen el monto o porcentaje a caucionar y entregarse de forma electrónica, de acuerdo a lo establecido en la Ley </w:t>
      </w:r>
      <w:proofErr w:type="spellStart"/>
      <w:r w:rsidRPr="00515293">
        <w:rPr>
          <w:rFonts w:asciiTheme="minorHAnsi" w:eastAsia="Times New Roman" w:hAnsiTheme="minorHAnsi" w:cs="Calibri"/>
          <w:bCs/>
          <w:sz w:val="22"/>
          <w:szCs w:val="22"/>
          <w:lang w:val="es-419" w:eastAsia="es-CL" w:bidi="he-IL"/>
        </w:rPr>
        <w:t>N°</w:t>
      </w:r>
      <w:proofErr w:type="spellEnd"/>
      <w:r w:rsidRPr="00515293">
        <w:rPr>
          <w:rFonts w:asciiTheme="minorHAnsi" w:eastAsia="Times New Roman" w:hAnsiTheme="minorHAnsi" w:cs="Calibri"/>
          <w:bCs/>
          <w:sz w:val="22"/>
          <w:szCs w:val="22"/>
          <w:lang w:val="es-419" w:eastAsia="es-CL" w:bidi="he-IL"/>
        </w:rPr>
        <w:t xml:space="preserve"> 19.799 o físicamente, en la Oficina de Partes de esta Dirección, o bien enviarse por correo certificado a Monjitas 392, piso 10, Santiago, dentro de </w:t>
      </w:r>
      <w:r w:rsidRPr="00515293">
        <w:rPr>
          <w:rFonts w:asciiTheme="minorHAnsi" w:eastAsia="Times New Roman" w:hAnsiTheme="minorHAnsi" w:cs="Calibri"/>
          <w:sz w:val="22"/>
          <w:szCs w:val="22"/>
          <w:lang w:val="es-419" w:eastAsia="es-CL" w:bidi="he-IL"/>
        </w:rPr>
        <w:t>20</w:t>
      </w:r>
      <w:r w:rsidRPr="00515293">
        <w:rPr>
          <w:rFonts w:asciiTheme="minorHAnsi" w:eastAsia="Times New Roman" w:hAnsiTheme="minorHAnsi" w:cs="Calibri"/>
          <w:bCs/>
          <w:sz w:val="22"/>
          <w:szCs w:val="22"/>
          <w:lang w:val="es-419" w:eastAsia="es-CL" w:bidi="he-IL"/>
        </w:rPr>
        <w:t xml:space="preserve"> días hábiles, contados desde la fecha de notificación de la resolución de adjudicación, de acuerdo a lo establecido en el artículo 68 del reglamento de la ley 19.886. </w:t>
      </w:r>
    </w:p>
    <w:p w14:paraId="640AD9B1"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0F4E35BE" w14:textId="77777777" w:rsidR="006F6F67" w:rsidRPr="00515293" w:rsidRDefault="006F6F67" w:rsidP="00515293">
      <w:pPr>
        <w:keepNext/>
        <w:keepLines/>
        <w:numPr>
          <w:ilvl w:val="2"/>
          <w:numId w:val="6"/>
        </w:numPr>
        <w:spacing w:line="276" w:lineRule="auto"/>
        <w:ind w:right="49"/>
        <w:jc w:val="both"/>
        <w:outlineLvl w:val="1"/>
        <w:rPr>
          <w:rFonts w:asciiTheme="minorHAnsi" w:eastAsiaTheme="majorEastAsia" w:hAnsiTheme="minorHAnsi" w:cstheme="majorBidi"/>
          <w:b/>
          <w:i/>
          <w:sz w:val="22"/>
          <w:szCs w:val="22"/>
          <w:lang w:val="es-419" w:eastAsia="es-ES" w:bidi="he-IL"/>
        </w:rPr>
      </w:pPr>
      <w:r w:rsidRPr="00515293">
        <w:rPr>
          <w:rFonts w:asciiTheme="minorHAnsi" w:eastAsiaTheme="majorEastAsia" w:hAnsiTheme="minorHAnsi" w:cstheme="majorBidi"/>
          <w:b/>
          <w:i/>
          <w:sz w:val="22"/>
          <w:szCs w:val="22"/>
          <w:lang w:val="es-419" w:eastAsia="es-ES" w:bidi="he-IL"/>
        </w:rPr>
        <w:t>Reposición, Forma y Oportunidad de Devolución de la Garantía</w:t>
      </w:r>
    </w:p>
    <w:p w14:paraId="467076B7" w14:textId="77777777" w:rsidR="006F6F67" w:rsidRPr="00515293" w:rsidRDefault="006F6F67" w:rsidP="00515293">
      <w:pPr>
        <w:spacing w:line="276" w:lineRule="auto"/>
        <w:ind w:right="49"/>
        <w:jc w:val="both"/>
        <w:rPr>
          <w:rFonts w:asciiTheme="minorHAnsi" w:eastAsia="Calibri" w:hAnsiTheme="minorHAnsi" w:cstheme="minorHAnsi"/>
          <w:sz w:val="22"/>
          <w:szCs w:val="22"/>
          <w:lang w:val="es-419" w:eastAsia="es-ES" w:bidi="he-IL"/>
        </w:rPr>
      </w:pPr>
    </w:p>
    <w:p w14:paraId="63872943" w14:textId="77777777" w:rsidR="006F6F67" w:rsidRPr="00515293" w:rsidRDefault="006F6F67" w:rsidP="00515293">
      <w:pPr>
        <w:spacing w:line="276" w:lineRule="auto"/>
        <w:ind w:right="49"/>
        <w:jc w:val="both"/>
        <w:rPr>
          <w:rFonts w:asciiTheme="minorHAnsi" w:eastAsia="Calibri" w:hAnsiTheme="minorHAnsi" w:cstheme="minorHAnsi"/>
          <w:sz w:val="22"/>
          <w:szCs w:val="22"/>
          <w:lang w:val="es-419" w:eastAsia="es-ES" w:bidi="he-IL"/>
        </w:rPr>
      </w:pPr>
      <w:r w:rsidRPr="00515293">
        <w:rPr>
          <w:rFonts w:asciiTheme="minorHAnsi" w:eastAsia="Calibri" w:hAnsiTheme="minorHAnsi" w:cstheme="minorHAnsi"/>
          <w:sz w:val="22"/>
          <w:szCs w:val="22"/>
          <w:lang w:val="es-419" w:eastAsia="es-ES" w:bidi="he-IL"/>
        </w:rPr>
        <w:t xml:space="preserve">En caso de cobro de esta garantía derivado del incumplimiento de cualquiera de las obligaciones que impone el Convenio Marco, el proveedor deberá reponer la garantía por igual monto y por el mismo plazo de vigencia que la que reemplaza. Mientras el proveedor no reemplace dicha garantía, el mismo permanecerá suspendido de la tienda electrónica dispuesta por la DCCP. </w:t>
      </w:r>
    </w:p>
    <w:p w14:paraId="5346E6ED" w14:textId="77777777" w:rsidR="006F6F67" w:rsidRPr="00515293" w:rsidRDefault="006F6F67" w:rsidP="00515293">
      <w:pPr>
        <w:spacing w:line="276" w:lineRule="auto"/>
        <w:ind w:right="49"/>
        <w:jc w:val="both"/>
        <w:rPr>
          <w:rFonts w:asciiTheme="minorHAnsi" w:eastAsia="Calibri" w:hAnsiTheme="minorHAnsi" w:cstheme="minorHAnsi"/>
          <w:sz w:val="22"/>
          <w:szCs w:val="22"/>
          <w:lang w:val="es-419" w:eastAsia="es-ES" w:bidi="he-IL"/>
        </w:rPr>
      </w:pPr>
    </w:p>
    <w:p w14:paraId="6215E80A" w14:textId="77777777" w:rsidR="006F6F67" w:rsidRPr="00515293" w:rsidRDefault="006F6F67" w:rsidP="00515293">
      <w:pPr>
        <w:spacing w:line="276" w:lineRule="auto"/>
        <w:ind w:right="49"/>
        <w:jc w:val="both"/>
        <w:rPr>
          <w:rFonts w:asciiTheme="minorHAnsi" w:eastAsia="Calibri" w:hAnsiTheme="minorHAnsi" w:cstheme="minorHAnsi"/>
          <w:sz w:val="22"/>
          <w:szCs w:val="22"/>
          <w:lang w:val="es-419" w:eastAsia="es-ES" w:bidi="he-IL"/>
        </w:rPr>
      </w:pPr>
      <w:r w:rsidRPr="00515293">
        <w:rPr>
          <w:rFonts w:asciiTheme="minorHAnsi" w:eastAsia="Calibri" w:hAnsiTheme="minorHAnsi" w:cstheme="minorHAnsi"/>
          <w:sz w:val="22"/>
          <w:szCs w:val="22"/>
          <w:lang w:val="es-419" w:eastAsia="es-ES" w:bidi="he-IL"/>
        </w:rPr>
        <w:t xml:space="preserve">En el caso de que el proveedor no reponga dicha garantía dentro de los 5 días hábiles siguientes contados desde la notificación del cobro de la primera, se procederá en conformidad a lo establecido en la cláusula </w:t>
      </w:r>
      <w:r w:rsidRPr="00515293">
        <w:rPr>
          <w:rFonts w:asciiTheme="minorHAnsi" w:eastAsia="Times New Roman" w:hAnsiTheme="minorHAnsi" w:cstheme="minorHAnsi"/>
          <w:sz w:val="22"/>
          <w:szCs w:val="22"/>
          <w:lang w:val="es-419" w:eastAsia="es-ES" w:bidi="he-IL"/>
        </w:rPr>
        <w:t xml:space="preserve">10.15.2. </w:t>
      </w:r>
      <w:r w:rsidRPr="00515293">
        <w:rPr>
          <w:rFonts w:asciiTheme="minorHAnsi" w:eastAsia="Calibri" w:hAnsiTheme="minorHAnsi" w:cstheme="minorHAnsi"/>
          <w:sz w:val="22"/>
          <w:szCs w:val="22"/>
          <w:lang w:val="es-419" w:eastAsia="es-ES" w:bidi="he-IL"/>
        </w:rPr>
        <w:t>numeral III, letra c) de las presentes bases.</w:t>
      </w:r>
    </w:p>
    <w:p w14:paraId="7D73AE95" w14:textId="77777777" w:rsidR="006F6F67" w:rsidRPr="00515293" w:rsidRDefault="006F6F67" w:rsidP="00515293">
      <w:pPr>
        <w:spacing w:line="276" w:lineRule="auto"/>
        <w:ind w:right="49"/>
        <w:jc w:val="both"/>
        <w:rPr>
          <w:rFonts w:asciiTheme="minorHAnsi" w:eastAsia="Calibri" w:hAnsiTheme="minorHAnsi" w:cstheme="minorHAnsi"/>
          <w:sz w:val="22"/>
          <w:szCs w:val="22"/>
          <w:lang w:val="es-419" w:eastAsia="es-ES" w:bidi="he-IL"/>
        </w:rPr>
      </w:pPr>
    </w:p>
    <w:p w14:paraId="59FD79FF" w14:textId="77777777" w:rsidR="006F6F67" w:rsidRPr="00515293" w:rsidRDefault="006F6F67" w:rsidP="00515293">
      <w:pPr>
        <w:spacing w:line="276" w:lineRule="auto"/>
        <w:ind w:right="49"/>
        <w:jc w:val="both"/>
        <w:rPr>
          <w:rFonts w:asciiTheme="minorHAnsi" w:eastAsia="Calibri" w:hAnsiTheme="minorHAnsi" w:cstheme="minorHAnsi"/>
          <w:sz w:val="22"/>
          <w:szCs w:val="22"/>
          <w:lang w:val="es-419" w:eastAsia="es-ES" w:bidi="he-IL"/>
        </w:rPr>
      </w:pPr>
      <w:r w:rsidRPr="00515293">
        <w:rPr>
          <w:rFonts w:asciiTheme="minorHAnsi" w:eastAsia="Calibri" w:hAnsiTheme="minorHAnsi" w:cstheme="minorHAnsi"/>
          <w:sz w:val="22"/>
          <w:szCs w:val="22"/>
          <w:lang w:val="es-419" w:eastAsia="es-ES" w:bidi="he-IL"/>
        </w:rPr>
        <w:t>Será responsabilidad del contratado mantener vigente la garantía de fiel cumplimiento hasta 60 días hábiles después de culminado el convenio marco. Mientras se encuentre vigente el convenio marco, las renovaciones de esta garantía serán de exclusiva responsabilidad del proveedor.</w:t>
      </w:r>
    </w:p>
    <w:p w14:paraId="6C3E0CD1" w14:textId="77777777" w:rsidR="006F6F67" w:rsidRPr="00515293" w:rsidRDefault="006F6F67" w:rsidP="00515293">
      <w:pPr>
        <w:spacing w:line="276" w:lineRule="auto"/>
        <w:ind w:right="49"/>
        <w:jc w:val="both"/>
        <w:rPr>
          <w:rFonts w:asciiTheme="minorHAnsi" w:eastAsia="Calibri" w:hAnsiTheme="minorHAnsi" w:cstheme="minorHAnsi"/>
          <w:sz w:val="22"/>
          <w:szCs w:val="22"/>
          <w:lang w:val="es-419" w:eastAsia="es-ES" w:bidi="he-IL"/>
        </w:rPr>
      </w:pPr>
    </w:p>
    <w:p w14:paraId="237E9E52" w14:textId="77777777" w:rsidR="006F6F67" w:rsidRPr="00515293" w:rsidRDefault="006F6F67" w:rsidP="00515293">
      <w:pPr>
        <w:spacing w:line="276" w:lineRule="auto"/>
        <w:ind w:right="49"/>
        <w:jc w:val="both"/>
        <w:rPr>
          <w:rFonts w:asciiTheme="minorHAnsi" w:eastAsia="Calibri" w:hAnsiTheme="minorHAnsi" w:cstheme="minorHAnsi"/>
          <w:sz w:val="22"/>
          <w:szCs w:val="22"/>
          <w:lang w:val="es-419" w:eastAsia="es-ES" w:bidi="he-IL"/>
        </w:rPr>
      </w:pPr>
      <w:r w:rsidRPr="00515293">
        <w:rPr>
          <w:rFonts w:asciiTheme="minorHAnsi" w:eastAsia="Calibri" w:hAnsiTheme="minorHAnsi" w:cstheme="minorHAnsi"/>
          <w:sz w:val="22"/>
          <w:szCs w:val="22"/>
          <w:lang w:val="es-419" w:eastAsia="es-ES" w:bidi="he-IL"/>
        </w:rPr>
        <w:t>La devolución de esta garantía será realizada una vez que se haya cumplido la fecha de vencimiento de cada una de ellas,</w:t>
      </w:r>
      <w:r w:rsidRPr="00515293">
        <w:rPr>
          <w:rFonts w:asciiTheme="minorHAnsi" w:eastAsia="Times New Roman" w:hAnsiTheme="minorHAnsi" w:cstheme="minorHAnsi"/>
          <w:sz w:val="22"/>
          <w:szCs w:val="22"/>
          <w:lang w:val="es-419" w:eastAsia="es-ES" w:bidi="he-IL"/>
        </w:rPr>
        <w:t xml:space="preserve"> y su retiro será obligación y responsabilidad exclusiva del contratado</w:t>
      </w:r>
      <w:r w:rsidRPr="00515293">
        <w:rPr>
          <w:rFonts w:asciiTheme="minorHAnsi" w:eastAsia="Calibri" w:hAnsiTheme="minorHAnsi" w:cstheme="minorHAnsi"/>
          <w:sz w:val="22"/>
          <w:szCs w:val="22"/>
          <w:lang w:val="es-419" w:eastAsia="es-ES" w:bidi="he-IL"/>
        </w:rPr>
        <w:t>.</w:t>
      </w:r>
    </w:p>
    <w:p w14:paraId="4B8C74F3" w14:textId="77777777" w:rsidR="006F6F67" w:rsidRPr="00515293" w:rsidRDefault="006F6F67" w:rsidP="00515293">
      <w:pPr>
        <w:spacing w:line="276" w:lineRule="auto"/>
        <w:ind w:right="49"/>
        <w:jc w:val="both"/>
        <w:rPr>
          <w:rFonts w:asciiTheme="minorHAnsi" w:eastAsia="Calibri" w:hAnsiTheme="minorHAnsi" w:cstheme="minorHAnsi"/>
          <w:sz w:val="22"/>
          <w:szCs w:val="22"/>
          <w:lang w:val="es-419" w:eastAsia="es-ES" w:bidi="he-IL"/>
        </w:rPr>
      </w:pPr>
    </w:p>
    <w:p w14:paraId="666F5ADA" w14:textId="092DA4A8" w:rsidR="006F6F67" w:rsidRPr="00515293" w:rsidRDefault="00892F0F" w:rsidP="00515293">
      <w:pPr>
        <w:keepNext/>
        <w:keepLines/>
        <w:spacing w:line="276" w:lineRule="auto"/>
        <w:ind w:left="432" w:right="49" w:hanging="432"/>
        <w:jc w:val="both"/>
        <w:outlineLvl w:val="0"/>
        <w:rPr>
          <w:rFonts w:asciiTheme="minorHAnsi" w:eastAsiaTheme="majorEastAsia" w:hAnsiTheme="minorHAnsi" w:cstheme="majorBidi"/>
          <w:b/>
          <w:i/>
          <w:sz w:val="22"/>
          <w:szCs w:val="22"/>
          <w:lang w:val="es-419" w:eastAsia="es-ES" w:bidi="he-IL"/>
        </w:rPr>
      </w:pPr>
      <w:r w:rsidRPr="00515293">
        <w:rPr>
          <w:rFonts w:asciiTheme="minorHAnsi" w:eastAsiaTheme="majorEastAsia" w:hAnsiTheme="minorHAnsi" w:cstheme="majorBidi"/>
          <w:b/>
          <w:i/>
          <w:sz w:val="22"/>
          <w:szCs w:val="22"/>
          <w:lang w:val="es-419" w:eastAsia="es-ES" w:bidi="he-IL"/>
        </w:rPr>
        <w:t xml:space="preserve">9. </w:t>
      </w:r>
      <w:r w:rsidR="006F6F67" w:rsidRPr="00515293">
        <w:rPr>
          <w:rFonts w:asciiTheme="minorHAnsi" w:eastAsiaTheme="majorEastAsia" w:hAnsiTheme="minorHAnsi" w:cstheme="majorBidi"/>
          <w:b/>
          <w:i/>
          <w:sz w:val="22"/>
          <w:szCs w:val="22"/>
          <w:lang w:val="es-419" w:eastAsia="es-ES" w:bidi="he-IL"/>
        </w:rPr>
        <w:t>Requerimientos técnicos, evaluación y adjudicación de las ofertas</w:t>
      </w:r>
    </w:p>
    <w:p w14:paraId="58FD4F76"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bookmarkStart w:id="2" w:name="_Hlk101881024"/>
    </w:p>
    <w:p w14:paraId="08DE3BC9" w14:textId="77777777" w:rsidR="006F6F67" w:rsidRPr="00515293" w:rsidRDefault="006F6F67" w:rsidP="00515293">
      <w:pPr>
        <w:keepNext/>
        <w:keepLines/>
        <w:numPr>
          <w:ilvl w:val="1"/>
          <w:numId w:val="42"/>
        </w:numPr>
        <w:spacing w:line="276" w:lineRule="auto"/>
        <w:ind w:right="49"/>
        <w:jc w:val="both"/>
        <w:outlineLvl w:val="0"/>
        <w:rPr>
          <w:rFonts w:asciiTheme="minorHAnsi" w:eastAsiaTheme="majorEastAsia" w:hAnsiTheme="minorHAnsi" w:cstheme="majorBidi"/>
          <w:b/>
          <w:i/>
          <w:sz w:val="22"/>
          <w:szCs w:val="22"/>
          <w:lang w:val="es-419" w:eastAsia="es-ES" w:bidi="he-IL"/>
        </w:rPr>
      </w:pPr>
      <w:r w:rsidRPr="00515293">
        <w:rPr>
          <w:rFonts w:asciiTheme="minorHAnsi" w:eastAsiaTheme="majorEastAsia" w:hAnsiTheme="minorHAnsi" w:cstheme="majorBidi"/>
          <w:b/>
          <w:i/>
          <w:sz w:val="22"/>
          <w:szCs w:val="22"/>
          <w:lang w:val="es-419" w:eastAsia="es-ES" w:bidi="he-IL"/>
        </w:rPr>
        <w:t>Definiciones y Roles</w:t>
      </w:r>
    </w:p>
    <w:p w14:paraId="50A8404C"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61B778E0"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 xml:space="preserve">Podrán participar de esta licitación las </w:t>
      </w:r>
      <w:r w:rsidRPr="00515293">
        <w:rPr>
          <w:rFonts w:asciiTheme="minorHAnsi" w:eastAsia="Times New Roman" w:hAnsiTheme="minorHAnsi" w:cstheme="minorHAnsi"/>
          <w:b/>
          <w:bCs/>
          <w:sz w:val="22"/>
          <w:szCs w:val="22"/>
          <w:lang w:val="es-419" w:eastAsia="es-ES" w:bidi="he-IL"/>
        </w:rPr>
        <w:t>instituciones del rubro de seguros</w:t>
      </w:r>
      <w:r w:rsidRPr="00515293">
        <w:rPr>
          <w:rFonts w:asciiTheme="minorHAnsi" w:eastAsia="Times New Roman" w:hAnsiTheme="minorHAnsi" w:cstheme="minorHAnsi"/>
          <w:sz w:val="22"/>
          <w:szCs w:val="22"/>
          <w:lang w:val="es-419" w:eastAsia="es-ES" w:bidi="he-IL"/>
        </w:rPr>
        <w:t xml:space="preserve"> </w:t>
      </w:r>
      <w:r w:rsidRPr="00515293">
        <w:rPr>
          <w:rFonts w:asciiTheme="minorHAnsi" w:eastAsia="Times New Roman" w:hAnsiTheme="minorHAnsi" w:cstheme="minorHAnsi"/>
          <w:b/>
          <w:sz w:val="22"/>
          <w:szCs w:val="22"/>
          <w:lang w:val="es-419" w:eastAsia="es-ES" w:bidi="he-IL"/>
        </w:rPr>
        <w:t>y corredoras de seguros</w:t>
      </w:r>
      <w:r w:rsidRPr="00515293">
        <w:rPr>
          <w:rFonts w:asciiTheme="minorHAnsi" w:eastAsia="Times New Roman" w:hAnsiTheme="minorHAnsi" w:cstheme="minorHAnsi"/>
          <w:bCs/>
          <w:sz w:val="22"/>
          <w:szCs w:val="22"/>
          <w:lang w:val="es-419" w:eastAsia="es-ES" w:bidi="he-IL"/>
        </w:rPr>
        <w:t xml:space="preserve"> que cumplan con lo dispuesto en las presentes bases de licitación, quienes tendrán las siguientes funciones a lo largo de la vigencia del convenio.</w:t>
      </w:r>
    </w:p>
    <w:p w14:paraId="56A51E56"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p>
    <w:p w14:paraId="1789B7D7"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u w:val="single"/>
          <w:lang w:val="es-419" w:eastAsia="es-ES" w:bidi="he-IL"/>
        </w:rPr>
      </w:pPr>
      <w:r w:rsidRPr="00515293">
        <w:rPr>
          <w:rFonts w:asciiTheme="minorHAnsi" w:eastAsia="Times New Roman" w:hAnsiTheme="minorHAnsi" w:cstheme="minorHAnsi"/>
          <w:bCs/>
          <w:sz w:val="22"/>
          <w:szCs w:val="22"/>
          <w:u w:val="single"/>
          <w:lang w:val="es-419" w:eastAsia="es-ES" w:bidi="he-IL"/>
        </w:rPr>
        <w:t>Instituciones del rubro de seguros</w:t>
      </w:r>
    </w:p>
    <w:p w14:paraId="195E6A7B"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p>
    <w:bookmarkEnd w:id="2"/>
    <w:p w14:paraId="4B279B2D" w14:textId="7650EC0C" w:rsidR="006F6F67" w:rsidRPr="00515293" w:rsidRDefault="00CC28FD" w:rsidP="00515293">
      <w:p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 xml:space="preserve">El organismo debe constituirse legalmente en nuestro país, en conformidad al D.F.L. </w:t>
      </w:r>
      <w:proofErr w:type="spellStart"/>
      <w:r w:rsidRPr="00515293">
        <w:rPr>
          <w:rFonts w:asciiTheme="minorHAnsi" w:eastAsia="Times New Roman" w:hAnsiTheme="minorHAnsi" w:cstheme="minorHAnsi"/>
          <w:bCs/>
          <w:sz w:val="22"/>
          <w:szCs w:val="22"/>
          <w:lang w:val="es-419" w:eastAsia="es-ES" w:bidi="he-IL"/>
        </w:rPr>
        <w:t>N°</w:t>
      </w:r>
      <w:proofErr w:type="spellEnd"/>
      <w:r w:rsidRPr="00515293">
        <w:rPr>
          <w:rFonts w:asciiTheme="minorHAnsi" w:eastAsia="Times New Roman" w:hAnsiTheme="minorHAnsi" w:cstheme="minorHAnsi"/>
          <w:bCs/>
          <w:sz w:val="22"/>
          <w:szCs w:val="22"/>
          <w:lang w:val="es-419" w:eastAsia="es-ES" w:bidi="he-IL"/>
        </w:rPr>
        <w:t xml:space="preserve"> 251, de 1931, del Ministerio de Hacienda, sobre Compañías de Seguro, </w:t>
      </w:r>
      <w:r w:rsidR="00515293" w:rsidRPr="00515293">
        <w:rPr>
          <w:rFonts w:asciiTheme="minorHAnsi" w:eastAsia="Times New Roman" w:hAnsiTheme="minorHAnsi" w:cstheme="minorHAnsi"/>
          <w:bCs/>
          <w:sz w:val="22"/>
          <w:szCs w:val="22"/>
          <w:lang w:val="es-419" w:eastAsia="es-ES" w:bidi="he-IL"/>
        </w:rPr>
        <w:t>Sociedades Anónimas</w:t>
      </w:r>
      <w:r w:rsidRPr="00515293">
        <w:rPr>
          <w:rFonts w:asciiTheme="minorHAnsi" w:eastAsia="Times New Roman" w:hAnsiTheme="minorHAnsi" w:cstheme="minorHAnsi"/>
          <w:bCs/>
          <w:sz w:val="22"/>
          <w:szCs w:val="22"/>
          <w:lang w:val="es-419" w:eastAsia="es-ES" w:bidi="he-IL"/>
        </w:rPr>
        <w:t xml:space="preserve"> y Bolsas de Comercio y el Título XIII de la ley N°18.046 sobre sociedades anónimas, debiendo contar con la autorización de existencia de la Comisión para el Mercado Financiero.</w:t>
      </w:r>
    </w:p>
    <w:p w14:paraId="1FE82866" w14:textId="77777777" w:rsidR="00CC28FD" w:rsidRPr="00515293" w:rsidRDefault="00CC28FD" w:rsidP="00515293">
      <w:pPr>
        <w:spacing w:line="276" w:lineRule="auto"/>
        <w:ind w:right="49"/>
        <w:jc w:val="both"/>
        <w:rPr>
          <w:rFonts w:asciiTheme="minorHAnsi" w:eastAsia="Times New Roman" w:hAnsiTheme="minorHAnsi" w:cstheme="minorHAnsi"/>
          <w:bCs/>
          <w:sz w:val="22"/>
          <w:szCs w:val="22"/>
          <w:lang w:val="es-419" w:eastAsia="es-ES" w:bidi="he-IL"/>
        </w:rPr>
      </w:pPr>
    </w:p>
    <w:p w14:paraId="4978EF0E" w14:textId="661CCC6C"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 xml:space="preserve">Las instituciones del rubro de seguros son empresas que ofrecen diversos seguros y además pueden dedicarse a la intermediación y liquidación de seguros. Para efectos de este contrato, las instituciones del rubro de seguros será la responsable de otorgar todas las coberturas indicadas en </w:t>
      </w:r>
      <w:r w:rsidRPr="00515293">
        <w:rPr>
          <w:rFonts w:asciiTheme="minorHAnsi" w:eastAsia="Times New Roman" w:hAnsiTheme="minorHAnsi" w:cstheme="minorHAnsi"/>
          <w:b/>
          <w:sz w:val="22"/>
          <w:szCs w:val="22"/>
          <w:lang w:val="es-419" w:eastAsia="es-ES" w:bidi="he-IL"/>
        </w:rPr>
        <w:t xml:space="preserve">Anexo </w:t>
      </w:r>
      <w:r w:rsidR="00F50D3E" w:rsidRPr="00515293">
        <w:rPr>
          <w:rFonts w:asciiTheme="minorHAnsi" w:eastAsia="Times New Roman" w:hAnsiTheme="minorHAnsi" w:cstheme="minorHAnsi"/>
          <w:b/>
          <w:sz w:val="22"/>
          <w:szCs w:val="22"/>
          <w:lang w:val="es-419" w:eastAsia="es-ES" w:bidi="he-IL"/>
        </w:rPr>
        <w:t>N</w:t>
      </w:r>
      <w:r w:rsidRPr="00515293">
        <w:rPr>
          <w:rFonts w:asciiTheme="minorHAnsi" w:eastAsia="Times New Roman" w:hAnsiTheme="minorHAnsi" w:cstheme="minorHAnsi"/>
          <w:b/>
          <w:sz w:val="22"/>
          <w:szCs w:val="22"/>
          <w:lang w:val="es-419" w:eastAsia="es-ES" w:bidi="he-IL"/>
        </w:rPr>
        <w:t>°</w:t>
      </w:r>
      <w:r w:rsidR="00F50D3E" w:rsidRPr="00515293">
        <w:rPr>
          <w:rFonts w:asciiTheme="minorHAnsi" w:eastAsia="Times New Roman" w:hAnsiTheme="minorHAnsi" w:cstheme="minorHAnsi"/>
          <w:b/>
          <w:sz w:val="22"/>
          <w:szCs w:val="22"/>
          <w:lang w:val="es-419" w:eastAsia="es-ES" w:bidi="he-IL"/>
        </w:rPr>
        <w:t>4</w:t>
      </w:r>
      <w:r w:rsidRPr="00515293">
        <w:rPr>
          <w:rFonts w:asciiTheme="minorHAnsi" w:eastAsia="Times New Roman" w:hAnsiTheme="minorHAnsi" w:cstheme="minorHAnsi"/>
          <w:bCs/>
          <w:sz w:val="22"/>
          <w:szCs w:val="22"/>
          <w:lang w:val="es-419" w:eastAsia="es-ES" w:bidi="he-IL"/>
        </w:rPr>
        <w:t xml:space="preserve"> “Bases técnicas”, siendo este el único responsable legal de las prestaciones que se contraten a partir de este CM.</w:t>
      </w:r>
    </w:p>
    <w:p w14:paraId="3F77C088"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p>
    <w:p w14:paraId="7021F014"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Aquellas instituciones del rubro de seguros que decidan para su oferta, actuar sin la representación de una corredora de seguros (Tipo integral), y que además resulten adjudicadas como resultado de esta licitación, deberán asignar a un ejecutivo encargado que será el contacto formal entre el organismo comprador y las instituciones del rubro de seguros durante toda la vigencia del contrato quien además será responsable de todas las actividades que realiza una corredora de seguros. Algunas de las funciones principales que realiza las instituciones del rubro de seguros son las siguientes:</w:t>
      </w:r>
    </w:p>
    <w:p w14:paraId="610424D4"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p>
    <w:p w14:paraId="7705B2B4" w14:textId="77777777" w:rsidR="006F6F67" w:rsidRPr="00515293" w:rsidRDefault="006F6F67" w:rsidP="00515293">
      <w:pPr>
        <w:numPr>
          <w:ilvl w:val="0"/>
          <w:numId w:val="52"/>
        </w:num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Evaluar responsablemente los riesgos que asumen.</w:t>
      </w:r>
    </w:p>
    <w:p w14:paraId="30A58D7E" w14:textId="77777777" w:rsidR="006F6F67" w:rsidRPr="00515293" w:rsidRDefault="006F6F67" w:rsidP="00515293">
      <w:pPr>
        <w:numPr>
          <w:ilvl w:val="0"/>
          <w:numId w:val="52"/>
        </w:num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Emitir las pólizas y entregárselas a los asegurados en los seguros individuales. En los seguros colectivos, a través del tomador, las instituciones del rubro de seguros deberán entregar a cada uno de los asegurados una copia de la póliza o, al menos, un certificado que acredite la cobertura.  En este último caso tanto la aseguradora como el tomador y el corredor deberán mantener a disposición de los interesados una copia de la póliza.</w:t>
      </w:r>
    </w:p>
    <w:p w14:paraId="5A31D60A" w14:textId="77777777" w:rsidR="006F6F67" w:rsidRPr="00515293" w:rsidRDefault="006F6F67" w:rsidP="00515293">
      <w:pPr>
        <w:numPr>
          <w:ilvl w:val="0"/>
          <w:numId w:val="52"/>
        </w:num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Responder a las presentaciones, reclamos, declaraciones de siniestros. En caso de siniestro, comunicar al asegurado su resolución respecto de la cobertura y poner a disposición de éste o sus beneficiarios la indemnización respectiva.</w:t>
      </w:r>
    </w:p>
    <w:p w14:paraId="44ED3179"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p>
    <w:p w14:paraId="5A8FC1C0"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 xml:space="preserve">Cabe señalar que las ofertas de proveedores que no logren acreditar pertenecer al tipo de empresa señalada en el presente título, por medio de los Anexos Técnicos que la compongan, serán declaradas </w:t>
      </w:r>
      <w:r w:rsidRPr="00515293">
        <w:rPr>
          <w:rFonts w:asciiTheme="minorHAnsi" w:eastAsia="Times New Roman" w:hAnsiTheme="minorHAnsi" w:cstheme="minorHAnsi"/>
          <w:b/>
          <w:sz w:val="22"/>
          <w:szCs w:val="22"/>
          <w:u w:val="single"/>
          <w:lang w:val="es-419" w:eastAsia="es-ES" w:bidi="he-IL"/>
        </w:rPr>
        <w:t>inadmisibles</w:t>
      </w:r>
      <w:r w:rsidRPr="00515293">
        <w:rPr>
          <w:rFonts w:asciiTheme="minorHAnsi" w:eastAsia="Times New Roman" w:hAnsiTheme="minorHAnsi" w:cstheme="minorHAnsi"/>
          <w:bCs/>
          <w:sz w:val="22"/>
          <w:szCs w:val="22"/>
          <w:lang w:val="es-419" w:eastAsia="es-ES" w:bidi="he-IL"/>
        </w:rPr>
        <w:t>.</w:t>
      </w:r>
    </w:p>
    <w:p w14:paraId="5808D7F0"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u w:val="single"/>
          <w:lang w:val="es-419" w:eastAsia="es-ES" w:bidi="he-IL"/>
        </w:rPr>
      </w:pPr>
    </w:p>
    <w:p w14:paraId="6650EF52"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u w:val="single"/>
          <w:lang w:val="es-419" w:eastAsia="es-ES" w:bidi="he-IL"/>
        </w:rPr>
      </w:pPr>
      <w:r w:rsidRPr="00515293">
        <w:rPr>
          <w:rFonts w:asciiTheme="minorHAnsi" w:eastAsia="Times New Roman" w:hAnsiTheme="minorHAnsi" w:cstheme="minorHAnsi"/>
          <w:bCs/>
          <w:sz w:val="22"/>
          <w:szCs w:val="22"/>
          <w:u w:val="single"/>
          <w:lang w:val="es-419" w:eastAsia="es-ES" w:bidi="he-IL"/>
        </w:rPr>
        <w:t>Corredoras de Seguro:</w:t>
      </w:r>
    </w:p>
    <w:p w14:paraId="49FA1486"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u w:val="single"/>
          <w:lang w:val="es-419" w:eastAsia="es-ES" w:bidi="he-IL"/>
        </w:rPr>
      </w:pPr>
    </w:p>
    <w:p w14:paraId="3E101721" w14:textId="21E26C8D" w:rsidR="00E14CC6" w:rsidRDefault="00E14CC6" w:rsidP="00E14CC6">
      <w:pPr>
        <w:spacing w:line="276" w:lineRule="auto"/>
        <w:ind w:right="49"/>
        <w:jc w:val="both"/>
        <w:rPr>
          <w:rFonts w:asciiTheme="minorHAnsi" w:eastAsia="Times New Roman" w:hAnsiTheme="minorHAnsi" w:cstheme="minorHAnsi"/>
          <w:bCs/>
          <w:sz w:val="22"/>
          <w:szCs w:val="22"/>
          <w:lang w:val="es-419" w:eastAsia="es-ES" w:bidi="he-IL"/>
        </w:rPr>
      </w:pPr>
      <w:r w:rsidRPr="00E14CC6">
        <w:rPr>
          <w:rFonts w:asciiTheme="minorHAnsi" w:eastAsia="Times New Roman" w:hAnsiTheme="minorHAnsi" w:cstheme="minorHAnsi"/>
          <w:bCs/>
          <w:sz w:val="22"/>
          <w:szCs w:val="22"/>
          <w:lang w:val="es-419" w:eastAsia="es-ES" w:bidi="he-IL"/>
        </w:rPr>
        <w:t>Los corredores de seguros deben estar registrados en la CMF: en el Registro de Corredores</w:t>
      </w:r>
      <w:r>
        <w:rPr>
          <w:rFonts w:asciiTheme="minorHAnsi" w:eastAsia="Times New Roman" w:hAnsiTheme="minorHAnsi" w:cstheme="minorHAnsi"/>
          <w:bCs/>
          <w:sz w:val="22"/>
          <w:szCs w:val="22"/>
          <w:lang w:val="es-419" w:eastAsia="es-ES" w:bidi="he-IL"/>
        </w:rPr>
        <w:t xml:space="preserve"> </w:t>
      </w:r>
      <w:r w:rsidRPr="00E14CC6">
        <w:rPr>
          <w:rFonts w:asciiTheme="minorHAnsi" w:eastAsia="Times New Roman" w:hAnsiTheme="minorHAnsi" w:cstheme="minorHAnsi"/>
          <w:bCs/>
          <w:sz w:val="22"/>
          <w:szCs w:val="22"/>
          <w:lang w:val="es-419" w:eastAsia="es-ES" w:bidi="he-IL"/>
        </w:rPr>
        <w:t>de Seguros “personas jurídicas”, Registro de Corredores de Seguros “personas naturales”</w:t>
      </w:r>
      <w:r>
        <w:rPr>
          <w:rFonts w:asciiTheme="minorHAnsi" w:eastAsia="Times New Roman" w:hAnsiTheme="minorHAnsi" w:cstheme="minorHAnsi"/>
          <w:bCs/>
          <w:sz w:val="22"/>
          <w:szCs w:val="22"/>
          <w:lang w:val="es-419" w:eastAsia="es-ES" w:bidi="he-IL"/>
        </w:rPr>
        <w:t xml:space="preserve"> </w:t>
      </w:r>
      <w:r w:rsidRPr="00E14CC6">
        <w:rPr>
          <w:rFonts w:asciiTheme="minorHAnsi" w:eastAsia="Times New Roman" w:hAnsiTheme="minorHAnsi" w:cstheme="minorHAnsi"/>
          <w:bCs/>
          <w:sz w:val="22"/>
          <w:szCs w:val="22"/>
          <w:lang w:val="es-419" w:eastAsia="es-ES" w:bidi="he-IL"/>
        </w:rPr>
        <w:t>y/o Registro de Auxiliares del Comercio de Seguros, según corresponda. Para ser</w:t>
      </w:r>
      <w:r>
        <w:rPr>
          <w:rFonts w:asciiTheme="minorHAnsi" w:eastAsia="Times New Roman" w:hAnsiTheme="minorHAnsi" w:cstheme="minorHAnsi"/>
          <w:bCs/>
          <w:sz w:val="22"/>
          <w:szCs w:val="22"/>
          <w:lang w:val="es-419" w:eastAsia="es-ES" w:bidi="he-IL"/>
        </w:rPr>
        <w:t xml:space="preserve"> </w:t>
      </w:r>
      <w:r w:rsidRPr="00E14CC6">
        <w:rPr>
          <w:rFonts w:asciiTheme="minorHAnsi" w:eastAsia="Times New Roman" w:hAnsiTheme="minorHAnsi" w:cstheme="minorHAnsi"/>
          <w:bCs/>
          <w:sz w:val="22"/>
          <w:szCs w:val="22"/>
          <w:lang w:val="es-419" w:eastAsia="es-ES" w:bidi="he-IL"/>
        </w:rPr>
        <w:t xml:space="preserve">autorizados deben cumplir previamente con los requisitos exigidos en la D.F.L. </w:t>
      </w:r>
      <w:proofErr w:type="spellStart"/>
      <w:r w:rsidRPr="00E14CC6">
        <w:rPr>
          <w:rFonts w:asciiTheme="minorHAnsi" w:eastAsia="Times New Roman" w:hAnsiTheme="minorHAnsi" w:cstheme="minorHAnsi"/>
          <w:bCs/>
          <w:sz w:val="22"/>
          <w:szCs w:val="22"/>
          <w:lang w:val="es-419" w:eastAsia="es-ES" w:bidi="he-IL"/>
        </w:rPr>
        <w:t>N°</w:t>
      </w:r>
      <w:proofErr w:type="spellEnd"/>
      <w:r w:rsidRPr="00E14CC6">
        <w:rPr>
          <w:rFonts w:asciiTheme="minorHAnsi" w:eastAsia="Times New Roman" w:hAnsiTheme="minorHAnsi" w:cstheme="minorHAnsi"/>
          <w:bCs/>
          <w:sz w:val="22"/>
          <w:szCs w:val="22"/>
          <w:lang w:val="es-419" w:eastAsia="es-ES" w:bidi="he-IL"/>
        </w:rPr>
        <w:t xml:space="preserve"> 251, de</w:t>
      </w:r>
      <w:r>
        <w:rPr>
          <w:rFonts w:asciiTheme="minorHAnsi" w:eastAsia="Times New Roman" w:hAnsiTheme="minorHAnsi" w:cstheme="minorHAnsi"/>
          <w:bCs/>
          <w:sz w:val="22"/>
          <w:szCs w:val="22"/>
          <w:lang w:val="es-419" w:eastAsia="es-ES" w:bidi="he-IL"/>
        </w:rPr>
        <w:t xml:space="preserve"> </w:t>
      </w:r>
      <w:r w:rsidRPr="00E14CC6">
        <w:rPr>
          <w:rFonts w:asciiTheme="minorHAnsi" w:eastAsia="Times New Roman" w:hAnsiTheme="minorHAnsi" w:cstheme="minorHAnsi"/>
          <w:bCs/>
          <w:sz w:val="22"/>
          <w:szCs w:val="22"/>
          <w:lang w:val="es-419" w:eastAsia="es-ES" w:bidi="he-IL"/>
        </w:rPr>
        <w:t>1931, del Ministerio de Hacienda, sobre Compañías de Seguro, Sociedades Anónimas y</w:t>
      </w:r>
      <w:r>
        <w:rPr>
          <w:rFonts w:asciiTheme="minorHAnsi" w:eastAsia="Times New Roman" w:hAnsiTheme="minorHAnsi" w:cstheme="minorHAnsi"/>
          <w:bCs/>
          <w:sz w:val="22"/>
          <w:szCs w:val="22"/>
          <w:lang w:val="es-419" w:eastAsia="es-ES" w:bidi="he-IL"/>
        </w:rPr>
        <w:t xml:space="preserve"> </w:t>
      </w:r>
      <w:r w:rsidRPr="00E14CC6">
        <w:rPr>
          <w:rFonts w:asciiTheme="minorHAnsi" w:eastAsia="Times New Roman" w:hAnsiTheme="minorHAnsi" w:cstheme="minorHAnsi"/>
          <w:bCs/>
          <w:sz w:val="22"/>
          <w:szCs w:val="22"/>
          <w:lang w:val="es-419" w:eastAsia="es-ES" w:bidi="he-IL"/>
        </w:rPr>
        <w:t>Bolsas de Comercio.</w:t>
      </w:r>
    </w:p>
    <w:p w14:paraId="066B1858" w14:textId="77777777" w:rsidR="00E14CC6" w:rsidRPr="00E14CC6" w:rsidRDefault="00E14CC6" w:rsidP="00E14CC6">
      <w:pPr>
        <w:spacing w:line="276" w:lineRule="auto"/>
        <w:ind w:right="49"/>
        <w:jc w:val="both"/>
        <w:rPr>
          <w:rFonts w:asciiTheme="minorHAnsi" w:eastAsia="Times New Roman" w:hAnsiTheme="minorHAnsi" w:cstheme="minorHAnsi"/>
          <w:bCs/>
          <w:sz w:val="22"/>
          <w:szCs w:val="22"/>
          <w:lang w:val="es-419" w:eastAsia="es-ES" w:bidi="he-IL"/>
        </w:rPr>
      </w:pPr>
    </w:p>
    <w:p w14:paraId="0760D5A7" w14:textId="7059F6DD" w:rsidR="006F6F67" w:rsidRPr="00515293" w:rsidRDefault="00E14CC6" w:rsidP="00E14CC6">
      <w:pPr>
        <w:spacing w:line="276" w:lineRule="auto"/>
        <w:ind w:right="49"/>
        <w:jc w:val="both"/>
        <w:rPr>
          <w:rFonts w:asciiTheme="minorHAnsi" w:eastAsia="Times New Roman" w:hAnsiTheme="minorHAnsi" w:cstheme="minorHAnsi"/>
          <w:bCs/>
          <w:sz w:val="22"/>
          <w:szCs w:val="22"/>
          <w:lang w:val="es-419" w:eastAsia="es-ES" w:bidi="he-IL"/>
        </w:rPr>
      </w:pPr>
      <w:r w:rsidRPr="00E14CC6">
        <w:rPr>
          <w:rFonts w:asciiTheme="minorHAnsi" w:eastAsia="Times New Roman" w:hAnsiTheme="minorHAnsi" w:cstheme="minorHAnsi"/>
          <w:bCs/>
          <w:sz w:val="22"/>
          <w:szCs w:val="22"/>
          <w:lang w:val="es-419" w:eastAsia="es-ES" w:bidi="he-IL"/>
        </w:rPr>
        <w:t>Son personas naturales o jurídicas, independientes de las Compañías de Seguros, que</w:t>
      </w:r>
      <w:r>
        <w:rPr>
          <w:rFonts w:asciiTheme="minorHAnsi" w:eastAsia="Times New Roman" w:hAnsiTheme="minorHAnsi" w:cstheme="minorHAnsi"/>
          <w:bCs/>
          <w:sz w:val="22"/>
          <w:szCs w:val="22"/>
          <w:lang w:val="es-419" w:eastAsia="es-ES" w:bidi="he-IL"/>
        </w:rPr>
        <w:t xml:space="preserve"> </w:t>
      </w:r>
      <w:r w:rsidRPr="00E14CC6">
        <w:rPr>
          <w:rFonts w:asciiTheme="minorHAnsi" w:eastAsia="Times New Roman" w:hAnsiTheme="minorHAnsi" w:cstheme="minorHAnsi"/>
          <w:bCs/>
          <w:sz w:val="22"/>
          <w:szCs w:val="22"/>
          <w:lang w:val="es-419" w:eastAsia="es-ES" w:bidi="he-IL"/>
        </w:rPr>
        <w:t>tienen como objetivo intermediar y asesorar a las personas que deseen asegurarse por su</w:t>
      </w:r>
      <w:r>
        <w:rPr>
          <w:rFonts w:asciiTheme="minorHAnsi" w:eastAsia="Times New Roman" w:hAnsiTheme="minorHAnsi" w:cstheme="minorHAnsi"/>
          <w:bCs/>
          <w:sz w:val="22"/>
          <w:szCs w:val="22"/>
          <w:lang w:val="es-419" w:eastAsia="es-ES" w:bidi="he-IL"/>
        </w:rPr>
        <w:t xml:space="preserve"> </w:t>
      </w:r>
      <w:r w:rsidRPr="00E14CC6">
        <w:rPr>
          <w:rFonts w:asciiTheme="minorHAnsi" w:eastAsia="Times New Roman" w:hAnsiTheme="minorHAnsi" w:cstheme="minorHAnsi"/>
          <w:bCs/>
          <w:sz w:val="22"/>
          <w:szCs w:val="22"/>
          <w:lang w:val="es-419" w:eastAsia="es-ES" w:bidi="he-IL"/>
        </w:rPr>
        <w:t>intermedio, respecto de las coberturas y condiciones del contrato, que ofrecen las distintas</w:t>
      </w:r>
      <w:r>
        <w:rPr>
          <w:rFonts w:asciiTheme="minorHAnsi" w:eastAsia="Times New Roman" w:hAnsiTheme="minorHAnsi" w:cstheme="minorHAnsi"/>
          <w:bCs/>
          <w:sz w:val="22"/>
          <w:szCs w:val="22"/>
          <w:lang w:val="es-419" w:eastAsia="es-ES" w:bidi="he-IL"/>
        </w:rPr>
        <w:t xml:space="preserve"> </w:t>
      </w:r>
      <w:r w:rsidRPr="00E14CC6">
        <w:rPr>
          <w:rFonts w:asciiTheme="minorHAnsi" w:eastAsia="Times New Roman" w:hAnsiTheme="minorHAnsi" w:cstheme="minorHAnsi"/>
          <w:bCs/>
          <w:sz w:val="22"/>
          <w:szCs w:val="22"/>
          <w:lang w:val="es-419" w:eastAsia="es-ES" w:bidi="he-IL"/>
        </w:rPr>
        <w:t>instituciones aseguradoras, y las asisten durante la vigencia de su contrato y al momento</w:t>
      </w:r>
      <w:r>
        <w:rPr>
          <w:rFonts w:asciiTheme="minorHAnsi" w:eastAsia="Times New Roman" w:hAnsiTheme="minorHAnsi" w:cstheme="minorHAnsi"/>
          <w:bCs/>
          <w:sz w:val="22"/>
          <w:szCs w:val="22"/>
          <w:lang w:val="es-419" w:eastAsia="es-ES" w:bidi="he-IL"/>
        </w:rPr>
        <w:t xml:space="preserve"> </w:t>
      </w:r>
      <w:r w:rsidRPr="00E14CC6">
        <w:rPr>
          <w:rFonts w:asciiTheme="minorHAnsi" w:eastAsia="Times New Roman" w:hAnsiTheme="minorHAnsi" w:cstheme="minorHAnsi"/>
          <w:bCs/>
          <w:sz w:val="22"/>
          <w:szCs w:val="22"/>
          <w:lang w:val="es-419" w:eastAsia="es-ES" w:bidi="he-IL"/>
        </w:rPr>
        <w:t>de producirse un siniestro. Asimismo, resulta factible que las Cooperativas cumpliendo con</w:t>
      </w:r>
      <w:r>
        <w:rPr>
          <w:rFonts w:asciiTheme="minorHAnsi" w:eastAsia="Times New Roman" w:hAnsiTheme="minorHAnsi" w:cstheme="minorHAnsi"/>
          <w:bCs/>
          <w:sz w:val="22"/>
          <w:szCs w:val="22"/>
          <w:lang w:val="es-419" w:eastAsia="es-ES" w:bidi="he-IL"/>
        </w:rPr>
        <w:t xml:space="preserve"> </w:t>
      </w:r>
      <w:r w:rsidRPr="00E14CC6">
        <w:rPr>
          <w:rFonts w:asciiTheme="minorHAnsi" w:eastAsia="Times New Roman" w:hAnsiTheme="minorHAnsi" w:cstheme="minorHAnsi"/>
          <w:bCs/>
          <w:sz w:val="22"/>
          <w:szCs w:val="22"/>
          <w:lang w:val="es-419" w:eastAsia="es-ES" w:bidi="he-IL"/>
        </w:rPr>
        <w:t>la normativa pertinente, puedan inscribirse en el Registro de Auxiliares del Comercio de</w:t>
      </w:r>
      <w:r>
        <w:rPr>
          <w:rFonts w:asciiTheme="minorHAnsi" w:eastAsia="Times New Roman" w:hAnsiTheme="minorHAnsi" w:cstheme="minorHAnsi"/>
          <w:bCs/>
          <w:sz w:val="22"/>
          <w:szCs w:val="22"/>
          <w:lang w:val="es-419" w:eastAsia="es-ES" w:bidi="he-IL"/>
        </w:rPr>
        <w:t xml:space="preserve"> </w:t>
      </w:r>
      <w:r w:rsidRPr="00E14CC6">
        <w:rPr>
          <w:rFonts w:asciiTheme="minorHAnsi" w:eastAsia="Times New Roman" w:hAnsiTheme="minorHAnsi" w:cstheme="minorHAnsi"/>
          <w:bCs/>
          <w:sz w:val="22"/>
          <w:szCs w:val="22"/>
          <w:lang w:val="es-419" w:eastAsia="es-ES" w:bidi="he-IL"/>
        </w:rPr>
        <w:t>Seguros, como corredor de seguros, siempre que cumplan con los requisitos exigidos por</w:t>
      </w:r>
      <w:r>
        <w:rPr>
          <w:rFonts w:asciiTheme="minorHAnsi" w:eastAsia="Times New Roman" w:hAnsiTheme="minorHAnsi" w:cstheme="minorHAnsi"/>
          <w:bCs/>
          <w:sz w:val="22"/>
          <w:szCs w:val="22"/>
          <w:lang w:val="es-419" w:eastAsia="es-ES" w:bidi="he-IL"/>
        </w:rPr>
        <w:t xml:space="preserve"> </w:t>
      </w:r>
      <w:r w:rsidRPr="00E14CC6">
        <w:rPr>
          <w:rFonts w:asciiTheme="minorHAnsi" w:eastAsia="Times New Roman" w:hAnsiTheme="minorHAnsi" w:cstheme="minorHAnsi"/>
          <w:bCs/>
          <w:sz w:val="22"/>
          <w:szCs w:val="22"/>
          <w:lang w:val="es-419" w:eastAsia="es-ES" w:bidi="he-IL"/>
        </w:rPr>
        <w:t>la normativa vigente. Las principales funciones de una corredora de seguros son las</w:t>
      </w:r>
      <w:r>
        <w:rPr>
          <w:rFonts w:asciiTheme="minorHAnsi" w:eastAsia="Times New Roman" w:hAnsiTheme="minorHAnsi" w:cstheme="minorHAnsi"/>
          <w:bCs/>
          <w:sz w:val="22"/>
          <w:szCs w:val="22"/>
          <w:lang w:val="es-419" w:eastAsia="es-ES" w:bidi="he-IL"/>
        </w:rPr>
        <w:t xml:space="preserve"> </w:t>
      </w:r>
      <w:r w:rsidRPr="00E14CC6">
        <w:rPr>
          <w:rFonts w:asciiTheme="minorHAnsi" w:eastAsia="Times New Roman" w:hAnsiTheme="minorHAnsi" w:cstheme="minorHAnsi"/>
          <w:bCs/>
          <w:sz w:val="22"/>
          <w:szCs w:val="22"/>
          <w:lang w:val="es-419" w:eastAsia="es-ES" w:bidi="he-IL"/>
        </w:rPr>
        <w:t>siguientes:</w:t>
      </w:r>
    </w:p>
    <w:p w14:paraId="28F11B72" w14:textId="77777777" w:rsidR="006F6F67" w:rsidRPr="00515293" w:rsidRDefault="006F6F67" w:rsidP="00515293">
      <w:pPr>
        <w:numPr>
          <w:ilvl w:val="0"/>
          <w:numId w:val="51"/>
        </w:numPr>
        <w:spacing w:before="100" w:beforeAutospacing="1" w:after="100" w:afterAutospacing="1" w:line="276" w:lineRule="auto"/>
        <w:ind w:right="510"/>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Asesorar a las personas que deseen asegurarse por su intermedio.</w:t>
      </w:r>
    </w:p>
    <w:p w14:paraId="44B6AB99" w14:textId="77777777" w:rsidR="006F6F67" w:rsidRPr="00515293" w:rsidRDefault="006F6F67" w:rsidP="00515293">
      <w:pPr>
        <w:numPr>
          <w:ilvl w:val="0"/>
          <w:numId w:val="51"/>
        </w:numPr>
        <w:spacing w:before="100" w:beforeAutospacing="1" w:after="100" w:afterAutospacing="1" w:line="276" w:lineRule="auto"/>
        <w:ind w:right="510"/>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Ofrecer al contratante las coberturas más convenientes a sus necesidades e intereses.</w:t>
      </w:r>
    </w:p>
    <w:p w14:paraId="2EE1D57D" w14:textId="77777777" w:rsidR="006F6F67" w:rsidRPr="00515293" w:rsidRDefault="006F6F67" w:rsidP="00515293">
      <w:pPr>
        <w:numPr>
          <w:ilvl w:val="0"/>
          <w:numId w:val="51"/>
        </w:numPr>
        <w:spacing w:before="100" w:beforeAutospacing="1" w:after="100" w:afterAutospacing="1" w:line="276" w:lineRule="auto"/>
        <w:ind w:right="510"/>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Informar sobre las condiciones del contrato y sus posibles modificaciones.</w:t>
      </w:r>
    </w:p>
    <w:p w14:paraId="28C7EC23" w14:textId="77777777" w:rsidR="006F6F67" w:rsidRPr="00515293" w:rsidRDefault="006F6F67" w:rsidP="00515293">
      <w:pPr>
        <w:numPr>
          <w:ilvl w:val="0"/>
          <w:numId w:val="51"/>
        </w:numPr>
        <w:spacing w:before="100" w:beforeAutospacing="1" w:after="100" w:afterAutospacing="1" w:line="276" w:lineRule="auto"/>
        <w:ind w:right="510"/>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Asistir durante la vigencia del contrato y al momento de producirse un siniestro.</w:t>
      </w:r>
    </w:p>
    <w:p w14:paraId="18BAB862" w14:textId="77777777" w:rsidR="006F6F67" w:rsidRPr="00515293" w:rsidRDefault="006F6F67" w:rsidP="00515293">
      <w:pPr>
        <w:numPr>
          <w:ilvl w:val="0"/>
          <w:numId w:val="51"/>
        </w:numPr>
        <w:spacing w:before="100" w:beforeAutospacing="1" w:after="100" w:afterAutospacing="1" w:line="276" w:lineRule="auto"/>
        <w:ind w:right="510"/>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Remitir al asegurado la póliza correspondiente.</w:t>
      </w:r>
    </w:p>
    <w:p w14:paraId="4E404DE2" w14:textId="77777777" w:rsidR="006F6F67" w:rsidRPr="00515293" w:rsidRDefault="006F6F67" w:rsidP="00515293">
      <w:pPr>
        <w:numPr>
          <w:ilvl w:val="0"/>
          <w:numId w:val="51"/>
        </w:numPr>
        <w:spacing w:before="100" w:beforeAutospacing="1" w:after="100" w:afterAutospacing="1" w:line="276" w:lineRule="auto"/>
        <w:ind w:right="510"/>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Verificar la identidad de los asegurados y la existencia y ubicación de los bienes asegurables.</w:t>
      </w:r>
    </w:p>
    <w:p w14:paraId="13F8BF7B" w14:textId="77777777" w:rsidR="006F6F67" w:rsidRPr="00515293" w:rsidRDefault="006F6F67" w:rsidP="00515293">
      <w:pPr>
        <w:numPr>
          <w:ilvl w:val="0"/>
          <w:numId w:val="51"/>
        </w:numPr>
        <w:spacing w:before="100" w:beforeAutospacing="1" w:after="100" w:afterAutospacing="1" w:line="276" w:lineRule="auto"/>
        <w:ind w:right="510"/>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Entregar a la institución del rubro de seguros la información que posean sobre el riesgo propuesto.</w:t>
      </w:r>
    </w:p>
    <w:p w14:paraId="48D68622" w14:textId="77777777" w:rsidR="006F6F67" w:rsidRPr="00515293" w:rsidRDefault="006F6F67" w:rsidP="00515293">
      <w:pPr>
        <w:numPr>
          <w:ilvl w:val="0"/>
          <w:numId w:val="51"/>
        </w:numPr>
        <w:spacing w:before="100" w:beforeAutospacing="1" w:after="100" w:afterAutospacing="1" w:line="276" w:lineRule="auto"/>
        <w:ind w:right="510"/>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Remitir a la institución del rubro de seguros las primas y documentos que reciban por las pólizas que intermedien.</w:t>
      </w:r>
    </w:p>
    <w:p w14:paraId="68E4A5E2" w14:textId="77777777" w:rsidR="006F6F67" w:rsidRPr="00515293" w:rsidRDefault="006F6F67" w:rsidP="00515293">
      <w:pPr>
        <w:numPr>
          <w:ilvl w:val="0"/>
          <w:numId w:val="51"/>
        </w:num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Realizar envío de informes solicitados según clausula 10.4.1.</w:t>
      </w:r>
    </w:p>
    <w:p w14:paraId="26BCBFA5" w14:textId="77777777" w:rsidR="006F6F67" w:rsidRPr="00515293" w:rsidRDefault="006F6F67" w:rsidP="00515293">
      <w:pPr>
        <w:numPr>
          <w:ilvl w:val="0"/>
          <w:numId w:val="51"/>
        </w:num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Otras actividades solicitadas por la(s) instituciones del rubro de seguros adjudicada.</w:t>
      </w:r>
    </w:p>
    <w:p w14:paraId="3210F00A" w14:textId="77777777" w:rsidR="006F6F67" w:rsidRPr="00515293" w:rsidRDefault="006F6F67" w:rsidP="00515293">
      <w:pPr>
        <w:numPr>
          <w:ilvl w:val="0"/>
          <w:numId w:val="51"/>
        </w:num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Asignar a un ejecutivo encargado que será el contacto formal entre el organismo comprador y la institución del rubro de seguros.</w:t>
      </w:r>
    </w:p>
    <w:p w14:paraId="4ED573F8"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p>
    <w:p w14:paraId="6DCEBDBE"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 xml:space="preserve">Cabe señalar que las ofertas de proveedores que no logren acreditar pertenecer al tipo de empresa señalada en el presente título, por medio de los Anexos Técnicos que la compongan, serán declaradas </w:t>
      </w:r>
      <w:r w:rsidRPr="00515293">
        <w:rPr>
          <w:rFonts w:asciiTheme="minorHAnsi" w:eastAsia="Times New Roman" w:hAnsiTheme="minorHAnsi" w:cstheme="minorHAnsi"/>
          <w:b/>
          <w:sz w:val="22"/>
          <w:szCs w:val="22"/>
          <w:u w:val="single"/>
          <w:lang w:val="es-419" w:eastAsia="es-ES" w:bidi="he-IL"/>
        </w:rPr>
        <w:t>inadmisibles</w:t>
      </w:r>
      <w:r w:rsidRPr="00515293">
        <w:rPr>
          <w:rFonts w:asciiTheme="minorHAnsi" w:eastAsia="Times New Roman" w:hAnsiTheme="minorHAnsi" w:cstheme="minorHAnsi"/>
          <w:bCs/>
          <w:sz w:val="22"/>
          <w:szCs w:val="22"/>
          <w:lang w:val="es-419" w:eastAsia="es-ES" w:bidi="he-IL"/>
        </w:rPr>
        <w:t>.</w:t>
      </w:r>
    </w:p>
    <w:p w14:paraId="2F521B42" w14:textId="77777777" w:rsidR="006F6F67" w:rsidRPr="00515293" w:rsidRDefault="006F6F67" w:rsidP="00515293">
      <w:pPr>
        <w:keepNext/>
        <w:keepLines/>
        <w:spacing w:before="240" w:line="276" w:lineRule="auto"/>
        <w:ind w:right="510"/>
        <w:jc w:val="both"/>
        <w:outlineLvl w:val="1"/>
        <w:rPr>
          <w:rFonts w:asciiTheme="minorHAnsi" w:eastAsiaTheme="majorEastAsia" w:hAnsiTheme="minorHAnsi" w:cstheme="minorHAnsi"/>
          <w:b/>
          <w:i/>
          <w:sz w:val="22"/>
          <w:szCs w:val="22"/>
          <w:lang w:val="es-419" w:eastAsia="es-ES" w:bidi="he-IL"/>
        </w:rPr>
      </w:pPr>
      <w:r w:rsidRPr="00515293">
        <w:rPr>
          <w:rFonts w:asciiTheme="minorHAnsi" w:eastAsiaTheme="majorEastAsia" w:hAnsiTheme="minorHAnsi" w:cstheme="minorHAnsi"/>
          <w:b/>
          <w:i/>
          <w:sz w:val="22"/>
          <w:szCs w:val="22"/>
          <w:lang w:val="es-419" w:eastAsia="es-ES" w:bidi="he-IL"/>
        </w:rPr>
        <w:t xml:space="preserve">9.2 Consideraciones generales para la oferta </w:t>
      </w:r>
    </w:p>
    <w:p w14:paraId="7BEC88EA" w14:textId="77777777" w:rsidR="006F6F67" w:rsidRPr="00515293" w:rsidRDefault="006F6F67" w:rsidP="00515293">
      <w:pPr>
        <w:spacing w:line="276" w:lineRule="auto"/>
        <w:ind w:right="510"/>
        <w:jc w:val="both"/>
        <w:rPr>
          <w:rFonts w:asciiTheme="minorHAnsi" w:eastAsia="Times New Roman" w:hAnsiTheme="minorHAnsi" w:cs="Arial"/>
          <w:color w:val="000000"/>
          <w:sz w:val="22"/>
          <w:lang w:val="es-419" w:eastAsia="es-ES" w:bidi="he-IL"/>
        </w:rPr>
      </w:pPr>
    </w:p>
    <w:p w14:paraId="3C4D8653" w14:textId="77777777" w:rsidR="006F6F67" w:rsidRPr="00515293" w:rsidRDefault="006F6F67" w:rsidP="00515293">
      <w:pPr>
        <w:spacing w:line="276" w:lineRule="auto"/>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Las ofertas para esta licitación podrán ser realizadas por tres tipos de oferentes, tal como se indica a continuación:</w:t>
      </w:r>
    </w:p>
    <w:p w14:paraId="0526E7D0" w14:textId="77777777" w:rsidR="006F6F67" w:rsidRPr="00515293" w:rsidRDefault="006F6F67" w:rsidP="00515293">
      <w:pPr>
        <w:spacing w:line="276" w:lineRule="auto"/>
        <w:ind w:right="510"/>
        <w:jc w:val="both"/>
        <w:rPr>
          <w:rFonts w:asciiTheme="minorHAnsi" w:eastAsia="Times New Roman" w:hAnsiTheme="minorHAnsi" w:cs="Arial"/>
          <w:color w:val="000000"/>
          <w:sz w:val="22"/>
          <w:lang w:val="es-419" w:eastAsia="es-ES" w:bidi="he-IL"/>
        </w:rPr>
      </w:pPr>
    </w:p>
    <w:p w14:paraId="4097B8E1" w14:textId="77777777" w:rsidR="006F6F67" w:rsidRPr="00515293" w:rsidRDefault="006F6F67" w:rsidP="00515293">
      <w:pPr>
        <w:numPr>
          <w:ilvl w:val="0"/>
          <w:numId w:val="50"/>
        </w:numPr>
        <w:spacing w:line="276" w:lineRule="auto"/>
        <w:ind w:right="510"/>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b/>
          <w:bCs/>
          <w:color w:val="000000"/>
          <w:sz w:val="22"/>
          <w:lang w:val="es-419" w:eastAsia="es-ES" w:bidi="he-IL"/>
        </w:rPr>
        <w:t>Instituciones del rubro de seguros tipo “Integrales”:</w:t>
      </w:r>
      <w:r w:rsidRPr="00515293">
        <w:rPr>
          <w:rFonts w:asciiTheme="minorHAnsi" w:eastAsia="Times New Roman" w:hAnsiTheme="minorHAnsi" w:cs="Arial"/>
          <w:color w:val="000000"/>
          <w:sz w:val="22"/>
          <w:lang w:val="es-419" w:eastAsia="es-ES" w:bidi="he-IL"/>
        </w:rPr>
        <w:t xml:space="preserve"> Para efectos de este convenio son aquellos organismos que </w:t>
      </w:r>
      <w:r w:rsidRPr="00515293">
        <w:rPr>
          <w:rFonts w:asciiTheme="minorHAnsi" w:eastAsia="Times New Roman" w:hAnsiTheme="minorHAnsi" w:cs="Arial"/>
          <w:b/>
          <w:bCs/>
          <w:color w:val="000000"/>
          <w:sz w:val="22"/>
          <w:lang w:val="es-419" w:eastAsia="es-ES" w:bidi="he-IL"/>
        </w:rPr>
        <w:t>no requieren</w:t>
      </w:r>
      <w:r w:rsidRPr="00515293">
        <w:rPr>
          <w:rFonts w:asciiTheme="minorHAnsi" w:eastAsia="Times New Roman" w:hAnsiTheme="minorHAnsi" w:cs="Arial"/>
          <w:color w:val="000000"/>
          <w:sz w:val="22"/>
          <w:lang w:val="es-419" w:eastAsia="es-ES" w:bidi="he-IL"/>
        </w:rPr>
        <w:t xml:space="preserve"> de una intermediación a través de </w:t>
      </w:r>
      <w:r w:rsidRPr="00515293">
        <w:rPr>
          <w:rFonts w:asciiTheme="minorHAnsi" w:eastAsia="Times New Roman" w:hAnsiTheme="minorHAnsi" w:cs="Arial"/>
          <w:b/>
          <w:bCs/>
          <w:color w:val="000000"/>
          <w:sz w:val="22"/>
          <w:lang w:val="es-419" w:eastAsia="es-ES" w:bidi="he-IL"/>
        </w:rPr>
        <w:t>corredoras</w:t>
      </w:r>
      <w:r w:rsidRPr="00515293">
        <w:rPr>
          <w:rFonts w:asciiTheme="minorHAnsi" w:eastAsia="Times New Roman" w:hAnsiTheme="minorHAnsi" w:cs="Arial"/>
          <w:color w:val="000000"/>
          <w:sz w:val="22"/>
          <w:lang w:val="es-419" w:eastAsia="es-ES" w:bidi="he-IL"/>
        </w:rPr>
        <w:t>, por tanto, todo el trabajo administrativo que realizan las corredoras de seguro, son parte de las funciones principales que tiene la institución.</w:t>
      </w:r>
    </w:p>
    <w:p w14:paraId="179C70EC" w14:textId="77777777" w:rsidR="006F6F67" w:rsidRPr="00515293" w:rsidRDefault="006F6F67" w:rsidP="00515293">
      <w:pPr>
        <w:spacing w:line="276" w:lineRule="auto"/>
        <w:ind w:left="720" w:right="510"/>
        <w:contextualSpacing/>
        <w:jc w:val="both"/>
        <w:rPr>
          <w:rFonts w:asciiTheme="minorHAnsi" w:eastAsia="Times New Roman" w:hAnsiTheme="minorHAnsi" w:cs="Arial"/>
          <w:color w:val="000000"/>
          <w:sz w:val="22"/>
          <w:lang w:val="es-419" w:eastAsia="es-ES" w:bidi="he-IL"/>
        </w:rPr>
      </w:pPr>
    </w:p>
    <w:p w14:paraId="67A4D7C3" w14:textId="77777777" w:rsidR="006F6F67" w:rsidRPr="00515293" w:rsidRDefault="006F6F67" w:rsidP="00515293">
      <w:pPr>
        <w:numPr>
          <w:ilvl w:val="0"/>
          <w:numId w:val="50"/>
        </w:numPr>
        <w:spacing w:line="276" w:lineRule="auto"/>
        <w:ind w:right="510"/>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b/>
          <w:bCs/>
          <w:color w:val="000000"/>
          <w:sz w:val="22"/>
          <w:lang w:val="es-419" w:eastAsia="es-ES" w:bidi="he-IL"/>
        </w:rPr>
        <w:t>Instituciones del rubro de seguros tipo “No Integrales”:</w:t>
      </w:r>
      <w:r w:rsidRPr="00515293">
        <w:rPr>
          <w:rFonts w:asciiTheme="minorHAnsi" w:eastAsia="Times New Roman" w:hAnsiTheme="minorHAnsi" w:cs="Arial"/>
          <w:color w:val="000000"/>
          <w:sz w:val="22"/>
          <w:lang w:val="es-419" w:eastAsia="es-ES" w:bidi="he-IL"/>
        </w:rPr>
        <w:t xml:space="preserve"> Para efectos de este convenio son aquellos organismos que </w:t>
      </w:r>
      <w:r w:rsidRPr="00515293">
        <w:rPr>
          <w:rFonts w:asciiTheme="minorHAnsi" w:eastAsia="Times New Roman" w:hAnsiTheme="minorHAnsi" w:cs="Arial"/>
          <w:b/>
          <w:bCs/>
          <w:color w:val="000000"/>
          <w:sz w:val="22"/>
          <w:lang w:val="es-419" w:eastAsia="es-ES" w:bidi="he-IL"/>
        </w:rPr>
        <w:t>requieren</w:t>
      </w:r>
      <w:r w:rsidRPr="00515293">
        <w:rPr>
          <w:rFonts w:asciiTheme="minorHAnsi" w:eastAsia="Times New Roman" w:hAnsiTheme="minorHAnsi" w:cs="Arial"/>
          <w:color w:val="000000"/>
          <w:sz w:val="22"/>
          <w:lang w:val="es-419" w:eastAsia="es-ES" w:bidi="he-IL"/>
        </w:rPr>
        <w:t xml:space="preserve"> de una intermediación y por consecuencia </w:t>
      </w:r>
      <w:r w:rsidRPr="00515293">
        <w:rPr>
          <w:rFonts w:asciiTheme="minorHAnsi" w:eastAsia="Times New Roman" w:hAnsiTheme="minorHAnsi" w:cs="Arial"/>
          <w:b/>
          <w:bCs/>
          <w:color w:val="000000"/>
          <w:sz w:val="22"/>
          <w:lang w:val="es-419" w:eastAsia="es-ES" w:bidi="he-IL"/>
        </w:rPr>
        <w:t>deben ser representadas por una corredora de seguros</w:t>
      </w:r>
      <w:r w:rsidRPr="00515293">
        <w:rPr>
          <w:rFonts w:asciiTheme="minorHAnsi" w:eastAsia="Times New Roman" w:hAnsiTheme="minorHAnsi" w:cs="Arial"/>
          <w:color w:val="000000"/>
          <w:sz w:val="22"/>
          <w:lang w:val="es-419" w:eastAsia="es-ES" w:bidi="he-IL"/>
        </w:rPr>
        <w:t xml:space="preserve"> que se dedique al trabajo de gestión, administración y operación asociado a los seguros entregados por la institución. Como consecuencia de esta representación, las instituciones del rubro de seguros están dispuesta a remunerar a la corredora un porcentaje de la prima cobrada por concepto de comisión de servicio.</w:t>
      </w:r>
    </w:p>
    <w:p w14:paraId="39F63F5D" w14:textId="77777777" w:rsidR="006F6F67" w:rsidRPr="00515293" w:rsidRDefault="006F6F67" w:rsidP="00515293">
      <w:pPr>
        <w:spacing w:line="276" w:lineRule="auto"/>
        <w:ind w:left="720" w:right="510"/>
        <w:contextualSpacing/>
        <w:jc w:val="both"/>
        <w:rPr>
          <w:rFonts w:asciiTheme="minorHAnsi" w:eastAsia="Times New Roman" w:hAnsiTheme="minorHAnsi" w:cs="Arial"/>
          <w:color w:val="000000"/>
          <w:sz w:val="22"/>
          <w:lang w:val="es-419" w:eastAsia="es-ES" w:bidi="he-IL"/>
        </w:rPr>
      </w:pPr>
    </w:p>
    <w:p w14:paraId="36E99F5D" w14:textId="77777777" w:rsidR="006F6F67" w:rsidRPr="00515293" w:rsidRDefault="006F6F67" w:rsidP="00515293">
      <w:pPr>
        <w:numPr>
          <w:ilvl w:val="0"/>
          <w:numId w:val="50"/>
        </w:numPr>
        <w:spacing w:line="276" w:lineRule="auto"/>
        <w:ind w:right="510"/>
        <w:contextualSpacing/>
        <w:jc w:val="both"/>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Corredoras de Seguros:</w:t>
      </w:r>
      <w:r w:rsidRPr="00515293">
        <w:rPr>
          <w:rFonts w:asciiTheme="minorHAnsi" w:eastAsia="Times New Roman" w:hAnsiTheme="minorHAnsi" w:cstheme="minorHAnsi"/>
          <w:bCs/>
          <w:sz w:val="22"/>
          <w:szCs w:val="22"/>
          <w:lang w:val="es-419" w:eastAsia="es-ES" w:bidi="he-IL"/>
        </w:rPr>
        <w:t xml:space="preserve"> Para efectos de este convenio son personas naturales o jurídicas que tienen como objetivo entregar servicios a las instituciones del rubro de seguros en el presente convenio. Las corredoras que resulten adjudicadas en este convenio marco, deberán trabajar en conjunto a las instituciones del rubro de seguros durante todo el periodo de vigencia del contrato.</w:t>
      </w:r>
    </w:p>
    <w:p w14:paraId="3B937EB0"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246FFFDA" w14:textId="77777777" w:rsidR="006F6F67" w:rsidRPr="00515293" w:rsidRDefault="006F6F67" w:rsidP="00515293">
      <w:pPr>
        <w:keepNext/>
        <w:keepLines/>
        <w:spacing w:before="240" w:line="276" w:lineRule="auto"/>
        <w:ind w:right="510"/>
        <w:jc w:val="both"/>
        <w:outlineLvl w:val="1"/>
        <w:rPr>
          <w:rFonts w:asciiTheme="minorHAnsi" w:eastAsiaTheme="majorEastAsia" w:hAnsiTheme="minorHAnsi" w:cstheme="minorHAnsi"/>
          <w:sz w:val="22"/>
          <w:szCs w:val="22"/>
          <w:lang w:val="es-419" w:eastAsia="es-ES" w:bidi="he-IL"/>
        </w:rPr>
      </w:pPr>
      <w:r w:rsidRPr="00515293">
        <w:rPr>
          <w:rFonts w:asciiTheme="minorHAnsi" w:eastAsiaTheme="majorEastAsia" w:hAnsiTheme="minorHAnsi" w:cstheme="minorHAnsi"/>
          <w:b/>
          <w:i/>
          <w:sz w:val="22"/>
          <w:szCs w:val="22"/>
          <w:lang w:val="es-419" w:eastAsia="es-ES" w:bidi="he-IL"/>
        </w:rPr>
        <w:t>9.3 Categorías Licitadas</w:t>
      </w:r>
    </w:p>
    <w:p w14:paraId="77B726D5"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4859B503" w14:textId="77777777" w:rsidR="006F6F67" w:rsidRPr="00515293" w:rsidRDefault="006F6F67" w:rsidP="00515293">
      <w:pPr>
        <w:spacing w:after="240" w:line="276" w:lineRule="auto"/>
        <w:ind w:right="49"/>
        <w:jc w:val="both"/>
        <w:rPr>
          <w:rFonts w:asciiTheme="minorHAnsi" w:eastAsia="Calibri" w:hAnsiTheme="minorHAnsi" w:cstheme="minorHAnsi"/>
          <w:sz w:val="22"/>
          <w:szCs w:val="22"/>
          <w:lang w:val="es-419" w:eastAsia="es-ES" w:bidi="he-IL"/>
        </w:rPr>
      </w:pPr>
      <w:r w:rsidRPr="00515293">
        <w:rPr>
          <w:rFonts w:asciiTheme="minorHAnsi" w:eastAsia="Calibri" w:hAnsiTheme="minorHAnsi" w:cstheme="minorHAnsi"/>
          <w:sz w:val="22"/>
          <w:szCs w:val="22"/>
          <w:lang w:val="es-419" w:eastAsia="es-ES" w:bidi="he-IL"/>
        </w:rPr>
        <w:t xml:space="preserve">La Dirección de Compras y Contratación Pública licitará las siguientes categorías y tipos de producto: </w:t>
      </w:r>
    </w:p>
    <w:tbl>
      <w:tblPr>
        <w:tblStyle w:val="Tablaconcuadrcula1"/>
        <w:tblW w:w="0" w:type="auto"/>
        <w:jc w:val="center"/>
        <w:tblLook w:val="04A0" w:firstRow="1" w:lastRow="0" w:firstColumn="1" w:lastColumn="0" w:noHBand="0" w:noVBand="1"/>
      </w:tblPr>
      <w:tblGrid>
        <w:gridCol w:w="2162"/>
        <w:gridCol w:w="2266"/>
        <w:gridCol w:w="2199"/>
      </w:tblGrid>
      <w:tr w:rsidR="006F6F67" w:rsidRPr="00515293" w14:paraId="32A51351" w14:textId="77777777" w:rsidTr="002A47D1">
        <w:trPr>
          <w:jc w:val="center"/>
        </w:trPr>
        <w:tc>
          <w:tcPr>
            <w:tcW w:w="2162" w:type="dxa"/>
          </w:tcPr>
          <w:p w14:paraId="348202D7" w14:textId="77777777" w:rsidR="006F6F67" w:rsidRPr="00515293" w:rsidRDefault="006F6F67" w:rsidP="00515293">
            <w:pPr>
              <w:ind w:right="510"/>
              <w:contextualSpacing/>
              <w:jc w:val="both"/>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Seguro Licitado</w:t>
            </w:r>
          </w:p>
        </w:tc>
        <w:tc>
          <w:tcPr>
            <w:tcW w:w="2266" w:type="dxa"/>
          </w:tcPr>
          <w:p w14:paraId="7AB3C845" w14:textId="77777777" w:rsidR="006F6F67" w:rsidRPr="00515293" w:rsidRDefault="006F6F67" w:rsidP="00515293">
            <w:pPr>
              <w:ind w:right="510"/>
              <w:contextualSpacing/>
              <w:jc w:val="both"/>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Tipo de Seguros</w:t>
            </w:r>
          </w:p>
        </w:tc>
        <w:tc>
          <w:tcPr>
            <w:tcW w:w="2199" w:type="dxa"/>
          </w:tcPr>
          <w:p w14:paraId="5E16FAEC" w14:textId="77777777" w:rsidR="006F6F67" w:rsidRPr="00515293" w:rsidRDefault="006F6F67" w:rsidP="00515293">
            <w:pPr>
              <w:ind w:right="510"/>
              <w:contextualSpacing/>
              <w:jc w:val="both"/>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Beneficiario</w:t>
            </w:r>
          </w:p>
        </w:tc>
      </w:tr>
      <w:tr w:rsidR="006F6F67" w:rsidRPr="00515293" w14:paraId="0178B9C3" w14:textId="77777777" w:rsidTr="002A47D1">
        <w:trPr>
          <w:trHeight w:val="593"/>
          <w:jc w:val="center"/>
        </w:trPr>
        <w:tc>
          <w:tcPr>
            <w:tcW w:w="2162" w:type="dxa"/>
            <w:vMerge w:val="restart"/>
            <w:vAlign w:val="center"/>
          </w:tcPr>
          <w:p w14:paraId="01E2CD44" w14:textId="77777777" w:rsidR="006F6F67" w:rsidRPr="00515293" w:rsidRDefault="006F6F67" w:rsidP="00515293">
            <w:pPr>
              <w:ind w:right="510"/>
              <w:contextualSpacing/>
              <w:jc w:val="center"/>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Plan Colectivo</w:t>
            </w:r>
          </w:p>
        </w:tc>
        <w:tc>
          <w:tcPr>
            <w:tcW w:w="2266" w:type="dxa"/>
            <w:vAlign w:val="center"/>
          </w:tcPr>
          <w:p w14:paraId="74E95E13" w14:textId="77777777" w:rsidR="006F6F67" w:rsidRPr="00515293" w:rsidRDefault="006F6F67" w:rsidP="00515293">
            <w:pPr>
              <w:ind w:right="-70"/>
              <w:contextualSpacing/>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Seguro de Vida</w:t>
            </w:r>
          </w:p>
        </w:tc>
        <w:tc>
          <w:tcPr>
            <w:tcW w:w="2199" w:type="dxa"/>
          </w:tcPr>
          <w:p w14:paraId="37CAFDD6" w14:textId="77777777" w:rsidR="006F6F67" w:rsidRPr="00515293" w:rsidRDefault="006F6F67" w:rsidP="00515293">
            <w:pPr>
              <w:contextualSpacing/>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Seguro de vida solo para titulares. Sin carencias</w:t>
            </w:r>
          </w:p>
        </w:tc>
      </w:tr>
      <w:tr w:rsidR="006F6F67" w:rsidRPr="00515293" w14:paraId="036DDD65" w14:textId="77777777" w:rsidTr="002A47D1">
        <w:trPr>
          <w:jc w:val="center"/>
        </w:trPr>
        <w:tc>
          <w:tcPr>
            <w:tcW w:w="2162" w:type="dxa"/>
            <w:vMerge/>
          </w:tcPr>
          <w:p w14:paraId="0F7B181A" w14:textId="77777777" w:rsidR="006F6F67" w:rsidRPr="00515293" w:rsidRDefault="006F6F67" w:rsidP="00515293">
            <w:pPr>
              <w:ind w:right="510"/>
              <w:contextualSpacing/>
              <w:jc w:val="both"/>
              <w:rPr>
                <w:rFonts w:asciiTheme="minorHAnsi" w:eastAsia="Times New Roman" w:hAnsiTheme="minorHAnsi" w:cs="Arial"/>
                <w:b/>
                <w:bCs/>
                <w:color w:val="000000"/>
                <w:sz w:val="22"/>
                <w:lang w:val="es-419" w:eastAsia="es-ES" w:bidi="he-IL"/>
              </w:rPr>
            </w:pPr>
          </w:p>
        </w:tc>
        <w:tc>
          <w:tcPr>
            <w:tcW w:w="2266" w:type="dxa"/>
            <w:vAlign w:val="center"/>
          </w:tcPr>
          <w:p w14:paraId="00586203" w14:textId="77777777" w:rsidR="006F6F67" w:rsidRPr="00515293" w:rsidRDefault="006F6F67" w:rsidP="00515293">
            <w:pPr>
              <w:ind w:right="-70"/>
              <w:contextualSpacing/>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Seguro Complementario de salud</w:t>
            </w:r>
          </w:p>
        </w:tc>
        <w:tc>
          <w:tcPr>
            <w:tcW w:w="2199" w:type="dxa"/>
          </w:tcPr>
          <w:p w14:paraId="59B4AD6C" w14:textId="77777777" w:rsidR="006F6F67" w:rsidRPr="00515293" w:rsidRDefault="006F6F67" w:rsidP="00515293">
            <w:pPr>
              <w:contextualSpacing/>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Titular y sus cargas. Sin carencias</w:t>
            </w:r>
          </w:p>
        </w:tc>
      </w:tr>
      <w:tr w:rsidR="006F6F67" w:rsidRPr="00515293" w14:paraId="5030EF7A" w14:textId="77777777" w:rsidTr="002A47D1">
        <w:trPr>
          <w:jc w:val="center"/>
        </w:trPr>
        <w:tc>
          <w:tcPr>
            <w:tcW w:w="2162" w:type="dxa"/>
            <w:vMerge/>
          </w:tcPr>
          <w:p w14:paraId="28D32B02" w14:textId="77777777" w:rsidR="006F6F67" w:rsidRPr="00515293" w:rsidRDefault="006F6F67" w:rsidP="00515293">
            <w:pPr>
              <w:ind w:right="510"/>
              <w:contextualSpacing/>
              <w:jc w:val="both"/>
              <w:rPr>
                <w:rFonts w:asciiTheme="minorHAnsi" w:eastAsia="Times New Roman" w:hAnsiTheme="minorHAnsi" w:cs="Arial"/>
                <w:b/>
                <w:bCs/>
                <w:color w:val="000000"/>
                <w:sz w:val="22"/>
                <w:lang w:val="es-419" w:eastAsia="es-ES" w:bidi="he-IL"/>
              </w:rPr>
            </w:pPr>
          </w:p>
        </w:tc>
        <w:tc>
          <w:tcPr>
            <w:tcW w:w="2266" w:type="dxa"/>
            <w:vAlign w:val="center"/>
          </w:tcPr>
          <w:p w14:paraId="4825B1DC" w14:textId="77777777" w:rsidR="006F6F67" w:rsidRPr="00515293" w:rsidRDefault="006F6F67" w:rsidP="00515293">
            <w:pPr>
              <w:ind w:right="-70"/>
              <w:contextualSpacing/>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Seguro Catastrófico</w:t>
            </w:r>
          </w:p>
        </w:tc>
        <w:tc>
          <w:tcPr>
            <w:tcW w:w="2199" w:type="dxa"/>
          </w:tcPr>
          <w:p w14:paraId="69251F5C" w14:textId="77777777" w:rsidR="006F6F67" w:rsidRPr="00515293" w:rsidRDefault="006F6F67" w:rsidP="00515293">
            <w:pPr>
              <w:contextualSpacing/>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Titular y sus cargas. Sin carencias</w:t>
            </w:r>
          </w:p>
        </w:tc>
      </w:tr>
    </w:tbl>
    <w:p w14:paraId="005FFA1C"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7D0AAF07" w14:textId="69C9AB55" w:rsidR="006F6F67" w:rsidRPr="00515293" w:rsidRDefault="006F6F67" w:rsidP="00515293">
      <w:pPr>
        <w:spacing w:line="276" w:lineRule="auto"/>
        <w:ind w:right="-2"/>
        <w:contextualSpacing/>
        <w:jc w:val="both"/>
        <w:rPr>
          <w:rFonts w:asciiTheme="minorHAnsi" w:eastAsia="Times New Roman" w:hAnsiTheme="minorHAnsi" w:cstheme="minorHAnsi"/>
          <w:color w:val="000000"/>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El detalle de los seguros licitados, así como los antecedentes generales respecto a la demanda existente son detallados en el </w:t>
      </w:r>
      <w:r w:rsidRPr="00515293">
        <w:rPr>
          <w:rFonts w:asciiTheme="minorHAnsi" w:eastAsia="Times New Roman" w:hAnsiTheme="minorHAnsi" w:cstheme="minorHAnsi"/>
          <w:b/>
          <w:bCs/>
          <w:sz w:val="22"/>
          <w:szCs w:val="22"/>
          <w:lang w:val="es-419" w:eastAsia="es-ES" w:bidi="he-IL"/>
        </w:rPr>
        <w:t>Anexo N°</w:t>
      </w:r>
      <w:r w:rsidR="00B92F14" w:rsidRPr="00515293">
        <w:rPr>
          <w:rFonts w:asciiTheme="minorHAnsi" w:eastAsia="Times New Roman" w:hAnsiTheme="minorHAnsi" w:cstheme="minorHAnsi"/>
          <w:b/>
          <w:bCs/>
          <w:sz w:val="22"/>
          <w:szCs w:val="22"/>
          <w:lang w:val="es-419" w:eastAsia="es-ES" w:bidi="he-IL"/>
        </w:rPr>
        <w:t xml:space="preserve">4 </w:t>
      </w:r>
      <w:r w:rsidRPr="00515293">
        <w:rPr>
          <w:rFonts w:asciiTheme="minorHAnsi" w:eastAsia="Times New Roman" w:hAnsiTheme="minorHAnsi" w:cstheme="minorHAnsi"/>
          <w:b/>
          <w:bCs/>
          <w:sz w:val="22"/>
          <w:szCs w:val="22"/>
          <w:lang w:val="es-419" w:eastAsia="es-ES" w:bidi="he-IL"/>
        </w:rPr>
        <w:t>“Bases Técnicas”,</w:t>
      </w:r>
      <w:r w:rsidRPr="00515293">
        <w:rPr>
          <w:rFonts w:asciiTheme="minorHAnsi" w:eastAsia="Times New Roman" w:hAnsiTheme="minorHAnsi" w:cstheme="minorHAnsi"/>
          <w:sz w:val="22"/>
          <w:szCs w:val="22"/>
          <w:lang w:val="es-419" w:eastAsia="es-ES" w:bidi="he-IL"/>
        </w:rPr>
        <w:t xml:space="preserve"> de las presentes bases de licitación.</w:t>
      </w:r>
    </w:p>
    <w:p w14:paraId="1DE99BDA"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260CC93F" w14:textId="77777777" w:rsidR="006F6F67" w:rsidRPr="00515293" w:rsidRDefault="006F6F67" w:rsidP="00515293">
      <w:pPr>
        <w:spacing w:line="276" w:lineRule="auto"/>
        <w:ind w:right="49"/>
        <w:contextualSpacing/>
        <w:jc w:val="both"/>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 </w:t>
      </w:r>
    </w:p>
    <w:p w14:paraId="53914190" w14:textId="77777777" w:rsidR="006F6F67" w:rsidRPr="00515293" w:rsidRDefault="006F6F67" w:rsidP="00515293">
      <w:pPr>
        <w:numPr>
          <w:ilvl w:val="1"/>
          <w:numId w:val="63"/>
        </w:numPr>
        <w:spacing w:line="276" w:lineRule="auto"/>
        <w:ind w:right="49"/>
        <w:contextualSpacing/>
        <w:jc w:val="both"/>
        <w:rPr>
          <w:rFonts w:asciiTheme="minorHAnsi" w:eastAsia="Times New Roman" w:hAnsiTheme="minorHAnsi" w:cstheme="minorHAnsi"/>
          <w:i/>
          <w:iCs/>
          <w:sz w:val="22"/>
          <w:szCs w:val="22"/>
          <w:lang w:val="es-419" w:eastAsia="es-ES" w:bidi="he-IL"/>
        </w:rPr>
      </w:pPr>
      <w:r w:rsidRPr="00515293">
        <w:rPr>
          <w:rFonts w:asciiTheme="minorHAnsi" w:eastAsia="Times New Roman" w:hAnsiTheme="minorHAnsi" w:cstheme="minorHAnsi"/>
          <w:b/>
          <w:bCs/>
          <w:i/>
          <w:iCs/>
          <w:color w:val="000000"/>
          <w:sz w:val="22"/>
          <w:szCs w:val="22"/>
          <w:lang w:val="es-419" w:eastAsia="es-ES" w:bidi="he-IL"/>
        </w:rPr>
        <w:t>Consideraciones Generales para la Evaluación de Ofertas</w:t>
      </w:r>
    </w:p>
    <w:p w14:paraId="068D1CB0" w14:textId="77777777" w:rsidR="006F6F67" w:rsidRPr="00515293" w:rsidRDefault="006F6F67" w:rsidP="00515293">
      <w:pPr>
        <w:spacing w:line="276" w:lineRule="auto"/>
        <w:ind w:right="49"/>
        <w:jc w:val="both"/>
        <w:rPr>
          <w:rFonts w:asciiTheme="minorHAnsi" w:eastAsia="Times New Roman" w:hAnsiTheme="minorHAnsi" w:cstheme="minorHAnsi"/>
          <w:i/>
          <w:iCs/>
          <w:sz w:val="22"/>
          <w:szCs w:val="22"/>
          <w:lang w:val="es-419" w:eastAsia="es-ES" w:bidi="he-IL"/>
        </w:rPr>
      </w:pPr>
    </w:p>
    <w:p w14:paraId="6E924A93" w14:textId="77777777" w:rsidR="006F6F67" w:rsidRPr="00515293" w:rsidRDefault="006F6F67" w:rsidP="00515293">
      <w:pPr>
        <w:spacing w:line="276" w:lineRule="auto"/>
        <w:ind w:right="-232"/>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La apertura y evaluación de las ofertas se realizará en una etapa, la cual será evaluada por una comisión designada para tal efecto, que estará compuesta de 3 integrantes designados por resolución del </w:t>
      </w:r>
      <w:proofErr w:type="gramStart"/>
      <w:r w:rsidRPr="00515293">
        <w:rPr>
          <w:rFonts w:asciiTheme="minorHAnsi" w:eastAsia="Times New Roman" w:hAnsiTheme="minorHAnsi" w:cstheme="minorHAnsi"/>
          <w:bCs/>
          <w:iCs/>
          <w:sz w:val="22"/>
          <w:szCs w:val="22"/>
          <w:lang w:val="es-419" w:eastAsia="es-ES" w:bidi="he-IL"/>
        </w:rPr>
        <w:t>Jefe</w:t>
      </w:r>
      <w:proofErr w:type="gramEnd"/>
      <w:r w:rsidRPr="00515293">
        <w:rPr>
          <w:rFonts w:asciiTheme="minorHAnsi" w:eastAsia="Times New Roman" w:hAnsiTheme="minorHAnsi" w:cstheme="minorHAnsi"/>
          <w:bCs/>
          <w:iCs/>
          <w:sz w:val="22"/>
          <w:szCs w:val="22"/>
          <w:lang w:val="es-419" w:eastAsia="es-ES" w:bidi="he-IL"/>
        </w:rPr>
        <w:t xml:space="preserve"> de Servicio de la Dirección de Compras y Contratación Pública.</w:t>
      </w:r>
    </w:p>
    <w:p w14:paraId="7D43E3E8" w14:textId="77777777" w:rsidR="006F6F67" w:rsidRPr="00515293" w:rsidRDefault="006F6F67" w:rsidP="00515293">
      <w:pPr>
        <w:spacing w:line="276" w:lineRule="auto"/>
        <w:jc w:val="both"/>
        <w:rPr>
          <w:rFonts w:asciiTheme="minorHAnsi" w:eastAsia="Times New Roman" w:hAnsiTheme="minorHAnsi" w:cstheme="minorHAnsi"/>
          <w:bCs/>
          <w:iCs/>
          <w:sz w:val="22"/>
          <w:szCs w:val="22"/>
          <w:lang w:val="es-419" w:eastAsia="es-ES" w:bidi="he-IL"/>
        </w:rPr>
      </w:pPr>
    </w:p>
    <w:p w14:paraId="308B3AE3" w14:textId="77777777" w:rsidR="006F6F67" w:rsidRPr="00515293" w:rsidRDefault="006F6F67" w:rsidP="00515293">
      <w:pPr>
        <w:spacing w:line="276" w:lineRule="auto"/>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Excepcionalmente, y de manera fundada, algunos de los integrantes de la Comisión designados por la DCCP, podrán ser personas ajenas a la Administración, aunque siempre en número inferior a los funcionarios públicos que integran dicha comisión.</w:t>
      </w:r>
    </w:p>
    <w:p w14:paraId="685ED6D3" w14:textId="77777777" w:rsidR="006F6F67" w:rsidRPr="00515293" w:rsidRDefault="006F6F67" w:rsidP="00515293">
      <w:pPr>
        <w:spacing w:line="276" w:lineRule="auto"/>
        <w:jc w:val="both"/>
        <w:rPr>
          <w:rFonts w:asciiTheme="minorHAnsi" w:eastAsia="Times New Roman" w:hAnsiTheme="minorHAnsi" w:cstheme="minorHAnsi"/>
          <w:bCs/>
          <w:iCs/>
          <w:sz w:val="22"/>
          <w:szCs w:val="22"/>
          <w:lang w:val="es-419" w:eastAsia="es-ES" w:bidi="he-IL"/>
        </w:rPr>
      </w:pPr>
    </w:p>
    <w:p w14:paraId="19645DFB" w14:textId="77777777" w:rsidR="006F6F67" w:rsidRPr="00515293" w:rsidRDefault="006F6F67" w:rsidP="00515293">
      <w:pPr>
        <w:spacing w:line="276" w:lineRule="auto"/>
        <w:ind w:right="-2"/>
        <w:jc w:val="both"/>
        <w:rPr>
          <w:rFonts w:asciiTheme="minorHAnsi" w:eastAsia="Times New Roman" w:hAnsiTheme="minorHAnsi" w:cstheme="minorHAnsi"/>
          <w:sz w:val="22"/>
          <w:lang w:val="es-419" w:eastAsia="es-ES" w:bidi="he-IL"/>
        </w:rPr>
      </w:pPr>
      <w:r w:rsidRPr="00515293">
        <w:rPr>
          <w:rFonts w:asciiTheme="minorHAnsi" w:eastAsia="Times New Roman" w:hAnsiTheme="minorHAnsi" w:cstheme="minorHAnsi"/>
          <w:sz w:val="22"/>
          <w:lang w:val="es-419" w:eastAsia="es-ES" w:bidi="he-IL"/>
        </w:rPr>
        <w:t xml:space="preserve">La designación de la comisión evaluadora se publicará en el sistema </w:t>
      </w:r>
      <w:hyperlink r:id="rId25" w:history="1">
        <w:r w:rsidRPr="00515293">
          <w:rPr>
            <w:rFonts w:asciiTheme="minorHAnsi" w:eastAsiaTheme="majorEastAsia" w:hAnsiTheme="minorHAnsi" w:cstheme="minorHAnsi"/>
            <w:sz w:val="22"/>
            <w:u w:val="single"/>
            <w:lang w:val="es-419" w:eastAsia="es-ES" w:bidi="he-IL"/>
          </w:rPr>
          <w:t>www.mercadopublico.cl</w:t>
        </w:r>
      </w:hyperlink>
      <w:r w:rsidRPr="00515293">
        <w:rPr>
          <w:rFonts w:asciiTheme="minorHAnsi" w:eastAsia="Times New Roman" w:hAnsiTheme="minorHAnsi" w:cstheme="minorHAnsi"/>
          <w:sz w:val="22"/>
          <w:lang w:val="es-419" w:eastAsia="es-ES" w:bidi="he-IL"/>
        </w:rPr>
        <w:t xml:space="preserve"> y sus integrantes se registrarán en el sistema de la ley N°20.730, que regula el lobby y las gestiones que representen intereses particulares ante las autoridades y funcionarios.</w:t>
      </w:r>
    </w:p>
    <w:p w14:paraId="3A762D4B" w14:textId="77777777" w:rsidR="006F6F67" w:rsidRPr="00515293" w:rsidRDefault="006F6F67" w:rsidP="00515293">
      <w:pPr>
        <w:spacing w:line="276" w:lineRule="auto"/>
        <w:ind w:right="-2"/>
        <w:jc w:val="both"/>
        <w:rPr>
          <w:rFonts w:asciiTheme="minorHAnsi" w:eastAsia="Times New Roman" w:hAnsiTheme="minorHAnsi" w:cstheme="minorHAnsi"/>
          <w:sz w:val="22"/>
          <w:szCs w:val="22"/>
          <w:lang w:val="es-419"/>
        </w:rPr>
      </w:pPr>
    </w:p>
    <w:p w14:paraId="62B4582E" w14:textId="77777777" w:rsidR="006F6F67" w:rsidRPr="00515293" w:rsidRDefault="006F6F67" w:rsidP="00515293">
      <w:pPr>
        <w:spacing w:line="276" w:lineRule="auto"/>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Los miembros de la Comisión Evaluadora no podrán:</w:t>
      </w:r>
    </w:p>
    <w:p w14:paraId="3BA7D6EB" w14:textId="77777777" w:rsidR="006F6F67" w:rsidRPr="00515293" w:rsidRDefault="006F6F67" w:rsidP="00515293">
      <w:pPr>
        <w:spacing w:line="276" w:lineRule="auto"/>
        <w:jc w:val="both"/>
        <w:rPr>
          <w:rFonts w:asciiTheme="minorHAnsi" w:eastAsia="Times New Roman" w:hAnsiTheme="minorHAnsi" w:cstheme="minorHAnsi"/>
          <w:bCs/>
          <w:iCs/>
          <w:sz w:val="22"/>
          <w:szCs w:val="22"/>
          <w:lang w:val="es-419" w:eastAsia="es-ES" w:bidi="he-IL"/>
        </w:rPr>
      </w:pPr>
    </w:p>
    <w:p w14:paraId="30ECD907" w14:textId="77777777" w:rsidR="006F6F67" w:rsidRPr="00515293" w:rsidRDefault="006F6F67" w:rsidP="00515293">
      <w:pPr>
        <w:numPr>
          <w:ilvl w:val="0"/>
          <w:numId w:val="37"/>
        </w:numPr>
        <w:spacing w:line="276" w:lineRule="auto"/>
        <w:ind w:right="510"/>
        <w:contextualSpacing/>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Tener contactos con los oferentes, salvo en cuanto proceda alguno de mecanismos regulados por los artículos 27, 39 y 40 del reglamento de la ley </w:t>
      </w:r>
      <w:proofErr w:type="spellStart"/>
      <w:r w:rsidRPr="00515293">
        <w:rPr>
          <w:rFonts w:asciiTheme="minorHAnsi" w:eastAsia="Times New Roman" w:hAnsiTheme="minorHAnsi" w:cstheme="minorHAnsi"/>
          <w:bCs/>
          <w:iCs/>
          <w:sz w:val="22"/>
          <w:szCs w:val="22"/>
          <w:lang w:val="es-419" w:eastAsia="es-ES" w:bidi="he-IL"/>
        </w:rPr>
        <w:t>N°</w:t>
      </w:r>
      <w:proofErr w:type="spellEnd"/>
      <w:r w:rsidRPr="00515293">
        <w:rPr>
          <w:rFonts w:asciiTheme="minorHAnsi" w:eastAsia="Times New Roman" w:hAnsiTheme="minorHAnsi" w:cstheme="minorHAnsi"/>
          <w:bCs/>
          <w:iCs/>
          <w:sz w:val="22"/>
          <w:szCs w:val="22"/>
          <w:lang w:val="es-419" w:eastAsia="es-ES" w:bidi="he-IL"/>
        </w:rPr>
        <w:t xml:space="preserve"> 19.886.</w:t>
      </w:r>
    </w:p>
    <w:p w14:paraId="094EAB5A" w14:textId="77777777" w:rsidR="006F6F67" w:rsidRPr="00515293" w:rsidRDefault="006F6F67" w:rsidP="00515293">
      <w:pPr>
        <w:numPr>
          <w:ilvl w:val="0"/>
          <w:numId w:val="37"/>
        </w:numPr>
        <w:spacing w:line="276" w:lineRule="auto"/>
        <w:ind w:right="510"/>
        <w:contextualSpacing/>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Aceptar solicitudes de reunión, de parte de terceros, sobre asuntos vinculados directa o indirectamente con esta licitación, mientras integren la Comisión Evaluadora.</w:t>
      </w:r>
    </w:p>
    <w:p w14:paraId="2A104BF3" w14:textId="77777777" w:rsidR="006F6F67" w:rsidRPr="00515293" w:rsidRDefault="006F6F67" w:rsidP="00515293">
      <w:pPr>
        <w:numPr>
          <w:ilvl w:val="0"/>
          <w:numId w:val="37"/>
        </w:numPr>
        <w:spacing w:line="276" w:lineRule="auto"/>
        <w:ind w:right="510"/>
        <w:contextualSpacing/>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Aceptar ningún donativo de parte de terceros. Entiéndase como terceros, entre otros, a las empresas que prestan servicios de asesoría, o bien, sociedades consultoras, asociaciones, gremios o corporaciones.</w:t>
      </w:r>
    </w:p>
    <w:p w14:paraId="4E3E8237" w14:textId="77777777" w:rsidR="006F6F67" w:rsidRPr="00515293" w:rsidRDefault="006F6F67" w:rsidP="00515293">
      <w:pPr>
        <w:spacing w:line="276" w:lineRule="auto"/>
        <w:jc w:val="both"/>
        <w:rPr>
          <w:rFonts w:asciiTheme="minorHAnsi" w:eastAsia="Times New Roman" w:hAnsiTheme="minorHAnsi" w:cstheme="minorHAnsi"/>
          <w:bCs/>
          <w:iCs/>
          <w:sz w:val="22"/>
          <w:szCs w:val="22"/>
          <w:lang w:val="es-419" w:eastAsia="es-ES" w:bidi="he-IL"/>
        </w:rPr>
      </w:pPr>
    </w:p>
    <w:p w14:paraId="4F16691F" w14:textId="77777777" w:rsidR="006F6F67" w:rsidRPr="00515293" w:rsidRDefault="006F6F67" w:rsidP="00515293">
      <w:pPr>
        <w:spacing w:line="276" w:lineRule="auto"/>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Esta Comisión emitirá un informe de evaluación de ofertas, proponiendo a </w:t>
      </w:r>
      <w:proofErr w:type="spellStart"/>
      <w:r w:rsidRPr="00515293">
        <w:rPr>
          <w:rFonts w:asciiTheme="minorHAnsi" w:eastAsia="Times New Roman" w:hAnsiTheme="minorHAnsi" w:cstheme="minorHAnsi"/>
          <w:bCs/>
          <w:iCs/>
          <w:sz w:val="22"/>
          <w:szCs w:val="22"/>
          <w:lang w:val="es-419" w:eastAsia="es-ES" w:bidi="he-IL"/>
        </w:rPr>
        <w:t>el</w:t>
      </w:r>
      <w:proofErr w:type="spellEnd"/>
      <w:r w:rsidRPr="00515293">
        <w:rPr>
          <w:rFonts w:asciiTheme="minorHAnsi" w:eastAsia="Times New Roman" w:hAnsiTheme="minorHAnsi" w:cstheme="minorHAnsi"/>
          <w:bCs/>
          <w:iCs/>
          <w:sz w:val="22"/>
          <w:szCs w:val="22"/>
          <w:lang w:val="es-419" w:eastAsia="es-ES" w:bidi="he-IL"/>
        </w:rPr>
        <w:t xml:space="preserve">/la </w:t>
      </w:r>
      <w:proofErr w:type="gramStart"/>
      <w:r w:rsidRPr="00515293">
        <w:rPr>
          <w:rFonts w:asciiTheme="minorHAnsi" w:eastAsia="Times New Roman" w:hAnsiTheme="minorHAnsi" w:cstheme="minorHAnsi"/>
          <w:bCs/>
          <w:iCs/>
          <w:sz w:val="22"/>
          <w:szCs w:val="22"/>
          <w:lang w:val="es-419" w:eastAsia="es-ES" w:bidi="he-IL"/>
        </w:rPr>
        <w:t>Director</w:t>
      </w:r>
      <w:proofErr w:type="gramEnd"/>
      <w:r w:rsidRPr="00515293">
        <w:rPr>
          <w:rFonts w:asciiTheme="minorHAnsi" w:eastAsia="Times New Roman" w:hAnsiTheme="minorHAnsi" w:cstheme="minorHAnsi"/>
          <w:bCs/>
          <w:iCs/>
          <w:sz w:val="22"/>
          <w:szCs w:val="22"/>
          <w:lang w:val="es-419" w:eastAsia="es-ES" w:bidi="he-IL"/>
        </w:rPr>
        <w:t xml:space="preserve"> (a) de la DCCP la adjudicación de acuerdo a los criterios de evaluación contenidos en las presentes bases de licitación y en virtud del proceso de evaluación descrito a continuación.</w:t>
      </w:r>
    </w:p>
    <w:p w14:paraId="29CBAEBE" w14:textId="77777777" w:rsidR="006F6F67" w:rsidRPr="00515293" w:rsidRDefault="006F6F67" w:rsidP="00515293">
      <w:pPr>
        <w:spacing w:line="276" w:lineRule="auto"/>
        <w:jc w:val="both"/>
        <w:rPr>
          <w:rFonts w:asciiTheme="minorHAnsi" w:eastAsia="Times New Roman" w:hAnsiTheme="minorHAnsi" w:cstheme="minorHAnsi"/>
          <w:bCs/>
          <w:iCs/>
          <w:sz w:val="22"/>
          <w:szCs w:val="22"/>
          <w:lang w:val="es-419" w:eastAsia="es-ES" w:bidi="he-IL"/>
        </w:rPr>
      </w:pPr>
    </w:p>
    <w:p w14:paraId="05FB78C2"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theme="minorHAnsi"/>
          <w:b/>
          <w:bCs/>
          <w:iCs/>
          <w:sz w:val="22"/>
          <w:szCs w:val="22"/>
          <w:lang w:val="es-419" w:eastAsia="es-ES" w:bidi="he-IL"/>
        </w:rPr>
        <w:t>Para efectos de la evaluación de las ofertas:</w:t>
      </w:r>
      <w:r w:rsidRPr="00515293">
        <w:rPr>
          <w:rFonts w:asciiTheme="minorHAnsi" w:eastAsia="Times New Roman" w:hAnsiTheme="minorHAnsi" w:cs="Arial"/>
          <w:color w:val="000000"/>
          <w:sz w:val="22"/>
          <w:szCs w:val="22"/>
          <w:lang w:val="es-419" w:eastAsia="es-ES" w:bidi="he-IL"/>
        </w:rPr>
        <w:t xml:space="preserve"> </w:t>
      </w:r>
    </w:p>
    <w:p w14:paraId="1B5453C4"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0D1E3CE7" w14:textId="77777777" w:rsidR="006F6F67" w:rsidRPr="00515293" w:rsidRDefault="006F6F67" w:rsidP="00515293">
      <w:pPr>
        <w:numPr>
          <w:ilvl w:val="0"/>
          <w:numId w:val="8"/>
        </w:numPr>
        <w:spacing w:line="276" w:lineRule="auto"/>
        <w:ind w:right="49"/>
        <w:contextualSpacing/>
        <w:jc w:val="both"/>
        <w:rPr>
          <w:rFonts w:asciiTheme="minorHAnsi" w:eastAsia="Times New Roman" w:hAnsiTheme="minorHAnsi" w:cstheme="minorBidi"/>
          <w:sz w:val="22"/>
          <w:lang w:val="es-419" w:eastAsia="es-ES" w:bidi="he-IL"/>
        </w:rPr>
      </w:pPr>
      <w:r w:rsidRPr="00515293">
        <w:rPr>
          <w:rFonts w:asciiTheme="minorHAnsi" w:eastAsia="Times New Roman" w:hAnsiTheme="minorHAnsi" w:cs="Arial"/>
          <w:color w:val="000000"/>
          <w:sz w:val="22"/>
          <w:lang w:val="es-419" w:eastAsia="es-ES" w:bidi="he-IL"/>
        </w:rPr>
        <w:t xml:space="preserve">Sólo se admitirá </w:t>
      </w:r>
      <w:r w:rsidRPr="00515293">
        <w:rPr>
          <w:rFonts w:asciiTheme="minorHAnsi" w:eastAsia="Times New Roman" w:hAnsiTheme="minorHAnsi" w:cs="Arial"/>
          <w:color w:val="000000"/>
          <w:sz w:val="22"/>
          <w:u w:val="single"/>
          <w:lang w:val="es-419" w:eastAsia="es-ES" w:bidi="he-IL"/>
        </w:rPr>
        <w:t>una oferta por participante</w:t>
      </w:r>
      <w:r w:rsidRPr="00515293">
        <w:rPr>
          <w:rFonts w:asciiTheme="minorHAnsi" w:eastAsia="Times New Roman" w:hAnsiTheme="minorHAnsi" w:cs="Arial"/>
          <w:color w:val="000000"/>
          <w:sz w:val="22"/>
          <w:lang w:val="es-419" w:eastAsia="es-ES" w:bidi="he-IL"/>
        </w:rPr>
        <w:t>, entendiendo ésta como la presentación por parte de un oferente de los antecedentes requeridos en la cláusula 6 “Instrucciones para la presentación de ofertas” y que serán evaluadas bajo lo establecido en las presentes bases de licitación. En caso de que el participante ingrese más de una oferta se considerará la que ingresó en primera instancia, descartando las ofertas restantes.</w:t>
      </w:r>
    </w:p>
    <w:p w14:paraId="5C133452" w14:textId="77777777" w:rsidR="006F6F67" w:rsidRPr="00515293" w:rsidRDefault="006F6F67" w:rsidP="00515293">
      <w:pPr>
        <w:spacing w:line="276" w:lineRule="auto"/>
        <w:ind w:left="720" w:right="49"/>
        <w:contextualSpacing/>
        <w:jc w:val="both"/>
        <w:rPr>
          <w:rFonts w:asciiTheme="minorHAnsi" w:eastAsia="Times New Roman" w:hAnsiTheme="minorHAnsi" w:cstheme="minorHAnsi"/>
          <w:sz w:val="22"/>
          <w:szCs w:val="22"/>
          <w:lang w:val="es-419" w:eastAsia="es-ES" w:bidi="he-IL"/>
        </w:rPr>
      </w:pPr>
    </w:p>
    <w:p w14:paraId="750FC4B7" w14:textId="46440AC6" w:rsidR="006F6F67" w:rsidRPr="00515293" w:rsidRDefault="006F6F67" w:rsidP="00515293">
      <w:pPr>
        <w:numPr>
          <w:ilvl w:val="0"/>
          <w:numId w:val="8"/>
        </w:numPr>
        <w:spacing w:line="276" w:lineRule="auto"/>
        <w:ind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Se entenderá como “</w:t>
      </w:r>
      <w:r w:rsidRPr="00515293">
        <w:rPr>
          <w:rFonts w:asciiTheme="minorHAnsi" w:eastAsia="Times New Roman" w:hAnsiTheme="minorHAnsi" w:cs="Arial"/>
          <w:color w:val="000000"/>
          <w:sz w:val="22"/>
          <w:szCs w:val="22"/>
          <w:u w:val="single"/>
          <w:lang w:val="es-419" w:eastAsia="es-ES" w:bidi="he-IL"/>
        </w:rPr>
        <w:t>un participante</w:t>
      </w:r>
      <w:r w:rsidRPr="00515293">
        <w:rPr>
          <w:rFonts w:asciiTheme="minorHAnsi" w:eastAsia="Times New Roman" w:hAnsiTheme="minorHAnsi" w:cs="Arial"/>
          <w:color w:val="000000"/>
          <w:sz w:val="22"/>
          <w:szCs w:val="22"/>
          <w:lang w:val="es-419" w:eastAsia="es-ES" w:bidi="he-IL"/>
        </w:rPr>
        <w:t xml:space="preserve">” a aquella persona natural, jurídica o Unión Temporal de Proveedores (UTP) que presente una oferta en los términos señalados en el numeral anterior. En el caso de las UTP, se deja establecido que, si los mismos integrantes de una UTP se asocian dos o más veces mediante la misma figura para presentar ofertas distintas, aun cuando designen a distintos apoderados, se entenderá que se trata de un solo participante, de conformidad a lo establecido en el artículo 67 bis del reglamento de la Ley N°19.886, y en ese caso, se considerará solamente la primera oferta que se haya ingresado al sistema. </w:t>
      </w:r>
      <w:r w:rsidR="00924FFC" w:rsidRPr="00515293">
        <w:rPr>
          <w:rFonts w:asciiTheme="minorHAnsi" w:eastAsia="Times New Roman" w:hAnsiTheme="minorHAnsi" w:cs="Arial"/>
          <w:color w:val="000000"/>
          <w:sz w:val="22"/>
          <w:szCs w:val="22"/>
          <w:lang w:val="es-419" w:eastAsia="es-ES" w:bidi="he-IL"/>
        </w:rPr>
        <w:t xml:space="preserve"> </w:t>
      </w:r>
    </w:p>
    <w:p w14:paraId="78FA949E" w14:textId="77777777" w:rsidR="006F6F67" w:rsidRPr="00515293" w:rsidRDefault="006F6F67" w:rsidP="00515293">
      <w:pPr>
        <w:spacing w:line="276" w:lineRule="auto"/>
        <w:ind w:left="720" w:right="49"/>
        <w:contextualSpacing/>
        <w:jc w:val="both"/>
        <w:rPr>
          <w:rFonts w:asciiTheme="minorHAnsi" w:eastAsia="Times New Roman" w:hAnsiTheme="minorHAnsi" w:cstheme="minorHAnsi"/>
          <w:sz w:val="22"/>
          <w:szCs w:val="22"/>
          <w:lang w:val="es-419" w:eastAsia="es-ES" w:bidi="he-IL"/>
        </w:rPr>
      </w:pPr>
    </w:p>
    <w:p w14:paraId="40246038" w14:textId="77777777" w:rsidR="006F6F67" w:rsidRPr="00515293" w:rsidRDefault="006F6F67" w:rsidP="00515293">
      <w:pPr>
        <w:numPr>
          <w:ilvl w:val="0"/>
          <w:numId w:val="8"/>
        </w:numPr>
        <w:spacing w:line="276" w:lineRule="auto"/>
        <w:ind w:right="49"/>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Se exigirá el cumplimiento de los requisitos establecidos en la cláusula 6, “Instrucciones para la Presentación de Ofertas”, de las presentes Bases.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4E8C10B2" w14:textId="77777777" w:rsidR="006F6F67" w:rsidRPr="00515293" w:rsidRDefault="006F6F67" w:rsidP="00515293">
      <w:pPr>
        <w:spacing w:line="276" w:lineRule="auto"/>
        <w:ind w:left="284" w:right="49"/>
        <w:contextualSpacing/>
        <w:jc w:val="both"/>
        <w:rPr>
          <w:rFonts w:asciiTheme="minorHAnsi" w:eastAsia="Times New Roman" w:hAnsiTheme="minorHAnsi" w:cstheme="minorHAnsi"/>
          <w:bCs/>
          <w:iCs/>
          <w:sz w:val="22"/>
          <w:szCs w:val="22"/>
          <w:lang w:val="es-419" w:eastAsia="es-ES" w:bidi="he-IL"/>
        </w:rPr>
      </w:pPr>
    </w:p>
    <w:p w14:paraId="6E695A06" w14:textId="77777777" w:rsidR="006F6F67" w:rsidRPr="00515293" w:rsidRDefault="006F6F67" w:rsidP="00515293">
      <w:pPr>
        <w:numPr>
          <w:ilvl w:val="0"/>
          <w:numId w:val="8"/>
        </w:numPr>
        <w:spacing w:line="276" w:lineRule="auto"/>
        <w:ind w:right="49"/>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Los documentos solicitados por la DCCP </w:t>
      </w:r>
      <w:r w:rsidRPr="00515293">
        <w:rPr>
          <w:rFonts w:asciiTheme="minorHAnsi" w:eastAsia="Times New Roman" w:hAnsiTheme="minorHAnsi" w:cstheme="minorHAnsi"/>
          <w:b/>
          <w:sz w:val="22"/>
          <w:szCs w:val="22"/>
          <w:lang w:val="es-419" w:eastAsia="es-ES" w:bidi="he-IL"/>
        </w:rPr>
        <w:t>deben estar vigentes</w:t>
      </w:r>
      <w:r w:rsidRPr="00515293">
        <w:rPr>
          <w:rFonts w:asciiTheme="minorHAnsi" w:eastAsia="Times New Roman" w:hAnsiTheme="minorHAnsi" w:cstheme="minorHAnsi"/>
          <w:sz w:val="22"/>
          <w:szCs w:val="22"/>
          <w:lang w:val="es-419" w:eastAsia="es-ES" w:bidi="he-IL"/>
        </w:rPr>
        <w:t xml:space="preserve"> a la fecha de cierre de la presentación de las ofertas, indicado en la </w:t>
      </w:r>
      <w:r w:rsidRPr="00515293">
        <w:rPr>
          <w:rFonts w:asciiTheme="minorHAnsi" w:eastAsia="Times New Roman" w:hAnsiTheme="minorHAnsi" w:cstheme="minorHAnsi"/>
          <w:b/>
          <w:bCs/>
          <w:sz w:val="22"/>
          <w:szCs w:val="22"/>
          <w:lang w:val="es-419" w:eastAsia="es-ES" w:bidi="he-IL"/>
        </w:rPr>
        <w:t>cláusula 3 “</w:t>
      </w:r>
      <w:r w:rsidRPr="00515293">
        <w:rPr>
          <w:rFonts w:asciiTheme="minorHAnsi" w:eastAsia="Times New Roman" w:hAnsiTheme="minorHAnsi" w:cs="Arial"/>
          <w:color w:val="000000"/>
          <w:sz w:val="22"/>
          <w:szCs w:val="22"/>
          <w:lang w:val="es-419" w:eastAsia="es-ES" w:bidi="he-IL"/>
        </w:rPr>
        <w:t>Etapas y plazos”</w:t>
      </w:r>
      <w:r w:rsidRPr="00515293">
        <w:rPr>
          <w:rFonts w:asciiTheme="minorHAnsi" w:eastAsia="Times New Roman" w:hAnsiTheme="minorHAnsi" w:cstheme="minorHAnsi"/>
          <w:b/>
          <w:bCs/>
          <w:sz w:val="22"/>
          <w:szCs w:val="22"/>
          <w:lang w:val="es-419" w:eastAsia="es-ES" w:bidi="he-IL"/>
        </w:rPr>
        <w:t xml:space="preserve"> </w:t>
      </w:r>
      <w:r w:rsidRPr="00515293">
        <w:rPr>
          <w:rFonts w:asciiTheme="minorHAnsi" w:eastAsia="Times New Roman" w:hAnsiTheme="minorHAnsi" w:cstheme="minorHAnsi"/>
          <w:sz w:val="22"/>
          <w:szCs w:val="22"/>
          <w:lang w:val="es-419" w:eastAsia="es-ES" w:bidi="he-IL"/>
        </w:rPr>
        <w:t xml:space="preserve">de las presentes bases. Dichos documentos deberán ser presentados como copias simples, legibles y firmadas en la parte inferior por el representante legal del proveedor o persona natural. Además, la DCCP podrá verificar la veracidad de la información entregada por el proveedor. Los documentos que no se encuentren vigentes no serán considerados como válidos. </w:t>
      </w:r>
    </w:p>
    <w:p w14:paraId="5AAF7E75" w14:textId="77777777" w:rsidR="006F6F67" w:rsidRPr="00515293" w:rsidRDefault="006F6F67" w:rsidP="00515293">
      <w:pPr>
        <w:tabs>
          <w:tab w:val="left" w:pos="2235"/>
        </w:tabs>
        <w:spacing w:line="276" w:lineRule="auto"/>
        <w:ind w:right="49"/>
        <w:jc w:val="both"/>
        <w:rPr>
          <w:rFonts w:asciiTheme="minorHAnsi" w:eastAsia="Times New Roman" w:hAnsiTheme="minorHAnsi" w:cstheme="minorHAnsi"/>
          <w:iCs/>
          <w:sz w:val="22"/>
          <w:szCs w:val="22"/>
          <w:lang w:val="es-419" w:eastAsia="es-ES" w:bidi="he-IL"/>
        </w:rPr>
      </w:pPr>
      <w:r w:rsidRPr="00515293">
        <w:rPr>
          <w:rFonts w:asciiTheme="minorHAnsi" w:eastAsia="Times New Roman" w:hAnsiTheme="minorHAnsi" w:cstheme="minorHAnsi"/>
          <w:iCs/>
          <w:sz w:val="22"/>
          <w:szCs w:val="22"/>
          <w:lang w:val="es-419" w:eastAsia="es-ES" w:bidi="he-IL"/>
        </w:rPr>
        <w:tab/>
      </w:r>
    </w:p>
    <w:p w14:paraId="19932619" w14:textId="3B5E1E1B" w:rsidR="006F6F67" w:rsidRPr="00515293" w:rsidRDefault="006F6F67" w:rsidP="00515293">
      <w:pPr>
        <w:numPr>
          <w:ilvl w:val="0"/>
          <w:numId w:val="8"/>
        </w:numPr>
        <w:autoSpaceDE w:val="0"/>
        <w:autoSpaceDN w:val="0"/>
        <w:adjustRightInd w:val="0"/>
        <w:spacing w:line="276" w:lineRule="auto"/>
        <w:ind w:right="49"/>
        <w:contextualSpacing/>
        <w:jc w:val="both"/>
        <w:rPr>
          <w:rFonts w:asciiTheme="minorHAnsi" w:eastAsia="Calibri" w:hAnsiTheme="minorHAnsi" w:cstheme="minorHAnsi"/>
          <w:sz w:val="22"/>
          <w:szCs w:val="22"/>
          <w:lang w:val="es-419" w:eastAsia="es-CL"/>
        </w:rPr>
      </w:pPr>
      <w:r w:rsidRPr="00515293">
        <w:rPr>
          <w:rFonts w:asciiTheme="minorHAnsi" w:eastAsia="Times New Roman" w:hAnsiTheme="minorHAnsi" w:cs="Arial"/>
          <w:color w:val="000000"/>
          <w:sz w:val="22"/>
          <w:lang w:val="es-419" w:eastAsia="es-ES" w:bidi="he-IL"/>
        </w:rPr>
        <w:t>Los oferentes tendrán como obligación presentar sus ofertas considerando la totalidad del plan colectivo licitado, esto es, seguro de vida, seguro complementario de salud y seguro catastrófico, por lo anterior, los oferentes podrán incorporar en su oferta mejoras en las coberturas actuales y/o servicios/productos nuevos, entendiéndose por servicios/productos nuevos aquellos que no se encuentran disponibles en las presentes bases de licitación y Anexo N°</w:t>
      </w:r>
      <w:r w:rsidR="00995EEA" w:rsidRPr="00515293">
        <w:rPr>
          <w:rFonts w:asciiTheme="minorHAnsi" w:eastAsia="Times New Roman" w:hAnsiTheme="minorHAnsi" w:cs="Arial"/>
          <w:color w:val="000000"/>
          <w:sz w:val="22"/>
          <w:lang w:val="es-419" w:eastAsia="es-ES" w:bidi="he-IL"/>
        </w:rPr>
        <w:t>4</w:t>
      </w:r>
      <w:r w:rsidRPr="00515293">
        <w:rPr>
          <w:rFonts w:asciiTheme="minorHAnsi" w:eastAsia="Times New Roman" w:hAnsiTheme="minorHAnsi" w:cs="Arial"/>
          <w:color w:val="000000"/>
          <w:sz w:val="22"/>
          <w:lang w:val="es-419" w:eastAsia="es-ES" w:bidi="he-IL"/>
        </w:rPr>
        <w:t xml:space="preserve"> “Bases técnicas”.</w:t>
      </w:r>
    </w:p>
    <w:p w14:paraId="3D294D85" w14:textId="77777777" w:rsidR="006F6F67" w:rsidRPr="00515293" w:rsidRDefault="006F6F67" w:rsidP="00515293">
      <w:pPr>
        <w:ind w:left="720" w:right="510"/>
        <w:contextualSpacing/>
        <w:jc w:val="both"/>
        <w:rPr>
          <w:rFonts w:asciiTheme="minorHAnsi" w:eastAsia="Calibri" w:hAnsiTheme="minorHAnsi" w:cstheme="minorHAnsi"/>
          <w:sz w:val="22"/>
          <w:szCs w:val="22"/>
          <w:lang w:val="es-419" w:eastAsia="es-CL"/>
        </w:rPr>
      </w:pPr>
    </w:p>
    <w:p w14:paraId="748FC93F" w14:textId="77777777" w:rsidR="006F6F67" w:rsidRPr="00515293" w:rsidRDefault="006F6F67" w:rsidP="00515293">
      <w:pPr>
        <w:numPr>
          <w:ilvl w:val="0"/>
          <w:numId w:val="8"/>
        </w:numPr>
        <w:autoSpaceDE w:val="0"/>
        <w:autoSpaceDN w:val="0"/>
        <w:adjustRightInd w:val="0"/>
        <w:spacing w:line="276" w:lineRule="auto"/>
        <w:ind w:right="49"/>
        <w:contextualSpacing/>
        <w:jc w:val="both"/>
        <w:rPr>
          <w:rFonts w:asciiTheme="minorHAnsi" w:eastAsia="Calibri" w:hAnsiTheme="minorHAnsi" w:cstheme="minorHAnsi"/>
          <w:sz w:val="22"/>
          <w:szCs w:val="22"/>
          <w:lang w:val="es-419" w:eastAsia="es-CL"/>
        </w:rPr>
      </w:pPr>
      <w:r w:rsidRPr="00515293">
        <w:rPr>
          <w:rFonts w:asciiTheme="minorHAnsi" w:eastAsia="Times New Roman" w:hAnsiTheme="minorHAnsi" w:cs="Arial"/>
          <w:color w:val="000000"/>
          <w:sz w:val="22"/>
          <w:lang w:val="es-419" w:eastAsia="es-ES" w:bidi="he-IL"/>
        </w:rPr>
        <w:t xml:space="preserve">Las instituciones del rubro de seguros que requieran de una intermediación a través de una corredora de seguros (no integrales), deberán entregar un precio para el plan, sin considerar la comisión de servicio de la corredora, debido a que esta última será aquella que resulte adjudicada luego de la evaluación. </w:t>
      </w:r>
    </w:p>
    <w:p w14:paraId="4B285F3C" w14:textId="77777777" w:rsidR="006F6F67" w:rsidRPr="00515293" w:rsidRDefault="006F6F67" w:rsidP="00515293">
      <w:pPr>
        <w:ind w:left="720" w:right="510"/>
        <w:contextualSpacing/>
        <w:jc w:val="both"/>
        <w:rPr>
          <w:rFonts w:asciiTheme="minorHAnsi" w:eastAsia="Times New Roman" w:hAnsiTheme="minorHAnsi" w:cs="Arial"/>
          <w:color w:val="000000"/>
          <w:sz w:val="22"/>
          <w:lang w:val="es-419" w:eastAsia="es-ES" w:bidi="he-IL"/>
        </w:rPr>
      </w:pPr>
    </w:p>
    <w:p w14:paraId="66DA699F" w14:textId="77777777" w:rsidR="006F6F67" w:rsidRPr="00515293" w:rsidRDefault="006F6F67" w:rsidP="00515293">
      <w:pPr>
        <w:numPr>
          <w:ilvl w:val="0"/>
          <w:numId w:val="8"/>
        </w:numPr>
        <w:autoSpaceDE w:val="0"/>
        <w:autoSpaceDN w:val="0"/>
        <w:adjustRightInd w:val="0"/>
        <w:spacing w:line="276" w:lineRule="auto"/>
        <w:ind w:right="49"/>
        <w:contextualSpacing/>
        <w:jc w:val="both"/>
        <w:rPr>
          <w:rFonts w:asciiTheme="minorHAnsi" w:eastAsia="Calibri" w:hAnsiTheme="minorHAnsi" w:cstheme="minorHAnsi"/>
          <w:sz w:val="22"/>
          <w:szCs w:val="22"/>
          <w:lang w:val="es-419" w:eastAsia="es-CL"/>
        </w:rPr>
      </w:pPr>
      <w:r w:rsidRPr="00515293">
        <w:rPr>
          <w:rFonts w:asciiTheme="minorHAnsi" w:eastAsia="Times New Roman" w:hAnsiTheme="minorHAnsi" w:cs="Arial"/>
          <w:color w:val="000000"/>
          <w:sz w:val="22"/>
          <w:lang w:val="es-419" w:eastAsia="es-ES" w:bidi="he-IL"/>
        </w:rPr>
        <w:t>Las corredoras de seguro que participen de esta licitación, deberán entregar una comisión de servicio considerando todos los antecedentes técnicos de los seguros licitados según anexo técnico N°4. Además, como resultado de la evaluación y en caso de resultar adjudicado, deberá trabajar en conjunto a la institución del rubro de seguros por toda la duración del convenio marco.</w:t>
      </w:r>
    </w:p>
    <w:p w14:paraId="6412D705" w14:textId="77777777" w:rsidR="006F6F67" w:rsidRPr="00515293" w:rsidRDefault="006F6F67" w:rsidP="00515293">
      <w:pPr>
        <w:ind w:left="720" w:right="510"/>
        <w:contextualSpacing/>
        <w:jc w:val="both"/>
        <w:rPr>
          <w:rFonts w:asciiTheme="minorHAnsi" w:eastAsia="Times New Roman" w:hAnsiTheme="minorHAnsi" w:cs="Arial"/>
          <w:color w:val="000000"/>
          <w:sz w:val="22"/>
          <w:lang w:val="es-419" w:eastAsia="es-ES" w:bidi="he-IL"/>
        </w:rPr>
      </w:pPr>
    </w:p>
    <w:p w14:paraId="41CFC7FD" w14:textId="77777777" w:rsidR="006F6F67" w:rsidRPr="00515293" w:rsidRDefault="006F6F67" w:rsidP="00515293">
      <w:pPr>
        <w:autoSpaceDE w:val="0"/>
        <w:autoSpaceDN w:val="0"/>
        <w:adjustRightInd w:val="0"/>
        <w:spacing w:line="276" w:lineRule="auto"/>
        <w:ind w:left="720" w:right="49"/>
        <w:contextualSpacing/>
        <w:jc w:val="both"/>
        <w:rPr>
          <w:rFonts w:asciiTheme="minorHAnsi" w:eastAsia="Calibri" w:hAnsiTheme="minorHAnsi" w:cstheme="minorHAnsi"/>
          <w:sz w:val="22"/>
          <w:szCs w:val="22"/>
          <w:lang w:val="es-419" w:eastAsia="es-CL"/>
        </w:rPr>
      </w:pPr>
      <w:r w:rsidRPr="00515293">
        <w:rPr>
          <w:rFonts w:asciiTheme="minorHAnsi" w:eastAsia="Times New Roman" w:hAnsiTheme="minorHAnsi" w:cs="Arial"/>
          <w:color w:val="000000"/>
          <w:sz w:val="22"/>
          <w:lang w:val="es-419" w:eastAsia="es-ES" w:bidi="he-IL"/>
        </w:rPr>
        <w:t>Las instituciones del rubro de seguros que participen de esta licitación sin requerir corredora de seguros (integrales), deberán entregar un valor de prima que deberá considerar los servicios por concepto de corretaje incluidos en el precio.</w:t>
      </w:r>
    </w:p>
    <w:p w14:paraId="5B380156" w14:textId="77777777" w:rsidR="006F6F67" w:rsidRPr="00515293" w:rsidRDefault="006F6F67" w:rsidP="00515293">
      <w:pPr>
        <w:ind w:left="720" w:right="510"/>
        <w:contextualSpacing/>
        <w:jc w:val="both"/>
        <w:rPr>
          <w:rFonts w:asciiTheme="minorHAnsi" w:eastAsia="Calibri" w:hAnsiTheme="minorHAnsi" w:cstheme="minorHAnsi"/>
          <w:sz w:val="22"/>
          <w:szCs w:val="22"/>
          <w:lang w:val="es-419" w:eastAsia="es-CL"/>
        </w:rPr>
      </w:pPr>
    </w:p>
    <w:p w14:paraId="0E982493" w14:textId="77777777" w:rsidR="006F6F67" w:rsidRPr="00515293" w:rsidRDefault="006F6F67" w:rsidP="00515293">
      <w:pPr>
        <w:numPr>
          <w:ilvl w:val="0"/>
          <w:numId w:val="8"/>
        </w:numPr>
        <w:autoSpaceDE w:val="0"/>
        <w:autoSpaceDN w:val="0"/>
        <w:adjustRightInd w:val="0"/>
        <w:spacing w:line="276" w:lineRule="auto"/>
        <w:ind w:right="49"/>
        <w:contextualSpacing/>
        <w:jc w:val="both"/>
        <w:rPr>
          <w:rFonts w:asciiTheme="minorHAnsi" w:eastAsia="Calibri" w:hAnsiTheme="minorHAnsi" w:cstheme="minorHAnsi"/>
          <w:sz w:val="22"/>
          <w:szCs w:val="22"/>
          <w:lang w:val="es-419" w:eastAsia="es-CL"/>
        </w:rPr>
      </w:pPr>
      <w:r w:rsidRPr="00515293">
        <w:rPr>
          <w:rFonts w:asciiTheme="minorHAnsi" w:eastAsia="Calibri" w:hAnsiTheme="minorHAnsi" w:cstheme="minorHAnsi"/>
          <w:sz w:val="22"/>
          <w:szCs w:val="22"/>
          <w:lang w:val="es-419" w:eastAsia="es-CL"/>
        </w:rPr>
        <w:t>El proveedor es el responsable del correcto ingreso de los anexos y las fichas de los productos y los campos ahí dispuestos y el sólo hecho de participar de esta licitación implica la aceptación de la totalidad de las condiciones numeradas anteriormente.</w:t>
      </w:r>
    </w:p>
    <w:p w14:paraId="7DBFD731" w14:textId="77777777" w:rsidR="006F6F67" w:rsidRPr="00515293" w:rsidRDefault="006F6F67" w:rsidP="00515293">
      <w:pPr>
        <w:spacing w:line="276" w:lineRule="auto"/>
        <w:ind w:left="720" w:right="49"/>
        <w:contextualSpacing/>
        <w:jc w:val="both"/>
        <w:rPr>
          <w:rFonts w:asciiTheme="minorHAnsi" w:eastAsia="Calibri" w:hAnsiTheme="minorHAnsi" w:cstheme="minorHAnsi"/>
          <w:sz w:val="22"/>
          <w:szCs w:val="22"/>
          <w:lang w:val="es-419" w:eastAsia="es-CL"/>
        </w:rPr>
      </w:pPr>
    </w:p>
    <w:p w14:paraId="43AF710E" w14:textId="77777777" w:rsidR="006F6F67" w:rsidRPr="00515293" w:rsidRDefault="006F6F67" w:rsidP="00515293">
      <w:pPr>
        <w:numPr>
          <w:ilvl w:val="0"/>
          <w:numId w:val="8"/>
        </w:numPr>
        <w:spacing w:line="276" w:lineRule="auto"/>
        <w:ind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Será de exclusiva responsabilidad del oferente el ingresar la oferta de conformidad con lo establecido en estas Bases de Licitación, en los plazos y condiciones establecidas para tales efectos, y la sola presentación de ésta implica la aceptación irrestricta de la totalidad de las cláusulas, obligaciones y términos dispuestos en este proceso licitatorio a través de estas Bases.</w:t>
      </w:r>
    </w:p>
    <w:p w14:paraId="3C910279" w14:textId="77777777" w:rsidR="006F6F67" w:rsidRPr="00515293" w:rsidRDefault="006F6F67" w:rsidP="00515293">
      <w:pPr>
        <w:ind w:left="720" w:right="510"/>
        <w:contextualSpacing/>
        <w:jc w:val="both"/>
        <w:rPr>
          <w:rFonts w:asciiTheme="minorHAnsi" w:eastAsia="Times New Roman" w:hAnsiTheme="minorHAnsi" w:cs="Arial"/>
          <w:color w:val="000000"/>
          <w:sz w:val="22"/>
          <w:szCs w:val="22"/>
          <w:lang w:val="es-419" w:eastAsia="es-ES" w:bidi="he-IL"/>
        </w:rPr>
      </w:pPr>
    </w:p>
    <w:p w14:paraId="2218B460" w14:textId="77777777" w:rsidR="006F6F67" w:rsidRPr="00515293" w:rsidRDefault="006F6F67" w:rsidP="00515293">
      <w:pPr>
        <w:keepNext/>
        <w:keepLines/>
        <w:numPr>
          <w:ilvl w:val="1"/>
          <w:numId w:val="38"/>
        </w:numPr>
        <w:spacing w:line="276" w:lineRule="auto"/>
        <w:ind w:right="510"/>
        <w:jc w:val="both"/>
        <w:outlineLvl w:val="1"/>
        <w:rPr>
          <w:rFonts w:asciiTheme="minorHAnsi" w:eastAsiaTheme="majorEastAsia" w:hAnsiTheme="minorHAnsi" w:cstheme="minorHAnsi"/>
          <w:b/>
          <w:i/>
          <w:sz w:val="22"/>
          <w:szCs w:val="22"/>
          <w:lang w:val="es-419" w:eastAsia="es-ES" w:bidi="he-IL"/>
        </w:rPr>
      </w:pPr>
      <w:r w:rsidRPr="00515293">
        <w:rPr>
          <w:rFonts w:asciiTheme="minorHAnsi" w:eastAsiaTheme="majorEastAsia" w:hAnsiTheme="minorHAnsi" w:cstheme="minorHAnsi"/>
          <w:b/>
          <w:i/>
          <w:sz w:val="22"/>
          <w:szCs w:val="22"/>
          <w:lang w:val="es-419" w:eastAsia="es-ES" w:bidi="he-IL"/>
        </w:rPr>
        <w:t>Criterios de Evaluación</w:t>
      </w:r>
    </w:p>
    <w:p w14:paraId="28CC873D" w14:textId="77777777" w:rsidR="006F6F67" w:rsidRPr="00515293" w:rsidRDefault="006F6F67" w:rsidP="00515293">
      <w:pPr>
        <w:spacing w:line="276" w:lineRule="auto"/>
        <w:ind w:right="510" w:firstLine="360"/>
        <w:jc w:val="both"/>
        <w:rPr>
          <w:rFonts w:asciiTheme="minorHAnsi" w:eastAsia="Times New Roman" w:hAnsiTheme="minorHAnsi" w:cstheme="minorHAnsi"/>
          <w:color w:val="FF0000"/>
          <w:sz w:val="22"/>
          <w:szCs w:val="22"/>
          <w:lang w:val="es-419" w:eastAsia="es-CL" w:bidi="he-IL"/>
        </w:rPr>
      </w:pPr>
    </w:p>
    <w:p w14:paraId="496D0A1F" w14:textId="142888B5" w:rsidR="006F6F67" w:rsidRPr="00515293" w:rsidRDefault="006F6F67" w:rsidP="00515293">
      <w:pPr>
        <w:spacing w:line="276" w:lineRule="auto"/>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La Evaluación de las ofertas se realizará en una etapa (Técnica y Económica), considerando </w:t>
      </w:r>
      <w:r w:rsidR="00205F20" w:rsidRPr="00515293">
        <w:rPr>
          <w:rFonts w:asciiTheme="minorHAnsi" w:eastAsia="Times New Roman" w:hAnsiTheme="minorHAnsi" w:cstheme="minorHAnsi"/>
          <w:bCs/>
          <w:iCs/>
          <w:sz w:val="22"/>
          <w:szCs w:val="22"/>
          <w:lang w:val="es-419" w:eastAsia="es-ES" w:bidi="he-IL"/>
        </w:rPr>
        <w:t xml:space="preserve">la naturaleza de los oferentes que operan en el mercado </w:t>
      </w:r>
      <w:r w:rsidRPr="00515293">
        <w:rPr>
          <w:rFonts w:asciiTheme="minorHAnsi" w:eastAsia="Times New Roman" w:hAnsiTheme="minorHAnsi" w:cstheme="minorHAnsi"/>
          <w:bCs/>
          <w:iCs/>
          <w:sz w:val="22"/>
          <w:szCs w:val="22"/>
          <w:lang w:val="es-419" w:eastAsia="es-ES" w:bidi="he-IL"/>
        </w:rPr>
        <w:t xml:space="preserve">con sus criterios de evaluación y ponderaciones, los cuales </w:t>
      </w:r>
      <w:r w:rsidRPr="00515293">
        <w:rPr>
          <w:rFonts w:asciiTheme="minorHAnsi" w:eastAsia="Times New Roman" w:hAnsiTheme="minorHAnsi" w:cstheme="minorHAnsi"/>
          <w:b/>
          <w:iCs/>
          <w:sz w:val="22"/>
          <w:szCs w:val="22"/>
          <w:lang w:val="es-419" w:eastAsia="es-ES" w:bidi="he-IL"/>
        </w:rPr>
        <w:t>se realizarán por separado,</w:t>
      </w:r>
      <w:r w:rsidRPr="00515293">
        <w:rPr>
          <w:rFonts w:asciiTheme="minorHAnsi" w:eastAsia="Times New Roman" w:hAnsiTheme="minorHAnsi" w:cstheme="minorHAnsi"/>
          <w:bCs/>
          <w:iCs/>
          <w:sz w:val="22"/>
          <w:szCs w:val="22"/>
          <w:lang w:val="es-419" w:eastAsia="es-ES" w:bidi="he-IL"/>
        </w:rPr>
        <w:t xml:space="preserve"> es decir, por cada tipo, los que se detallan a continuación:</w:t>
      </w:r>
    </w:p>
    <w:p w14:paraId="772A34BB" w14:textId="77777777" w:rsidR="006F6F67" w:rsidRPr="00515293" w:rsidRDefault="006F6F67" w:rsidP="00515293">
      <w:pPr>
        <w:spacing w:line="276" w:lineRule="auto"/>
        <w:ind w:right="49"/>
        <w:jc w:val="both"/>
        <w:rPr>
          <w:rFonts w:asciiTheme="minorHAnsi" w:eastAsia="Times New Roman" w:hAnsiTheme="minorHAnsi" w:cstheme="minorHAnsi"/>
          <w:i/>
          <w:sz w:val="20"/>
          <w:szCs w:val="22"/>
          <w:lang w:val="es-419" w:eastAsia="es-CL" w:bidi="he-IL"/>
        </w:rPr>
      </w:pPr>
    </w:p>
    <w:p w14:paraId="2935D23C" w14:textId="77777777" w:rsidR="006F6F67" w:rsidRPr="00515293" w:rsidRDefault="006F6F67" w:rsidP="00515293">
      <w:pPr>
        <w:numPr>
          <w:ilvl w:val="0"/>
          <w:numId w:val="57"/>
        </w:numPr>
        <w:spacing w:line="276" w:lineRule="auto"/>
        <w:ind w:right="510"/>
        <w:contextualSpacing/>
        <w:jc w:val="both"/>
        <w:rPr>
          <w:rFonts w:asciiTheme="minorHAnsi" w:eastAsia="Times New Roman" w:hAnsiTheme="minorHAnsi" w:cstheme="minorHAnsi"/>
          <w:sz w:val="22"/>
          <w:szCs w:val="22"/>
          <w:u w:val="single"/>
          <w:lang w:val="es-419" w:eastAsia="es-CL" w:bidi="he-IL"/>
        </w:rPr>
      </w:pPr>
      <w:r w:rsidRPr="00515293">
        <w:rPr>
          <w:rFonts w:asciiTheme="minorHAnsi" w:eastAsia="Times New Roman" w:hAnsiTheme="minorHAnsi" w:cstheme="minorHAnsi"/>
          <w:sz w:val="22"/>
          <w:szCs w:val="22"/>
          <w:u w:val="single"/>
          <w:lang w:val="es-419" w:eastAsia="es-CL" w:bidi="he-IL"/>
        </w:rPr>
        <w:t>Instituciones del rubro de seguros (Integral):</w:t>
      </w:r>
      <w:r w:rsidRPr="00515293">
        <w:rPr>
          <w:rFonts w:asciiTheme="minorHAnsi" w:eastAsia="Times New Roman" w:hAnsiTheme="minorHAnsi" w:cstheme="minorHAnsi"/>
          <w:sz w:val="22"/>
          <w:szCs w:val="22"/>
          <w:lang w:val="es-419" w:eastAsia="es-CL" w:bidi="he-IL"/>
        </w:rPr>
        <w:t xml:space="preserve"> Aquellas que </w:t>
      </w:r>
      <w:r w:rsidRPr="00515293">
        <w:rPr>
          <w:rFonts w:asciiTheme="minorHAnsi" w:eastAsia="Times New Roman" w:hAnsiTheme="minorHAnsi" w:cstheme="minorHAnsi"/>
          <w:b/>
          <w:bCs/>
          <w:sz w:val="22"/>
          <w:szCs w:val="22"/>
          <w:lang w:val="es-419" w:eastAsia="es-CL" w:bidi="he-IL"/>
        </w:rPr>
        <w:t>no requieren</w:t>
      </w:r>
      <w:r w:rsidRPr="00515293">
        <w:rPr>
          <w:rFonts w:asciiTheme="minorHAnsi" w:eastAsia="Times New Roman" w:hAnsiTheme="minorHAnsi" w:cstheme="minorHAnsi"/>
          <w:sz w:val="22"/>
          <w:szCs w:val="22"/>
          <w:lang w:val="es-419" w:eastAsia="es-CL" w:bidi="he-IL"/>
        </w:rPr>
        <w:t xml:space="preserve"> de corredora de seguro para poder entregar las coberturas solicitadas.</w:t>
      </w:r>
      <w:r w:rsidRPr="00515293">
        <w:rPr>
          <w:rFonts w:asciiTheme="minorHAnsi" w:eastAsia="Times New Roman" w:hAnsiTheme="minorHAnsi" w:cstheme="minorHAnsi"/>
          <w:sz w:val="22"/>
          <w:szCs w:val="22"/>
          <w:u w:val="single"/>
          <w:lang w:val="es-419" w:eastAsia="es-CL" w:bidi="he-IL"/>
        </w:rPr>
        <w:t xml:space="preserve"> </w:t>
      </w:r>
    </w:p>
    <w:p w14:paraId="10CF1BA5" w14:textId="77777777" w:rsidR="006F6F67" w:rsidRPr="00515293" w:rsidRDefault="006F6F67" w:rsidP="00515293">
      <w:pPr>
        <w:spacing w:line="276" w:lineRule="auto"/>
        <w:ind w:left="720" w:right="510"/>
        <w:contextualSpacing/>
        <w:jc w:val="both"/>
        <w:rPr>
          <w:rFonts w:asciiTheme="minorHAnsi" w:eastAsia="Times New Roman" w:hAnsiTheme="minorHAnsi" w:cstheme="minorHAnsi"/>
          <w:sz w:val="22"/>
          <w:szCs w:val="22"/>
          <w:u w:val="single"/>
          <w:lang w:val="es-419" w:eastAsia="es-CL" w:bidi="he-IL"/>
        </w:rPr>
      </w:pPr>
    </w:p>
    <w:tbl>
      <w:tblPr>
        <w:tblW w:w="5220" w:type="dxa"/>
        <w:jc w:val="center"/>
        <w:tblCellMar>
          <w:left w:w="70" w:type="dxa"/>
          <w:right w:w="70" w:type="dxa"/>
        </w:tblCellMar>
        <w:tblLook w:val="04A0" w:firstRow="1" w:lastRow="0" w:firstColumn="1" w:lastColumn="0" w:noHBand="0" w:noVBand="1"/>
      </w:tblPr>
      <w:tblGrid>
        <w:gridCol w:w="3320"/>
        <w:gridCol w:w="1900"/>
      </w:tblGrid>
      <w:tr w:rsidR="006F6F67" w:rsidRPr="00515293" w14:paraId="52002BA3" w14:textId="77777777" w:rsidTr="002A47D1">
        <w:trPr>
          <w:trHeight w:val="288"/>
          <w:jc w:val="center"/>
        </w:trPr>
        <w:tc>
          <w:tcPr>
            <w:tcW w:w="3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4463B"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Criterio</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45E7359A"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 Ponderado</w:t>
            </w:r>
          </w:p>
        </w:tc>
      </w:tr>
      <w:tr w:rsidR="006F6F67" w:rsidRPr="00515293" w14:paraId="05E10517" w14:textId="77777777" w:rsidTr="002A47D1">
        <w:trPr>
          <w:trHeight w:val="288"/>
          <w:jc w:val="center"/>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14:paraId="6B96EC1F"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Oferta Técnica</w:t>
            </w:r>
          </w:p>
        </w:tc>
        <w:tc>
          <w:tcPr>
            <w:tcW w:w="1900" w:type="dxa"/>
            <w:tcBorders>
              <w:top w:val="nil"/>
              <w:left w:val="nil"/>
              <w:bottom w:val="single" w:sz="4" w:space="0" w:color="auto"/>
              <w:right w:val="single" w:sz="4" w:space="0" w:color="auto"/>
            </w:tcBorders>
            <w:shd w:val="clear" w:color="auto" w:fill="auto"/>
            <w:noWrap/>
            <w:vAlign w:val="center"/>
            <w:hideMark/>
          </w:tcPr>
          <w:p w14:paraId="17ED4E4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40%</w:t>
            </w:r>
          </w:p>
        </w:tc>
      </w:tr>
      <w:tr w:rsidR="006F6F67" w:rsidRPr="00515293" w14:paraId="202CB398" w14:textId="77777777" w:rsidTr="002A47D1">
        <w:trPr>
          <w:trHeight w:val="288"/>
          <w:jc w:val="center"/>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14:paraId="248CEA2C"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BMI </w:t>
            </w:r>
          </w:p>
        </w:tc>
        <w:tc>
          <w:tcPr>
            <w:tcW w:w="1900" w:type="dxa"/>
            <w:tcBorders>
              <w:top w:val="nil"/>
              <w:left w:val="nil"/>
              <w:bottom w:val="single" w:sz="4" w:space="0" w:color="auto"/>
              <w:right w:val="single" w:sz="4" w:space="0" w:color="auto"/>
            </w:tcBorders>
            <w:shd w:val="clear" w:color="auto" w:fill="auto"/>
            <w:noWrap/>
            <w:vAlign w:val="center"/>
            <w:hideMark/>
          </w:tcPr>
          <w:p w14:paraId="4D0050E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w:t>
            </w:r>
          </w:p>
        </w:tc>
      </w:tr>
      <w:tr w:rsidR="006F6F67" w:rsidRPr="00515293" w14:paraId="4764B928" w14:textId="77777777" w:rsidTr="002A47D1">
        <w:trPr>
          <w:trHeight w:val="288"/>
          <w:jc w:val="center"/>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14:paraId="6DF2837E"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Cumplimiento Requisitos formales </w:t>
            </w:r>
          </w:p>
        </w:tc>
        <w:tc>
          <w:tcPr>
            <w:tcW w:w="1900" w:type="dxa"/>
            <w:tcBorders>
              <w:top w:val="nil"/>
              <w:left w:val="nil"/>
              <w:bottom w:val="single" w:sz="4" w:space="0" w:color="auto"/>
              <w:right w:val="single" w:sz="4" w:space="0" w:color="auto"/>
            </w:tcBorders>
            <w:shd w:val="clear" w:color="auto" w:fill="auto"/>
            <w:noWrap/>
            <w:vAlign w:val="center"/>
            <w:hideMark/>
          </w:tcPr>
          <w:p w14:paraId="0BAB583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r>
      <w:tr w:rsidR="006F6F67" w:rsidRPr="00515293" w14:paraId="6747A507" w14:textId="77777777" w:rsidTr="002A47D1">
        <w:trPr>
          <w:trHeight w:val="288"/>
          <w:jc w:val="center"/>
        </w:trPr>
        <w:tc>
          <w:tcPr>
            <w:tcW w:w="3320" w:type="dxa"/>
            <w:tcBorders>
              <w:top w:val="nil"/>
              <w:left w:val="single" w:sz="4" w:space="0" w:color="auto"/>
              <w:bottom w:val="single" w:sz="4" w:space="0" w:color="auto"/>
              <w:right w:val="single" w:sz="4" w:space="0" w:color="auto"/>
            </w:tcBorders>
            <w:shd w:val="clear" w:color="auto" w:fill="auto"/>
            <w:vAlign w:val="center"/>
            <w:hideMark/>
          </w:tcPr>
          <w:p w14:paraId="7E2018AE"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Precio </w:t>
            </w:r>
          </w:p>
        </w:tc>
        <w:tc>
          <w:tcPr>
            <w:tcW w:w="1900" w:type="dxa"/>
            <w:tcBorders>
              <w:top w:val="nil"/>
              <w:left w:val="nil"/>
              <w:bottom w:val="single" w:sz="4" w:space="0" w:color="auto"/>
              <w:right w:val="single" w:sz="4" w:space="0" w:color="auto"/>
            </w:tcBorders>
            <w:shd w:val="clear" w:color="auto" w:fill="auto"/>
            <w:noWrap/>
            <w:vAlign w:val="center"/>
            <w:hideMark/>
          </w:tcPr>
          <w:p w14:paraId="305FD3A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39%</w:t>
            </w:r>
          </w:p>
        </w:tc>
      </w:tr>
    </w:tbl>
    <w:p w14:paraId="4292E4F2" w14:textId="77777777" w:rsidR="006F6F67" w:rsidRPr="00515293" w:rsidRDefault="006F6F67" w:rsidP="00515293">
      <w:pPr>
        <w:spacing w:line="276" w:lineRule="auto"/>
        <w:ind w:right="510"/>
        <w:jc w:val="both"/>
        <w:rPr>
          <w:rFonts w:asciiTheme="minorHAnsi" w:eastAsia="Times New Roman" w:hAnsiTheme="minorHAnsi" w:cstheme="minorHAnsi"/>
          <w:sz w:val="22"/>
          <w:szCs w:val="22"/>
          <w:u w:val="single"/>
          <w:lang w:val="es-419" w:eastAsia="es-CL" w:bidi="he-IL"/>
        </w:rPr>
      </w:pPr>
    </w:p>
    <w:p w14:paraId="1865E4DE" w14:textId="77777777" w:rsidR="006F6F67" w:rsidRPr="00515293" w:rsidRDefault="006F6F67" w:rsidP="00515293">
      <w:pPr>
        <w:spacing w:line="276" w:lineRule="auto"/>
        <w:ind w:right="510"/>
        <w:jc w:val="both"/>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sz w:val="22"/>
          <w:szCs w:val="22"/>
          <w:lang w:val="es-419" w:eastAsia="es-CL" w:bidi="he-IL"/>
        </w:rPr>
        <w:t>Se seleccionarán a los dos proveedores que obtengan el mayor puntaje, tal como se aprecia a continuación:</w:t>
      </w:r>
    </w:p>
    <w:p w14:paraId="1809E108" w14:textId="77777777" w:rsidR="006F6F67" w:rsidRPr="00515293" w:rsidRDefault="006F6F67" w:rsidP="00515293">
      <w:pPr>
        <w:spacing w:line="276" w:lineRule="auto"/>
        <w:ind w:right="510"/>
        <w:jc w:val="both"/>
        <w:rPr>
          <w:rFonts w:asciiTheme="minorHAnsi" w:eastAsia="Times New Roman" w:hAnsiTheme="minorHAnsi" w:cstheme="minorHAnsi"/>
          <w:sz w:val="22"/>
          <w:szCs w:val="22"/>
          <w:lang w:val="es-419" w:eastAsia="es-CL" w:bidi="he-IL"/>
        </w:rPr>
      </w:pPr>
      <m:oMathPara>
        <m:oMath>
          <m:r>
            <w:rPr>
              <w:rFonts w:ascii="Cambria Math" w:eastAsia="Times New Roman" w:hAnsi="Cambria Math" w:cstheme="minorHAnsi"/>
              <w:sz w:val="22"/>
              <w:szCs w:val="22"/>
              <w:lang w:val="es-419" w:eastAsia="es-CL" w:bidi="he-IL"/>
            </w:rPr>
            <m:t>Precio Final 1° lugar integrales=Prima 1° Lugar Ranking</m:t>
          </m:r>
        </m:oMath>
      </m:oMathPara>
    </w:p>
    <w:p w14:paraId="4E0AB537" w14:textId="77777777" w:rsidR="006F6F67" w:rsidRPr="00515293" w:rsidRDefault="006F6F67" w:rsidP="00515293">
      <w:pPr>
        <w:spacing w:line="276" w:lineRule="auto"/>
        <w:ind w:right="510"/>
        <w:jc w:val="both"/>
        <w:rPr>
          <w:rFonts w:asciiTheme="minorHAnsi" w:eastAsia="Times New Roman" w:hAnsiTheme="minorHAnsi" w:cstheme="minorHAnsi"/>
          <w:sz w:val="22"/>
          <w:szCs w:val="22"/>
          <w:u w:val="single"/>
          <w:lang w:val="es-419" w:eastAsia="es-CL" w:bidi="he-IL"/>
        </w:rPr>
      </w:pPr>
    </w:p>
    <w:p w14:paraId="0BD6D97F" w14:textId="77777777" w:rsidR="006F6F67" w:rsidRPr="00515293" w:rsidRDefault="006F6F67" w:rsidP="00515293">
      <w:pPr>
        <w:spacing w:line="276" w:lineRule="auto"/>
        <w:ind w:right="510"/>
        <w:jc w:val="both"/>
        <w:rPr>
          <w:rFonts w:asciiTheme="minorHAnsi" w:eastAsia="Times New Roman" w:hAnsiTheme="minorHAnsi" w:cstheme="minorHAnsi"/>
          <w:sz w:val="22"/>
          <w:szCs w:val="22"/>
          <w:u w:val="single"/>
          <w:lang w:val="es-419" w:eastAsia="es-CL" w:bidi="he-IL"/>
        </w:rPr>
      </w:pPr>
      <m:oMathPara>
        <m:oMath>
          <m:r>
            <w:rPr>
              <w:rFonts w:ascii="Cambria Math" w:eastAsia="Times New Roman" w:hAnsi="Cambria Math" w:cstheme="minorHAnsi"/>
              <w:sz w:val="22"/>
              <w:szCs w:val="22"/>
              <w:lang w:val="es-419" w:eastAsia="es-CL" w:bidi="he-IL"/>
            </w:rPr>
            <m:t>Precio Final  2° lugar integrales=Prima 2° Lugar Ranking</m:t>
          </m:r>
        </m:oMath>
      </m:oMathPara>
    </w:p>
    <w:p w14:paraId="4C62A0CC" w14:textId="77777777" w:rsidR="006F6F67" w:rsidRPr="00515293" w:rsidRDefault="006F6F67" w:rsidP="00515293">
      <w:pPr>
        <w:spacing w:line="276" w:lineRule="auto"/>
        <w:ind w:right="510"/>
        <w:jc w:val="both"/>
        <w:rPr>
          <w:rFonts w:asciiTheme="minorHAnsi" w:eastAsia="Times New Roman" w:hAnsiTheme="minorHAnsi" w:cstheme="minorHAnsi"/>
          <w:sz w:val="22"/>
          <w:szCs w:val="22"/>
          <w:u w:val="single"/>
          <w:lang w:val="es-419" w:eastAsia="es-CL" w:bidi="he-IL"/>
        </w:rPr>
      </w:pPr>
    </w:p>
    <w:p w14:paraId="7EBF8CC5" w14:textId="77777777" w:rsidR="006F6F67" w:rsidRPr="00515293" w:rsidRDefault="006F6F67" w:rsidP="00515293">
      <w:pPr>
        <w:numPr>
          <w:ilvl w:val="0"/>
          <w:numId w:val="57"/>
        </w:numPr>
        <w:spacing w:line="276" w:lineRule="auto"/>
        <w:ind w:right="510"/>
        <w:contextualSpacing/>
        <w:jc w:val="both"/>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sz w:val="22"/>
          <w:szCs w:val="22"/>
          <w:u w:val="single"/>
          <w:lang w:val="es-419" w:eastAsia="es-CL" w:bidi="he-IL"/>
        </w:rPr>
        <w:t>Instituciones del rubro de seguros (no integrales)</w:t>
      </w:r>
      <w:r w:rsidRPr="00515293">
        <w:rPr>
          <w:rFonts w:asciiTheme="minorHAnsi" w:eastAsia="Times New Roman" w:hAnsiTheme="minorHAnsi" w:cstheme="minorHAnsi"/>
          <w:sz w:val="22"/>
          <w:szCs w:val="22"/>
          <w:lang w:val="es-419" w:eastAsia="es-CL" w:bidi="he-IL"/>
        </w:rPr>
        <w:t xml:space="preserve">: Aquellas que </w:t>
      </w:r>
      <w:r w:rsidRPr="00515293">
        <w:rPr>
          <w:rFonts w:asciiTheme="minorHAnsi" w:eastAsia="Times New Roman" w:hAnsiTheme="minorHAnsi" w:cstheme="minorHAnsi"/>
          <w:b/>
          <w:bCs/>
          <w:sz w:val="22"/>
          <w:szCs w:val="22"/>
          <w:lang w:val="es-419" w:eastAsia="es-CL" w:bidi="he-IL"/>
        </w:rPr>
        <w:t xml:space="preserve">requieren </w:t>
      </w:r>
      <w:r w:rsidRPr="00515293">
        <w:rPr>
          <w:rFonts w:asciiTheme="minorHAnsi" w:eastAsia="Times New Roman" w:hAnsiTheme="minorHAnsi" w:cstheme="minorHAnsi"/>
          <w:sz w:val="22"/>
          <w:szCs w:val="22"/>
          <w:lang w:val="es-419" w:eastAsia="es-CL" w:bidi="he-IL"/>
        </w:rPr>
        <w:t>de</w:t>
      </w:r>
      <w:r w:rsidRPr="00515293">
        <w:rPr>
          <w:rFonts w:asciiTheme="minorHAnsi" w:eastAsia="Times New Roman" w:hAnsiTheme="minorHAnsi" w:cstheme="minorHAnsi"/>
          <w:b/>
          <w:bCs/>
          <w:sz w:val="22"/>
          <w:szCs w:val="22"/>
          <w:lang w:val="es-419" w:eastAsia="es-CL" w:bidi="he-IL"/>
        </w:rPr>
        <w:t xml:space="preserve"> </w:t>
      </w:r>
      <w:r w:rsidRPr="00515293">
        <w:rPr>
          <w:rFonts w:asciiTheme="minorHAnsi" w:eastAsia="Times New Roman" w:hAnsiTheme="minorHAnsi" w:cstheme="minorHAnsi"/>
          <w:sz w:val="22"/>
          <w:szCs w:val="22"/>
          <w:lang w:val="es-419" w:eastAsia="es-CL" w:bidi="he-IL"/>
        </w:rPr>
        <w:t>corredora de seguro para poder entregar las coberturas solicitadas.</w:t>
      </w:r>
    </w:p>
    <w:p w14:paraId="15885988" w14:textId="77777777" w:rsidR="006F6F67" w:rsidRPr="00515293" w:rsidRDefault="006F6F67" w:rsidP="00515293">
      <w:pPr>
        <w:spacing w:line="276" w:lineRule="auto"/>
        <w:ind w:left="360" w:right="510"/>
        <w:jc w:val="both"/>
        <w:rPr>
          <w:rFonts w:asciiTheme="minorHAnsi" w:eastAsia="Times New Roman" w:hAnsiTheme="minorHAnsi" w:cstheme="minorHAnsi"/>
          <w:sz w:val="22"/>
          <w:szCs w:val="22"/>
          <w:lang w:val="es-419" w:eastAsia="es-CL" w:bidi="he-IL"/>
        </w:rPr>
      </w:pPr>
    </w:p>
    <w:tbl>
      <w:tblPr>
        <w:tblW w:w="5220" w:type="dxa"/>
        <w:jc w:val="center"/>
        <w:tblCellMar>
          <w:left w:w="70" w:type="dxa"/>
          <w:right w:w="70" w:type="dxa"/>
        </w:tblCellMar>
        <w:tblLook w:val="04A0" w:firstRow="1" w:lastRow="0" w:firstColumn="1" w:lastColumn="0" w:noHBand="0" w:noVBand="1"/>
      </w:tblPr>
      <w:tblGrid>
        <w:gridCol w:w="3320"/>
        <w:gridCol w:w="1900"/>
      </w:tblGrid>
      <w:tr w:rsidR="006F6F67" w:rsidRPr="00515293" w14:paraId="23140009" w14:textId="77777777" w:rsidTr="002A47D1">
        <w:trPr>
          <w:trHeight w:val="288"/>
          <w:jc w:val="center"/>
        </w:trPr>
        <w:tc>
          <w:tcPr>
            <w:tcW w:w="3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F628A"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Criterio</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56D42172"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 Ponderado</w:t>
            </w:r>
          </w:p>
        </w:tc>
      </w:tr>
      <w:tr w:rsidR="006F6F67" w:rsidRPr="00515293" w14:paraId="42695666" w14:textId="77777777" w:rsidTr="002A47D1">
        <w:trPr>
          <w:trHeight w:val="288"/>
          <w:jc w:val="center"/>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14:paraId="51522924"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Oferta Técnica</w:t>
            </w:r>
          </w:p>
        </w:tc>
        <w:tc>
          <w:tcPr>
            <w:tcW w:w="1900" w:type="dxa"/>
            <w:tcBorders>
              <w:top w:val="nil"/>
              <w:left w:val="nil"/>
              <w:bottom w:val="single" w:sz="4" w:space="0" w:color="auto"/>
              <w:right w:val="single" w:sz="4" w:space="0" w:color="auto"/>
            </w:tcBorders>
            <w:shd w:val="clear" w:color="auto" w:fill="auto"/>
            <w:noWrap/>
            <w:vAlign w:val="center"/>
            <w:hideMark/>
          </w:tcPr>
          <w:p w14:paraId="58013C0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40%</w:t>
            </w:r>
          </w:p>
        </w:tc>
      </w:tr>
      <w:tr w:rsidR="006F6F67" w:rsidRPr="00515293" w14:paraId="3FE5135F" w14:textId="77777777" w:rsidTr="002A47D1">
        <w:trPr>
          <w:trHeight w:val="288"/>
          <w:jc w:val="center"/>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14:paraId="5E24702D"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BMI </w:t>
            </w:r>
          </w:p>
        </w:tc>
        <w:tc>
          <w:tcPr>
            <w:tcW w:w="1900" w:type="dxa"/>
            <w:tcBorders>
              <w:top w:val="nil"/>
              <w:left w:val="nil"/>
              <w:bottom w:val="single" w:sz="4" w:space="0" w:color="auto"/>
              <w:right w:val="single" w:sz="4" w:space="0" w:color="auto"/>
            </w:tcBorders>
            <w:shd w:val="clear" w:color="auto" w:fill="auto"/>
            <w:noWrap/>
            <w:vAlign w:val="center"/>
            <w:hideMark/>
          </w:tcPr>
          <w:p w14:paraId="36F0687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w:t>
            </w:r>
          </w:p>
        </w:tc>
      </w:tr>
      <w:tr w:rsidR="006F6F67" w:rsidRPr="00515293" w14:paraId="6E5525EC" w14:textId="77777777" w:rsidTr="002A47D1">
        <w:trPr>
          <w:trHeight w:val="288"/>
          <w:jc w:val="center"/>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14:paraId="5224F170"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Cumplimiento Requisitos formales</w:t>
            </w:r>
          </w:p>
        </w:tc>
        <w:tc>
          <w:tcPr>
            <w:tcW w:w="1900" w:type="dxa"/>
            <w:tcBorders>
              <w:top w:val="nil"/>
              <w:left w:val="nil"/>
              <w:bottom w:val="single" w:sz="4" w:space="0" w:color="auto"/>
              <w:right w:val="single" w:sz="4" w:space="0" w:color="auto"/>
            </w:tcBorders>
            <w:shd w:val="clear" w:color="auto" w:fill="auto"/>
            <w:noWrap/>
            <w:vAlign w:val="center"/>
            <w:hideMark/>
          </w:tcPr>
          <w:p w14:paraId="6E4F2BE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r>
      <w:tr w:rsidR="006F6F67" w:rsidRPr="00515293" w14:paraId="05E0BEDB" w14:textId="77777777" w:rsidTr="002A47D1">
        <w:trPr>
          <w:trHeight w:val="288"/>
          <w:jc w:val="center"/>
        </w:trPr>
        <w:tc>
          <w:tcPr>
            <w:tcW w:w="3320" w:type="dxa"/>
            <w:tcBorders>
              <w:top w:val="nil"/>
              <w:left w:val="single" w:sz="4" w:space="0" w:color="auto"/>
              <w:bottom w:val="single" w:sz="4" w:space="0" w:color="auto"/>
              <w:right w:val="single" w:sz="4" w:space="0" w:color="auto"/>
            </w:tcBorders>
            <w:shd w:val="clear" w:color="auto" w:fill="auto"/>
            <w:vAlign w:val="center"/>
            <w:hideMark/>
          </w:tcPr>
          <w:p w14:paraId="539CAE44"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Precio </w:t>
            </w:r>
          </w:p>
        </w:tc>
        <w:tc>
          <w:tcPr>
            <w:tcW w:w="1900" w:type="dxa"/>
            <w:tcBorders>
              <w:top w:val="nil"/>
              <w:left w:val="nil"/>
              <w:bottom w:val="single" w:sz="4" w:space="0" w:color="auto"/>
              <w:right w:val="single" w:sz="4" w:space="0" w:color="auto"/>
            </w:tcBorders>
            <w:shd w:val="clear" w:color="auto" w:fill="auto"/>
            <w:noWrap/>
            <w:vAlign w:val="center"/>
            <w:hideMark/>
          </w:tcPr>
          <w:p w14:paraId="3CD6575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39%</w:t>
            </w:r>
          </w:p>
        </w:tc>
      </w:tr>
    </w:tbl>
    <w:p w14:paraId="1A0697C6" w14:textId="77777777" w:rsidR="006F6F67" w:rsidRPr="00515293" w:rsidRDefault="006F6F67" w:rsidP="00515293">
      <w:pPr>
        <w:spacing w:line="276" w:lineRule="auto"/>
        <w:ind w:right="510"/>
        <w:jc w:val="both"/>
        <w:rPr>
          <w:rFonts w:asciiTheme="minorHAnsi" w:eastAsia="Times New Roman" w:hAnsiTheme="minorHAnsi" w:cstheme="minorHAnsi"/>
          <w:sz w:val="22"/>
          <w:szCs w:val="22"/>
          <w:u w:val="single"/>
          <w:lang w:val="es-419" w:eastAsia="es-CL" w:bidi="he-IL"/>
        </w:rPr>
      </w:pPr>
    </w:p>
    <w:p w14:paraId="09F953F6" w14:textId="77777777" w:rsidR="006F6F67" w:rsidRPr="00515293" w:rsidRDefault="006F6F67" w:rsidP="00515293">
      <w:pPr>
        <w:spacing w:line="276" w:lineRule="auto"/>
        <w:ind w:right="510"/>
        <w:jc w:val="both"/>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sz w:val="22"/>
          <w:szCs w:val="22"/>
          <w:lang w:val="es-419" w:eastAsia="es-CL" w:bidi="he-IL"/>
        </w:rPr>
        <w:t>Se seleccionarán a los dos proveedores que obtengan el mayor puntaje, y se obtendrá la prima final considerando la prima de las corredoras de seguros seleccionadas, tal como se aprecia a continuación:</w:t>
      </w:r>
    </w:p>
    <w:p w14:paraId="3D16AD5A" w14:textId="77777777" w:rsidR="006F6F67" w:rsidRPr="00515293" w:rsidRDefault="006F6F67" w:rsidP="00515293">
      <w:pPr>
        <w:spacing w:line="276" w:lineRule="auto"/>
        <w:ind w:right="510"/>
        <w:jc w:val="both"/>
        <w:rPr>
          <w:rFonts w:asciiTheme="minorHAnsi" w:eastAsia="Times New Roman" w:hAnsiTheme="minorHAnsi" w:cstheme="minorHAnsi"/>
          <w:sz w:val="22"/>
          <w:szCs w:val="22"/>
          <w:lang w:val="es-419" w:eastAsia="es-CL" w:bidi="he-IL"/>
        </w:rPr>
      </w:pPr>
    </w:p>
    <w:p w14:paraId="2A053D3F" w14:textId="77777777" w:rsidR="006F6F67" w:rsidRPr="00515293" w:rsidRDefault="006F6F67" w:rsidP="00515293">
      <w:pPr>
        <w:spacing w:line="276" w:lineRule="auto"/>
        <w:ind w:right="510"/>
        <w:jc w:val="both"/>
        <w:rPr>
          <w:rFonts w:asciiTheme="minorHAnsi" w:eastAsia="Times New Roman" w:hAnsiTheme="minorHAnsi" w:cstheme="minorHAnsi"/>
          <w:sz w:val="22"/>
          <w:szCs w:val="22"/>
          <w:lang w:val="es-419" w:eastAsia="es-CL" w:bidi="he-IL"/>
        </w:rPr>
      </w:pPr>
      <m:oMathPara>
        <m:oMath>
          <m:r>
            <w:rPr>
              <w:rFonts w:ascii="Cambria Math" w:eastAsia="Times New Roman" w:hAnsi="Cambria Math" w:cstheme="minorHAnsi"/>
              <w:sz w:val="22"/>
              <w:szCs w:val="22"/>
              <w:lang w:val="es-419" w:eastAsia="es-CL" w:bidi="he-IL"/>
            </w:rPr>
            <m:t>Precio Final  1° lugar no integrales=Prima 1° lugar +1° lugar  corredora</m:t>
          </m:r>
        </m:oMath>
      </m:oMathPara>
    </w:p>
    <w:p w14:paraId="260B74C7" w14:textId="77777777" w:rsidR="006F6F67" w:rsidRPr="00515293" w:rsidRDefault="006F6F67" w:rsidP="00515293">
      <w:pPr>
        <w:spacing w:line="276" w:lineRule="auto"/>
        <w:ind w:right="510"/>
        <w:jc w:val="both"/>
        <w:rPr>
          <w:rFonts w:asciiTheme="minorHAnsi" w:eastAsia="Times New Roman" w:hAnsiTheme="minorHAnsi" w:cstheme="minorHAnsi"/>
          <w:sz w:val="22"/>
          <w:szCs w:val="22"/>
          <w:lang w:val="es-419" w:eastAsia="es-CL" w:bidi="he-IL"/>
        </w:rPr>
      </w:pPr>
    </w:p>
    <w:p w14:paraId="208BB66F" w14:textId="77777777" w:rsidR="006F6F67" w:rsidRPr="00515293" w:rsidRDefault="006F6F67" w:rsidP="00515293">
      <w:pPr>
        <w:spacing w:line="276" w:lineRule="auto"/>
        <w:ind w:right="510"/>
        <w:jc w:val="both"/>
        <w:rPr>
          <w:rFonts w:asciiTheme="minorHAnsi" w:eastAsia="Times New Roman" w:hAnsiTheme="minorHAnsi" w:cstheme="minorHAnsi"/>
          <w:sz w:val="22"/>
          <w:szCs w:val="22"/>
          <w:lang w:val="es-419" w:eastAsia="es-CL" w:bidi="he-IL"/>
        </w:rPr>
      </w:pPr>
      <m:oMathPara>
        <m:oMath>
          <m:r>
            <w:rPr>
              <w:rFonts w:ascii="Cambria Math" w:eastAsia="Times New Roman" w:hAnsi="Cambria Math" w:cstheme="minorHAnsi"/>
              <w:sz w:val="22"/>
              <w:szCs w:val="22"/>
              <w:lang w:val="es-419" w:eastAsia="es-CL" w:bidi="he-IL"/>
            </w:rPr>
            <m:t>Precio Final 2° lugar no integrales=Prima 2° lugar +2° lugar  corredor</m:t>
          </m:r>
        </m:oMath>
      </m:oMathPara>
    </w:p>
    <w:p w14:paraId="2AE28662" w14:textId="77777777" w:rsidR="006F6F67" w:rsidRPr="00515293" w:rsidRDefault="006F6F67" w:rsidP="00515293">
      <w:pPr>
        <w:spacing w:line="276" w:lineRule="auto"/>
        <w:ind w:right="510"/>
        <w:jc w:val="both"/>
        <w:rPr>
          <w:rFonts w:asciiTheme="minorHAnsi" w:eastAsia="Times New Roman" w:hAnsiTheme="minorHAnsi" w:cstheme="minorHAnsi"/>
          <w:sz w:val="22"/>
          <w:szCs w:val="22"/>
          <w:u w:val="single"/>
          <w:lang w:val="es-419" w:eastAsia="es-CL" w:bidi="he-IL"/>
        </w:rPr>
      </w:pPr>
    </w:p>
    <w:p w14:paraId="4F4A3112" w14:textId="77777777" w:rsidR="006F6F67" w:rsidRPr="00515293" w:rsidRDefault="006F6F67" w:rsidP="00515293">
      <w:pPr>
        <w:numPr>
          <w:ilvl w:val="0"/>
          <w:numId w:val="57"/>
        </w:numPr>
        <w:spacing w:line="276" w:lineRule="auto"/>
        <w:ind w:right="510"/>
        <w:contextualSpacing/>
        <w:jc w:val="both"/>
        <w:rPr>
          <w:rFonts w:asciiTheme="minorHAnsi" w:eastAsia="Times New Roman" w:hAnsiTheme="minorHAnsi" w:cstheme="minorHAnsi"/>
          <w:sz w:val="22"/>
          <w:szCs w:val="22"/>
          <w:u w:val="single"/>
          <w:lang w:val="es-419" w:eastAsia="es-CL" w:bidi="he-IL"/>
        </w:rPr>
      </w:pPr>
      <w:r w:rsidRPr="00515293">
        <w:rPr>
          <w:rFonts w:asciiTheme="minorHAnsi" w:eastAsia="Times New Roman" w:hAnsiTheme="minorHAnsi" w:cstheme="minorHAnsi"/>
          <w:sz w:val="22"/>
          <w:szCs w:val="22"/>
          <w:u w:val="single"/>
          <w:lang w:val="es-419" w:eastAsia="es-CL" w:bidi="he-IL"/>
        </w:rPr>
        <w:t>Corredoras de seguro:</w:t>
      </w:r>
    </w:p>
    <w:p w14:paraId="6C4966B7" w14:textId="77777777" w:rsidR="006F6F67" w:rsidRPr="00515293" w:rsidRDefault="006F6F67" w:rsidP="00515293">
      <w:pPr>
        <w:spacing w:line="276" w:lineRule="auto"/>
        <w:ind w:right="510"/>
        <w:jc w:val="both"/>
        <w:rPr>
          <w:rFonts w:asciiTheme="minorHAnsi" w:eastAsia="Times New Roman" w:hAnsiTheme="minorHAnsi" w:cstheme="minorHAnsi"/>
          <w:sz w:val="22"/>
          <w:szCs w:val="22"/>
          <w:u w:val="single"/>
          <w:lang w:val="es-419" w:eastAsia="es-CL" w:bidi="he-IL"/>
        </w:rPr>
      </w:pPr>
    </w:p>
    <w:tbl>
      <w:tblPr>
        <w:tblStyle w:val="Tablaconcuadrcula1"/>
        <w:tblW w:w="0" w:type="auto"/>
        <w:jc w:val="center"/>
        <w:tblLook w:val="04A0" w:firstRow="1" w:lastRow="0" w:firstColumn="1" w:lastColumn="0" w:noHBand="0" w:noVBand="1"/>
      </w:tblPr>
      <w:tblGrid>
        <w:gridCol w:w="3328"/>
        <w:gridCol w:w="2137"/>
      </w:tblGrid>
      <w:tr w:rsidR="006F6F67" w:rsidRPr="00515293" w14:paraId="43728696" w14:textId="77777777" w:rsidTr="002A47D1">
        <w:trPr>
          <w:jc w:val="center"/>
        </w:trPr>
        <w:tc>
          <w:tcPr>
            <w:tcW w:w="3328" w:type="dxa"/>
          </w:tcPr>
          <w:p w14:paraId="56F658E4" w14:textId="77777777" w:rsidR="006F6F67" w:rsidRPr="00515293" w:rsidRDefault="006F6F67" w:rsidP="00515293">
            <w:pPr>
              <w:spacing w:line="276" w:lineRule="auto"/>
              <w:ind w:right="-186"/>
              <w:jc w:val="center"/>
              <w:rPr>
                <w:rFonts w:asciiTheme="minorHAnsi" w:eastAsia="Times New Roman" w:hAnsiTheme="minorHAnsi" w:cstheme="minorHAnsi"/>
                <w:b/>
                <w:bCs/>
                <w:sz w:val="22"/>
                <w:szCs w:val="22"/>
                <w:lang w:val="es-419" w:eastAsia="es-CL" w:bidi="he-IL"/>
              </w:rPr>
            </w:pPr>
            <w:r w:rsidRPr="00515293">
              <w:rPr>
                <w:rFonts w:asciiTheme="minorHAnsi" w:eastAsia="Times New Roman" w:hAnsiTheme="minorHAnsi" w:cstheme="minorHAnsi"/>
                <w:b/>
                <w:bCs/>
                <w:sz w:val="22"/>
                <w:szCs w:val="22"/>
                <w:lang w:val="es-419" w:eastAsia="es-CL" w:bidi="he-IL"/>
              </w:rPr>
              <w:t>Criterio</w:t>
            </w:r>
          </w:p>
        </w:tc>
        <w:tc>
          <w:tcPr>
            <w:tcW w:w="2137" w:type="dxa"/>
          </w:tcPr>
          <w:p w14:paraId="43BCF792" w14:textId="77777777" w:rsidR="006F6F67" w:rsidRPr="00515293" w:rsidRDefault="006F6F67" w:rsidP="00515293">
            <w:pPr>
              <w:spacing w:line="276" w:lineRule="auto"/>
              <w:ind w:right="-186"/>
              <w:jc w:val="center"/>
              <w:rPr>
                <w:rFonts w:asciiTheme="minorHAnsi" w:eastAsia="Times New Roman" w:hAnsiTheme="minorHAnsi" w:cstheme="minorHAnsi"/>
                <w:b/>
                <w:bCs/>
                <w:sz w:val="22"/>
                <w:szCs w:val="22"/>
                <w:lang w:val="es-419" w:eastAsia="es-CL" w:bidi="he-IL"/>
              </w:rPr>
            </w:pPr>
            <w:r w:rsidRPr="00515293">
              <w:rPr>
                <w:rFonts w:asciiTheme="minorHAnsi" w:eastAsia="Times New Roman" w:hAnsiTheme="minorHAnsi" w:cstheme="minorHAnsi"/>
                <w:b/>
                <w:bCs/>
                <w:sz w:val="22"/>
                <w:szCs w:val="22"/>
                <w:lang w:val="es-419" w:eastAsia="es-CL" w:bidi="he-IL"/>
              </w:rPr>
              <w:t>Puntaje</w:t>
            </w:r>
          </w:p>
        </w:tc>
      </w:tr>
      <w:tr w:rsidR="006F6F67" w:rsidRPr="00515293" w14:paraId="276E2E37" w14:textId="77777777" w:rsidTr="002A47D1">
        <w:trPr>
          <w:jc w:val="center"/>
        </w:trPr>
        <w:tc>
          <w:tcPr>
            <w:tcW w:w="3328" w:type="dxa"/>
          </w:tcPr>
          <w:p w14:paraId="1BA20D93" w14:textId="77777777" w:rsidR="006F6F67" w:rsidRPr="00515293" w:rsidRDefault="006F6F67" w:rsidP="00515293">
            <w:pPr>
              <w:spacing w:line="276" w:lineRule="auto"/>
              <w:ind w:right="-45"/>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sz w:val="22"/>
                <w:szCs w:val="22"/>
                <w:lang w:val="es-419" w:eastAsia="es-CL" w:bidi="he-IL"/>
              </w:rPr>
              <w:t>Comisión Servicio</w:t>
            </w:r>
          </w:p>
        </w:tc>
        <w:tc>
          <w:tcPr>
            <w:tcW w:w="2137" w:type="dxa"/>
            <w:vAlign w:val="center"/>
          </w:tcPr>
          <w:p w14:paraId="32EF7527" w14:textId="77777777" w:rsidR="006F6F67" w:rsidRPr="00515293" w:rsidRDefault="006F6F67" w:rsidP="00515293">
            <w:pPr>
              <w:spacing w:line="276" w:lineRule="auto"/>
              <w:ind w:right="-26"/>
              <w:jc w:val="center"/>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sz w:val="22"/>
                <w:szCs w:val="22"/>
                <w:lang w:val="es-419" w:eastAsia="es-CL" w:bidi="he-IL"/>
              </w:rPr>
              <w:t>98%</w:t>
            </w:r>
          </w:p>
        </w:tc>
      </w:tr>
      <w:tr w:rsidR="006F6F67" w:rsidRPr="00515293" w14:paraId="02BFBDAB" w14:textId="77777777" w:rsidTr="002A47D1">
        <w:trPr>
          <w:jc w:val="center"/>
        </w:trPr>
        <w:tc>
          <w:tcPr>
            <w:tcW w:w="3328" w:type="dxa"/>
          </w:tcPr>
          <w:p w14:paraId="48EFADAD" w14:textId="77777777" w:rsidR="006F6F67" w:rsidRPr="00515293" w:rsidRDefault="006F6F67" w:rsidP="00515293">
            <w:pPr>
              <w:spacing w:line="276" w:lineRule="auto"/>
              <w:ind w:right="-45"/>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sz w:val="22"/>
                <w:szCs w:val="22"/>
                <w:lang w:val="es-419" w:eastAsia="es-CL" w:bidi="he-IL"/>
              </w:rPr>
              <w:t>Cumplimiento Requisitos Formales</w:t>
            </w:r>
          </w:p>
        </w:tc>
        <w:tc>
          <w:tcPr>
            <w:tcW w:w="2137" w:type="dxa"/>
            <w:vAlign w:val="center"/>
          </w:tcPr>
          <w:p w14:paraId="2DE69A71" w14:textId="77777777" w:rsidR="006F6F67" w:rsidRPr="00515293" w:rsidRDefault="006F6F67" w:rsidP="00515293">
            <w:pPr>
              <w:spacing w:line="276" w:lineRule="auto"/>
              <w:ind w:right="-26"/>
              <w:jc w:val="center"/>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sz w:val="22"/>
                <w:szCs w:val="22"/>
                <w:lang w:val="es-419" w:eastAsia="es-CL" w:bidi="he-IL"/>
              </w:rPr>
              <w:t>2%</w:t>
            </w:r>
          </w:p>
        </w:tc>
      </w:tr>
    </w:tbl>
    <w:p w14:paraId="10DBE9B8" w14:textId="77777777" w:rsidR="006F6F67" w:rsidRPr="00515293" w:rsidRDefault="006F6F67" w:rsidP="00515293">
      <w:pPr>
        <w:spacing w:line="276" w:lineRule="auto"/>
        <w:ind w:right="49"/>
        <w:jc w:val="both"/>
        <w:rPr>
          <w:rFonts w:asciiTheme="minorHAnsi" w:eastAsia="Times New Roman" w:hAnsiTheme="minorHAnsi" w:cstheme="minorHAnsi"/>
          <w:i/>
          <w:sz w:val="20"/>
          <w:szCs w:val="22"/>
          <w:lang w:val="es-419" w:eastAsia="es-CL" w:bidi="he-IL"/>
        </w:rPr>
      </w:pPr>
    </w:p>
    <w:p w14:paraId="5FA1EBD8" w14:textId="77777777" w:rsidR="006F6F67" w:rsidRPr="00515293" w:rsidRDefault="006F6F67" w:rsidP="00515293">
      <w:pPr>
        <w:spacing w:line="276" w:lineRule="auto"/>
        <w:ind w:right="49"/>
        <w:jc w:val="both"/>
        <w:rPr>
          <w:rFonts w:asciiTheme="minorHAnsi" w:eastAsia="Times New Roman" w:hAnsiTheme="minorHAnsi" w:cstheme="minorHAnsi"/>
          <w:iCs/>
          <w:sz w:val="22"/>
          <w:szCs w:val="22"/>
          <w:lang w:val="es-419" w:eastAsia="es-CL" w:bidi="he-IL"/>
        </w:rPr>
      </w:pPr>
      <w:r w:rsidRPr="00515293">
        <w:rPr>
          <w:rFonts w:asciiTheme="minorHAnsi" w:eastAsia="Times New Roman" w:hAnsiTheme="minorHAnsi" w:cstheme="minorHAnsi"/>
          <w:iCs/>
          <w:sz w:val="22"/>
          <w:szCs w:val="22"/>
          <w:lang w:val="es-419" w:eastAsia="es-CL" w:bidi="he-IL"/>
        </w:rPr>
        <w:t xml:space="preserve">Se seleccionarán a las dos mejores corredoras, las cuales participarán con las instituciones del rubro no integrales respectivamente a su posición del Ranking, tal como se planteó en la formula del literal anterior. </w:t>
      </w:r>
    </w:p>
    <w:p w14:paraId="61E1B08F" w14:textId="77777777" w:rsidR="006F6F67" w:rsidRPr="00515293" w:rsidRDefault="006F6F67" w:rsidP="00515293">
      <w:pPr>
        <w:spacing w:line="276" w:lineRule="auto"/>
        <w:ind w:right="49"/>
        <w:jc w:val="both"/>
        <w:rPr>
          <w:rFonts w:asciiTheme="minorHAnsi" w:eastAsia="Times New Roman" w:hAnsiTheme="minorHAnsi" w:cstheme="minorHAnsi"/>
          <w:iCs/>
          <w:sz w:val="22"/>
          <w:szCs w:val="22"/>
          <w:lang w:val="es-419" w:eastAsia="es-CL" w:bidi="he-IL"/>
        </w:rPr>
      </w:pPr>
    </w:p>
    <w:p w14:paraId="2A3F37CA" w14:textId="77777777" w:rsidR="006F6F67" w:rsidRPr="00515293" w:rsidRDefault="006F6F67" w:rsidP="00515293">
      <w:pPr>
        <w:keepNext/>
        <w:keepLines/>
        <w:numPr>
          <w:ilvl w:val="1"/>
          <w:numId w:val="39"/>
        </w:numPr>
        <w:spacing w:line="276" w:lineRule="auto"/>
        <w:ind w:right="510"/>
        <w:jc w:val="both"/>
        <w:outlineLvl w:val="1"/>
        <w:rPr>
          <w:rFonts w:asciiTheme="minorHAnsi" w:eastAsiaTheme="majorEastAsia" w:hAnsiTheme="minorHAnsi" w:cstheme="minorHAnsi"/>
          <w:b/>
          <w:sz w:val="22"/>
          <w:szCs w:val="22"/>
          <w:lang w:val="es-419" w:eastAsia="es-ES" w:bidi="he-IL"/>
        </w:rPr>
      </w:pPr>
      <w:r w:rsidRPr="00515293">
        <w:rPr>
          <w:rFonts w:asciiTheme="minorHAnsi" w:eastAsiaTheme="majorEastAsia" w:hAnsiTheme="minorHAnsi" w:cstheme="minorHAnsi"/>
          <w:b/>
          <w:sz w:val="22"/>
          <w:szCs w:val="22"/>
          <w:lang w:val="es-419" w:eastAsia="es-ES" w:bidi="he-IL"/>
        </w:rPr>
        <w:t>Procedimiento de Evaluación de las ofertas</w:t>
      </w:r>
    </w:p>
    <w:p w14:paraId="564C120E"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3F5D7C7A" w14:textId="77777777" w:rsidR="006F6F67" w:rsidRPr="00515293" w:rsidRDefault="006F6F67" w:rsidP="00515293">
      <w:pPr>
        <w:keepNext/>
        <w:keepLines/>
        <w:spacing w:line="276" w:lineRule="auto"/>
        <w:ind w:left="1440" w:right="49"/>
        <w:jc w:val="both"/>
        <w:outlineLvl w:val="1"/>
        <w:rPr>
          <w:rFonts w:asciiTheme="minorHAnsi" w:eastAsiaTheme="majorEastAsia" w:hAnsiTheme="minorHAnsi" w:cstheme="majorBidi"/>
          <w:i/>
          <w:sz w:val="22"/>
          <w:szCs w:val="22"/>
          <w:lang w:val="es-419" w:eastAsia="es-ES" w:bidi="he-IL"/>
        </w:rPr>
      </w:pPr>
      <w:r w:rsidRPr="00515293">
        <w:rPr>
          <w:rFonts w:asciiTheme="minorHAnsi" w:eastAsiaTheme="majorEastAsia" w:hAnsiTheme="minorHAnsi" w:cstheme="majorBidi"/>
          <w:b/>
          <w:i/>
          <w:sz w:val="22"/>
          <w:szCs w:val="22"/>
          <w:lang w:val="es-419" w:eastAsia="es-ES" w:bidi="he-IL"/>
        </w:rPr>
        <w:t>9.5.1 Instituciones del rubro de seguros de seguros tipo integrales:</w:t>
      </w:r>
    </w:p>
    <w:p w14:paraId="007D228D" w14:textId="77777777" w:rsidR="006F6F67" w:rsidRPr="00515293" w:rsidRDefault="006F6F67" w:rsidP="00515293">
      <w:pPr>
        <w:ind w:right="510"/>
        <w:jc w:val="both"/>
        <w:rPr>
          <w:rFonts w:asciiTheme="minorHAnsi" w:eastAsia="Times New Roman" w:hAnsiTheme="minorHAnsi" w:cs="Arial"/>
          <w:b/>
          <w:bCs/>
          <w:color w:val="000000"/>
          <w:sz w:val="22"/>
          <w:lang w:val="es-419" w:eastAsia="es-ES" w:bidi="he-IL"/>
        </w:rPr>
      </w:pPr>
    </w:p>
    <w:p w14:paraId="5BA3209C"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A continuación, se detalla el procedimiento de evaluación para Instituciones del rubro de seguros de seguros de tipo integrales, los cuales serán evaluados según los criterios y ponderaciones indicados a continuación:</w:t>
      </w:r>
    </w:p>
    <w:p w14:paraId="1C26F304"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tbl>
      <w:tblPr>
        <w:tblW w:w="5220" w:type="dxa"/>
        <w:jc w:val="center"/>
        <w:tblCellMar>
          <w:left w:w="70" w:type="dxa"/>
          <w:right w:w="70" w:type="dxa"/>
        </w:tblCellMar>
        <w:tblLook w:val="04A0" w:firstRow="1" w:lastRow="0" w:firstColumn="1" w:lastColumn="0" w:noHBand="0" w:noVBand="1"/>
      </w:tblPr>
      <w:tblGrid>
        <w:gridCol w:w="3320"/>
        <w:gridCol w:w="1900"/>
      </w:tblGrid>
      <w:tr w:rsidR="006F6F67" w:rsidRPr="00515293" w14:paraId="1A2E93BD" w14:textId="77777777" w:rsidTr="002A47D1">
        <w:trPr>
          <w:trHeight w:val="288"/>
          <w:jc w:val="center"/>
        </w:trPr>
        <w:tc>
          <w:tcPr>
            <w:tcW w:w="3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5A670"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Criterio</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140EE331"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 Ponderado</w:t>
            </w:r>
          </w:p>
        </w:tc>
      </w:tr>
      <w:tr w:rsidR="006F6F67" w:rsidRPr="00515293" w14:paraId="63D73E3B" w14:textId="77777777" w:rsidTr="002A47D1">
        <w:trPr>
          <w:trHeight w:val="288"/>
          <w:jc w:val="center"/>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14:paraId="07E67156"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Oferta Técnica</w:t>
            </w:r>
          </w:p>
        </w:tc>
        <w:tc>
          <w:tcPr>
            <w:tcW w:w="1900" w:type="dxa"/>
            <w:tcBorders>
              <w:top w:val="nil"/>
              <w:left w:val="nil"/>
              <w:bottom w:val="single" w:sz="4" w:space="0" w:color="auto"/>
              <w:right w:val="single" w:sz="4" w:space="0" w:color="auto"/>
            </w:tcBorders>
            <w:shd w:val="clear" w:color="auto" w:fill="auto"/>
            <w:noWrap/>
            <w:vAlign w:val="center"/>
            <w:hideMark/>
          </w:tcPr>
          <w:p w14:paraId="2E96A22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40%</w:t>
            </w:r>
          </w:p>
        </w:tc>
      </w:tr>
      <w:tr w:rsidR="006F6F67" w:rsidRPr="00515293" w14:paraId="4CFD552B" w14:textId="77777777" w:rsidTr="002A47D1">
        <w:trPr>
          <w:trHeight w:val="288"/>
          <w:jc w:val="center"/>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14:paraId="537B40A3"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BMI </w:t>
            </w:r>
          </w:p>
        </w:tc>
        <w:tc>
          <w:tcPr>
            <w:tcW w:w="1900" w:type="dxa"/>
            <w:tcBorders>
              <w:top w:val="nil"/>
              <w:left w:val="nil"/>
              <w:bottom w:val="single" w:sz="4" w:space="0" w:color="auto"/>
              <w:right w:val="single" w:sz="4" w:space="0" w:color="auto"/>
            </w:tcBorders>
            <w:shd w:val="clear" w:color="auto" w:fill="auto"/>
            <w:noWrap/>
            <w:vAlign w:val="center"/>
            <w:hideMark/>
          </w:tcPr>
          <w:p w14:paraId="3A6B99F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w:t>
            </w:r>
          </w:p>
        </w:tc>
      </w:tr>
      <w:tr w:rsidR="006F6F67" w:rsidRPr="00515293" w14:paraId="5488341D" w14:textId="77777777" w:rsidTr="002A47D1">
        <w:trPr>
          <w:trHeight w:val="288"/>
          <w:jc w:val="center"/>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14:paraId="2DB92951"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Cumplimiento Requisitos formales </w:t>
            </w:r>
          </w:p>
        </w:tc>
        <w:tc>
          <w:tcPr>
            <w:tcW w:w="1900" w:type="dxa"/>
            <w:tcBorders>
              <w:top w:val="nil"/>
              <w:left w:val="nil"/>
              <w:bottom w:val="single" w:sz="4" w:space="0" w:color="auto"/>
              <w:right w:val="single" w:sz="4" w:space="0" w:color="auto"/>
            </w:tcBorders>
            <w:shd w:val="clear" w:color="auto" w:fill="auto"/>
            <w:noWrap/>
            <w:vAlign w:val="center"/>
            <w:hideMark/>
          </w:tcPr>
          <w:p w14:paraId="3372C1F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r>
      <w:tr w:rsidR="006F6F67" w:rsidRPr="00515293" w14:paraId="7BDDCC2C" w14:textId="77777777" w:rsidTr="002A47D1">
        <w:trPr>
          <w:trHeight w:val="288"/>
          <w:jc w:val="center"/>
        </w:trPr>
        <w:tc>
          <w:tcPr>
            <w:tcW w:w="3320" w:type="dxa"/>
            <w:tcBorders>
              <w:top w:val="nil"/>
              <w:left w:val="single" w:sz="4" w:space="0" w:color="auto"/>
              <w:bottom w:val="single" w:sz="4" w:space="0" w:color="auto"/>
              <w:right w:val="single" w:sz="4" w:space="0" w:color="auto"/>
            </w:tcBorders>
            <w:shd w:val="clear" w:color="auto" w:fill="auto"/>
            <w:vAlign w:val="center"/>
            <w:hideMark/>
          </w:tcPr>
          <w:p w14:paraId="08442164"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Precio </w:t>
            </w:r>
          </w:p>
        </w:tc>
        <w:tc>
          <w:tcPr>
            <w:tcW w:w="1900" w:type="dxa"/>
            <w:tcBorders>
              <w:top w:val="nil"/>
              <w:left w:val="nil"/>
              <w:bottom w:val="single" w:sz="4" w:space="0" w:color="auto"/>
              <w:right w:val="single" w:sz="4" w:space="0" w:color="auto"/>
            </w:tcBorders>
            <w:shd w:val="clear" w:color="auto" w:fill="auto"/>
            <w:noWrap/>
            <w:vAlign w:val="center"/>
            <w:hideMark/>
          </w:tcPr>
          <w:p w14:paraId="38C1BF8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39%</w:t>
            </w:r>
          </w:p>
        </w:tc>
      </w:tr>
    </w:tbl>
    <w:p w14:paraId="06EEB949"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0F46DE65" w14:textId="77777777" w:rsidR="006F6F67" w:rsidRPr="00515293" w:rsidRDefault="006F6F67" w:rsidP="00515293">
      <w:pPr>
        <w:spacing w:line="276" w:lineRule="auto"/>
        <w:ind w:left="426" w:right="510"/>
        <w:contextualSpacing/>
        <w:jc w:val="both"/>
        <w:rPr>
          <w:rFonts w:asciiTheme="minorHAnsi" w:eastAsia="Times New Roman" w:hAnsiTheme="minorHAnsi" w:cstheme="minorHAnsi"/>
          <w:sz w:val="22"/>
          <w:szCs w:val="22"/>
          <w:lang w:val="es-419" w:eastAsia="es-CL" w:bidi="he-IL"/>
        </w:rPr>
      </w:pPr>
    </w:p>
    <w:p w14:paraId="2CCE7700" w14:textId="77777777" w:rsidR="006F6F67" w:rsidRPr="00515293" w:rsidRDefault="006F6F67" w:rsidP="00515293">
      <w:pPr>
        <w:keepNext/>
        <w:keepLines/>
        <w:numPr>
          <w:ilvl w:val="3"/>
          <w:numId w:val="40"/>
        </w:numPr>
        <w:spacing w:line="276" w:lineRule="auto"/>
        <w:ind w:right="510"/>
        <w:jc w:val="both"/>
        <w:outlineLvl w:val="3"/>
        <w:rPr>
          <w:rFonts w:asciiTheme="minorHAnsi" w:eastAsiaTheme="majorEastAsia" w:hAnsiTheme="minorHAnsi" w:cstheme="minorHAnsi"/>
          <w:b/>
          <w:iCs/>
          <w:sz w:val="22"/>
          <w:szCs w:val="22"/>
          <w:lang w:val="es-419" w:eastAsia="es-ES" w:bidi="he-IL"/>
        </w:rPr>
      </w:pPr>
      <w:r w:rsidRPr="00515293">
        <w:rPr>
          <w:rFonts w:asciiTheme="minorHAnsi" w:eastAsiaTheme="majorEastAsia" w:hAnsiTheme="minorHAnsi" w:cstheme="minorHAnsi"/>
          <w:b/>
          <w:iCs/>
          <w:sz w:val="22"/>
          <w:szCs w:val="22"/>
          <w:lang w:val="es-419" w:eastAsia="es-ES" w:bidi="he-IL"/>
        </w:rPr>
        <w:t xml:space="preserve">Oferta Técnica: </w:t>
      </w:r>
    </w:p>
    <w:p w14:paraId="07B7F838" w14:textId="77777777" w:rsidR="006F6F67" w:rsidRPr="00515293" w:rsidRDefault="006F6F67" w:rsidP="00515293">
      <w:pPr>
        <w:spacing w:line="276" w:lineRule="auto"/>
        <w:ind w:right="510"/>
        <w:jc w:val="both"/>
        <w:rPr>
          <w:rFonts w:asciiTheme="minorHAnsi" w:eastAsia="Times New Roman" w:hAnsiTheme="minorHAnsi" w:cs="Arial"/>
          <w:color w:val="000000"/>
          <w:sz w:val="22"/>
          <w:lang w:val="es-419" w:eastAsia="es-ES" w:bidi="he-IL"/>
        </w:rPr>
      </w:pPr>
    </w:p>
    <w:p w14:paraId="37BA3F2E"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Arial"/>
          <w:color w:val="000000"/>
          <w:sz w:val="22"/>
          <w:lang w:val="es-419" w:eastAsia="es-ES" w:bidi="he-IL"/>
        </w:rPr>
        <w:t xml:space="preserve">El oferente deberá responder en la sección “Mis Condiciones Comerciales” (Formulario de Convenio Marco) - Paso 1 “Condiciones Generales”, lo siguiente: </w:t>
      </w:r>
      <w:r w:rsidRPr="00515293">
        <w:rPr>
          <w:rFonts w:asciiTheme="minorHAnsi" w:eastAsia="Times New Roman" w:hAnsiTheme="minorHAnsi" w:cstheme="minorHAnsi"/>
          <w:b/>
          <w:sz w:val="22"/>
          <w:szCs w:val="22"/>
          <w:lang w:val="es-419" w:eastAsia="es-ES" w:bidi="he-IL"/>
        </w:rPr>
        <w:t>¿Acepta ofertar considerando el plan vigente en el actual Convenio Marco con las prestaciones y coberturas mínimas exigidas?</w:t>
      </w:r>
      <w:r w:rsidRPr="00515293">
        <w:rPr>
          <w:rFonts w:asciiTheme="minorHAnsi" w:eastAsia="Times New Roman" w:hAnsiTheme="minorHAnsi" w:cs="Arial"/>
          <w:color w:val="000000"/>
          <w:sz w:val="22"/>
          <w:lang w:val="es-419" w:eastAsia="es-ES" w:bidi="he-IL"/>
        </w:rPr>
        <w:t xml:space="preserve"> </w:t>
      </w:r>
      <w:r w:rsidRPr="00515293">
        <w:rPr>
          <w:rFonts w:asciiTheme="minorHAnsi" w:eastAsia="Times New Roman" w:hAnsiTheme="minorHAnsi" w:cstheme="minorHAnsi"/>
          <w:bCs/>
          <w:sz w:val="22"/>
          <w:szCs w:val="22"/>
          <w:lang w:val="es-419" w:eastAsia="es-ES" w:bidi="he-IL"/>
        </w:rPr>
        <w:t xml:space="preserve">El detalle del Plan se encuentra en </w:t>
      </w:r>
      <w:r w:rsidRPr="00515293">
        <w:rPr>
          <w:rFonts w:asciiTheme="minorHAnsi" w:eastAsia="Times New Roman" w:hAnsiTheme="minorHAnsi" w:cstheme="minorHAnsi"/>
          <w:b/>
          <w:sz w:val="22"/>
          <w:szCs w:val="22"/>
          <w:lang w:val="es-419" w:eastAsia="es-ES" w:bidi="he-IL"/>
        </w:rPr>
        <w:t>Anexo 4 “Bases Técnicas</w:t>
      </w:r>
      <w:r w:rsidRPr="00515293">
        <w:rPr>
          <w:rFonts w:asciiTheme="minorHAnsi" w:eastAsia="Times New Roman" w:hAnsiTheme="minorHAnsi" w:cstheme="minorHAnsi"/>
          <w:bCs/>
          <w:sz w:val="22"/>
          <w:szCs w:val="22"/>
          <w:lang w:val="es-419" w:eastAsia="es-ES" w:bidi="he-IL"/>
        </w:rPr>
        <w:t>.</w:t>
      </w:r>
    </w:p>
    <w:p w14:paraId="7F16A272" w14:textId="77777777" w:rsidR="006F6F67" w:rsidRPr="00515293" w:rsidRDefault="006F6F67" w:rsidP="00515293">
      <w:pPr>
        <w:spacing w:line="276" w:lineRule="auto"/>
        <w:ind w:right="510"/>
        <w:jc w:val="both"/>
        <w:rPr>
          <w:rFonts w:asciiTheme="minorHAnsi" w:eastAsia="Times New Roman" w:hAnsiTheme="minorHAnsi" w:cs="Arial"/>
          <w:color w:val="000000"/>
          <w:sz w:val="22"/>
          <w:lang w:val="es-419" w:eastAsia="es-ES" w:bidi="he-IL"/>
        </w:rPr>
      </w:pPr>
    </w:p>
    <w:p w14:paraId="2262EE58"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Al indicar “SI”, automáticamente obtendrá 60 puntos, los cuales podrá aumentar en caso de adjuntar el </w:t>
      </w:r>
      <w:r w:rsidRPr="00515293">
        <w:rPr>
          <w:rFonts w:asciiTheme="minorHAnsi" w:eastAsia="Times New Roman" w:hAnsiTheme="minorHAnsi" w:cs="Arial"/>
          <w:b/>
          <w:bCs/>
          <w:color w:val="000000"/>
          <w:sz w:val="22"/>
          <w:lang w:val="es-419" w:eastAsia="es-ES" w:bidi="he-IL"/>
        </w:rPr>
        <w:t xml:space="preserve">Anexo 5 “Mejoramiento de plan de salud”. </w:t>
      </w:r>
      <w:r w:rsidRPr="00515293">
        <w:rPr>
          <w:rFonts w:asciiTheme="minorHAnsi" w:eastAsia="Times New Roman" w:hAnsiTheme="minorHAnsi" w:cs="Arial"/>
          <w:color w:val="000000"/>
          <w:sz w:val="22"/>
          <w:lang w:val="es-419" w:eastAsia="es-ES" w:bidi="he-IL"/>
        </w:rPr>
        <w:t xml:space="preserve">En dicho Anexo, el proveedor deberá indicar y detallar sus mejoras y/o servicios adicionales al plan propuesto, en el cual queda estrictamente prohibido la disminución y/o eliminación de los ítems actuales. En caso de responder “NO”, su oferta será declarada </w:t>
      </w:r>
      <w:r w:rsidRPr="00515293">
        <w:rPr>
          <w:rFonts w:asciiTheme="minorHAnsi" w:eastAsia="Times New Roman" w:hAnsiTheme="minorHAnsi" w:cs="Arial"/>
          <w:b/>
          <w:bCs/>
          <w:color w:val="000000"/>
          <w:sz w:val="22"/>
          <w:u w:val="single"/>
          <w:lang w:val="es-419" w:eastAsia="es-ES" w:bidi="he-IL"/>
        </w:rPr>
        <w:t>inadmisible.</w:t>
      </w:r>
    </w:p>
    <w:p w14:paraId="485E746B" w14:textId="77777777" w:rsidR="006F6F67" w:rsidRPr="00515293" w:rsidRDefault="006F6F67" w:rsidP="00515293">
      <w:pPr>
        <w:spacing w:line="276" w:lineRule="auto"/>
        <w:ind w:right="510"/>
        <w:jc w:val="both"/>
        <w:rPr>
          <w:rFonts w:asciiTheme="minorHAnsi" w:eastAsia="Times New Roman" w:hAnsiTheme="minorHAnsi" w:cs="Arial"/>
          <w:color w:val="000000"/>
          <w:sz w:val="22"/>
          <w:lang w:val="es-419" w:eastAsia="es-ES" w:bidi="he-IL"/>
        </w:rPr>
      </w:pPr>
    </w:p>
    <w:p w14:paraId="6AA50D87" w14:textId="77777777" w:rsidR="006F6F67" w:rsidRPr="00515293" w:rsidRDefault="006F6F67" w:rsidP="00515293">
      <w:pPr>
        <w:spacing w:line="276" w:lineRule="auto"/>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La distribución de puntaje será la siguiente:</w:t>
      </w:r>
    </w:p>
    <w:p w14:paraId="5904DA05" w14:textId="77777777" w:rsidR="006F6F67" w:rsidRPr="00515293" w:rsidRDefault="006F6F67" w:rsidP="00515293">
      <w:pPr>
        <w:spacing w:line="276" w:lineRule="auto"/>
        <w:ind w:right="510"/>
        <w:jc w:val="both"/>
        <w:rPr>
          <w:rFonts w:asciiTheme="minorHAnsi" w:eastAsia="Times New Roman" w:hAnsiTheme="minorHAnsi" w:cs="Arial"/>
          <w:color w:val="000000"/>
          <w:sz w:val="22"/>
          <w:lang w:val="es-419" w:eastAsia="es-ES" w:bidi="he-IL"/>
        </w:rPr>
      </w:pPr>
    </w:p>
    <w:tbl>
      <w:tblPr>
        <w:tblStyle w:val="Tablaconcuadrcula1"/>
        <w:tblW w:w="0" w:type="auto"/>
        <w:jc w:val="center"/>
        <w:tblLook w:val="04A0" w:firstRow="1" w:lastRow="0" w:firstColumn="1" w:lastColumn="0" w:noHBand="0" w:noVBand="1"/>
      </w:tblPr>
      <w:tblGrid>
        <w:gridCol w:w="5792"/>
        <w:gridCol w:w="1432"/>
      </w:tblGrid>
      <w:tr w:rsidR="006F6F67" w:rsidRPr="00515293" w14:paraId="33AE91DD" w14:textId="77777777" w:rsidTr="002A47D1">
        <w:trPr>
          <w:trHeight w:val="288"/>
          <w:jc w:val="center"/>
        </w:trPr>
        <w:tc>
          <w:tcPr>
            <w:tcW w:w="5792" w:type="dxa"/>
            <w:noWrap/>
            <w:hideMark/>
          </w:tcPr>
          <w:p w14:paraId="2A2CD3D3" w14:textId="77777777" w:rsidR="006F6F67" w:rsidRPr="00515293" w:rsidRDefault="006F6F67" w:rsidP="00515293">
            <w:pPr>
              <w:spacing w:line="276" w:lineRule="auto"/>
              <w:ind w:right="-110"/>
              <w:jc w:val="center"/>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CRITERIO</w:t>
            </w:r>
          </w:p>
        </w:tc>
        <w:tc>
          <w:tcPr>
            <w:tcW w:w="1432" w:type="dxa"/>
            <w:noWrap/>
            <w:hideMark/>
          </w:tcPr>
          <w:p w14:paraId="14C70F9C" w14:textId="77777777" w:rsidR="006F6F67" w:rsidRPr="00515293" w:rsidRDefault="006F6F67" w:rsidP="00515293">
            <w:pPr>
              <w:spacing w:line="276" w:lineRule="auto"/>
              <w:jc w:val="center"/>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PUNTAJE</w:t>
            </w:r>
          </w:p>
        </w:tc>
      </w:tr>
      <w:tr w:rsidR="006F6F67" w:rsidRPr="00515293" w14:paraId="361E5C57" w14:textId="77777777" w:rsidTr="002A47D1">
        <w:trPr>
          <w:trHeight w:val="695"/>
          <w:jc w:val="center"/>
        </w:trPr>
        <w:tc>
          <w:tcPr>
            <w:tcW w:w="5792" w:type="dxa"/>
            <w:hideMark/>
          </w:tcPr>
          <w:p w14:paraId="4B1E9BFC" w14:textId="77777777" w:rsidR="006F6F67" w:rsidRPr="00515293" w:rsidRDefault="006F6F67" w:rsidP="00515293">
            <w:pPr>
              <w:spacing w:line="276" w:lineRule="auto"/>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Supera lo mínimo solicitado en </w:t>
            </w:r>
            <w:proofErr w:type="spellStart"/>
            <w:r w:rsidRPr="00515293">
              <w:rPr>
                <w:rFonts w:asciiTheme="minorHAnsi" w:eastAsia="Times New Roman" w:hAnsiTheme="minorHAnsi" w:cs="Arial"/>
                <w:color w:val="000000"/>
                <w:sz w:val="22"/>
                <w:lang w:val="es-419" w:eastAsia="es-ES" w:bidi="he-IL"/>
              </w:rPr>
              <w:t>ITEMs</w:t>
            </w:r>
            <w:proofErr w:type="spellEnd"/>
            <w:r w:rsidRPr="00515293">
              <w:rPr>
                <w:rFonts w:asciiTheme="minorHAnsi" w:eastAsia="Times New Roman" w:hAnsiTheme="minorHAnsi" w:cs="Arial"/>
                <w:color w:val="000000"/>
                <w:sz w:val="22"/>
                <w:lang w:val="es-419" w:eastAsia="es-ES" w:bidi="he-IL"/>
              </w:rPr>
              <w:t xml:space="preserve"> (entrega anexo 5 de mejoramiento de plan).</w:t>
            </w:r>
          </w:p>
        </w:tc>
        <w:tc>
          <w:tcPr>
            <w:tcW w:w="1432" w:type="dxa"/>
            <w:noWrap/>
            <w:hideMark/>
          </w:tcPr>
          <w:p w14:paraId="7052DE12" w14:textId="77777777" w:rsidR="006F6F67" w:rsidRPr="00515293" w:rsidRDefault="006F6F67" w:rsidP="00515293">
            <w:pPr>
              <w:spacing w:line="276" w:lineRule="auto"/>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100</w:t>
            </w:r>
          </w:p>
        </w:tc>
      </w:tr>
      <w:tr w:rsidR="006F6F67" w:rsidRPr="00515293" w14:paraId="3348DAF0" w14:textId="77777777" w:rsidTr="002A47D1">
        <w:trPr>
          <w:trHeight w:val="564"/>
          <w:jc w:val="center"/>
        </w:trPr>
        <w:tc>
          <w:tcPr>
            <w:tcW w:w="5792" w:type="dxa"/>
            <w:hideMark/>
          </w:tcPr>
          <w:p w14:paraId="45C93C90" w14:textId="77777777" w:rsidR="006F6F67" w:rsidRPr="00515293" w:rsidRDefault="006F6F67" w:rsidP="00515293">
            <w:pPr>
              <w:spacing w:line="276" w:lineRule="auto"/>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Cumple el mínimo solicitado (no entrega anexo 5 de mejoramiento de plan).</w:t>
            </w:r>
          </w:p>
        </w:tc>
        <w:tc>
          <w:tcPr>
            <w:tcW w:w="1432" w:type="dxa"/>
            <w:noWrap/>
            <w:hideMark/>
          </w:tcPr>
          <w:p w14:paraId="54253AAD" w14:textId="77777777" w:rsidR="006F6F67" w:rsidRPr="00515293" w:rsidRDefault="006F6F67" w:rsidP="00515293">
            <w:pPr>
              <w:spacing w:line="276" w:lineRule="auto"/>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60</w:t>
            </w:r>
          </w:p>
        </w:tc>
      </w:tr>
    </w:tbl>
    <w:p w14:paraId="0D03E5BC"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699107C7"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A modo de ejemplo, se presenta la oferta de 7 proveedores del rubro de seguros integrales:</w:t>
      </w:r>
    </w:p>
    <w:p w14:paraId="7BE45D1E"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tbl>
      <w:tblPr>
        <w:tblW w:w="6860" w:type="dxa"/>
        <w:jc w:val="center"/>
        <w:tblCellMar>
          <w:left w:w="70" w:type="dxa"/>
          <w:right w:w="70" w:type="dxa"/>
        </w:tblCellMar>
        <w:tblLook w:val="04A0" w:firstRow="1" w:lastRow="0" w:firstColumn="1" w:lastColumn="0" w:noHBand="0" w:noVBand="1"/>
      </w:tblPr>
      <w:tblGrid>
        <w:gridCol w:w="1240"/>
        <w:gridCol w:w="1240"/>
        <w:gridCol w:w="1240"/>
        <w:gridCol w:w="1640"/>
        <w:gridCol w:w="1500"/>
      </w:tblGrid>
      <w:tr w:rsidR="006F6F67" w:rsidRPr="00515293" w14:paraId="75BC6CAD" w14:textId="77777777" w:rsidTr="002A47D1">
        <w:trPr>
          <w:trHeight w:val="1032"/>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54376" w14:textId="77777777" w:rsidR="006F6F67" w:rsidRPr="00515293" w:rsidRDefault="006F6F67" w:rsidP="00515293">
            <w:pPr>
              <w:jc w:val="center"/>
              <w:rPr>
                <w:rFonts w:ascii="Calibri" w:eastAsia="Times New Roman" w:hAnsi="Calibri" w:cs="Calibri"/>
                <w:b/>
                <w:bCs/>
                <w:color w:val="000000"/>
                <w:sz w:val="22"/>
                <w:szCs w:val="22"/>
                <w:lang w:val="es-419" w:eastAsia="es-CL"/>
              </w:rPr>
            </w:pPr>
            <w:proofErr w:type="spellStart"/>
            <w:r w:rsidRPr="00515293">
              <w:rPr>
                <w:rFonts w:ascii="Calibri" w:eastAsia="Times New Roman" w:hAnsi="Calibri" w:cs="Calibri"/>
                <w:b/>
                <w:bCs/>
                <w:color w:val="000000"/>
                <w:sz w:val="22"/>
                <w:szCs w:val="22"/>
                <w:lang w:val="es-419" w:eastAsia="es-CL"/>
              </w:rPr>
              <w:t>N°</w:t>
            </w:r>
            <w:proofErr w:type="spellEnd"/>
            <w:r w:rsidRPr="00515293">
              <w:rPr>
                <w:rFonts w:ascii="Calibri" w:eastAsia="Times New Roman" w:hAnsi="Calibri" w:cs="Calibri"/>
                <w:b/>
                <w:bCs/>
                <w:color w:val="000000"/>
                <w:sz w:val="22"/>
                <w:szCs w:val="22"/>
                <w:lang w:val="es-419" w:eastAsia="es-CL"/>
              </w:rPr>
              <w:t xml:space="preserve">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A89A736"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Proveedor</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DE095F1"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Tipo proveedor</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14:paraId="4BE5086E"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¿Cumple con Oferta base?</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2C81418C"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Cumplimiento oferta</w:t>
            </w:r>
          </w:p>
        </w:tc>
      </w:tr>
      <w:tr w:rsidR="006F6F67" w:rsidRPr="00515293" w14:paraId="4DCD1FBF" w14:textId="77777777" w:rsidTr="002A47D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8A21A5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240" w:type="dxa"/>
            <w:tcBorders>
              <w:top w:val="nil"/>
              <w:left w:val="nil"/>
              <w:bottom w:val="single" w:sz="4" w:space="0" w:color="auto"/>
              <w:right w:val="single" w:sz="4" w:space="0" w:color="auto"/>
            </w:tcBorders>
            <w:shd w:val="clear" w:color="auto" w:fill="auto"/>
            <w:noWrap/>
            <w:vAlign w:val="center"/>
            <w:hideMark/>
          </w:tcPr>
          <w:p w14:paraId="5DDA42D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A</w:t>
            </w:r>
          </w:p>
        </w:tc>
        <w:tc>
          <w:tcPr>
            <w:tcW w:w="1240" w:type="dxa"/>
            <w:tcBorders>
              <w:top w:val="nil"/>
              <w:left w:val="nil"/>
              <w:bottom w:val="single" w:sz="4" w:space="0" w:color="auto"/>
              <w:right w:val="single" w:sz="4" w:space="0" w:color="auto"/>
            </w:tcBorders>
            <w:shd w:val="clear" w:color="auto" w:fill="auto"/>
            <w:noWrap/>
            <w:vAlign w:val="center"/>
            <w:hideMark/>
          </w:tcPr>
          <w:p w14:paraId="19422E6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640" w:type="dxa"/>
            <w:tcBorders>
              <w:top w:val="nil"/>
              <w:left w:val="nil"/>
              <w:bottom w:val="single" w:sz="4" w:space="0" w:color="auto"/>
              <w:right w:val="single" w:sz="4" w:space="0" w:color="auto"/>
            </w:tcBorders>
            <w:shd w:val="clear" w:color="auto" w:fill="auto"/>
            <w:noWrap/>
            <w:vAlign w:val="center"/>
            <w:hideMark/>
          </w:tcPr>
          <w:p w14:paraId="1AFA330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500" w:type="dxa"/>
            <w:tcBorders>
              <w:top w:val="nil"/>
              <w:left w:val="nil"/>
              <w:bottom w:val="single" w:sz="4" w:space="0" w:color="auto"/>
              <w:right w:val="single" w:sz="4" w:space="0" w:color="auto"/>
            </w:tcBorders>
            <w:shd w:val="clear" w:color="auto" w:fill="auto"/>
            <w:noWrap/>
            <w:vAlign w:val="center"/>
            <w:hideMark/>
          </w:tcPr>
          <w:p w14:paraId="0B83793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Mínimo</w:t>
            </w:r>
          </w:p>
        </w:tc>
      </w:tr>
      <w:tr w:rsidR="006F6F67" w:rsidRPr="00515293" w14:paraId="7C02DFEB" w14:textId="77777777" w:rsidTr="002A47D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147BF2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c>
          <w:tcPr>
            <w:tcW w:w="1240" w:type="dxa"/>
            <w:tcBorders>
              <w:top w:val="nil"/>
              <w:left w:val="nil"/>
              <w:bottom w:val="single" w:sz="4" w:space="0" w:color="auto"/>
              <w:right w:val="single" w:sz="4" w:space="0" w:color="auto"/>
            </w:tcBorders>
            <w:shd w:val="clear" w:color="auto" w:fill="auto"/>
            <w:noWrap/>
            <w:vAlign w:val="center"/>
            <w:hideMark/>
          </w:tcPr>
          <w:p w14:paraId="487CE9B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B</w:t>
            </w:r>
          </w:p>
        </w:tc>
        <w:tc>
          <w:tcPr>
            <w:tcW w:w="1240" w:type="dxa"/>
            <w:tcBorders>
              <w:top w:val="nil"/>
              <w:left w:val="nil"/>
              <w:bottom w:val="single" w:sz="4" w:space="0" w:color="auto"/>
              <w:right w:val="single" w:sz="4" w:space="0" w:color="auto"/>
            </w:tcBorders>
            <w:shd w:val="clear" w:color="auto" w:fill="auto"/>
            <w:noWrap/>
            <w:vAlign w:val="center"/>
            <w:hideMark/>
          </w:tcPr>
          <w:p w14:paraId="7B1E4A2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640" w:type="dxa"/>
            <w:tcBorders>
              <w:top w:val="nil"/>
              <w:left w:val="nil"/>
              <w:bottom w:val="single" w:sz="4" w:space="0" w:color="auto"/>
              <w:right w:val="single" w:sz="4" w:space="0" w:color="auto"/>
            </w:tcBorders>
            <w:shd w:val="clear" w:color="auto" w:fill="auto"/>
            <w:noWrap/>
            <w:vAlign w:val="center"/>
            <w:hideMark/>
          </w:tcPr>
          <w:p w14:paraId="540F70A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500" w:type="dxa"/>
            <w:tcBorders>
              <w:top w:val="nil"/>
              <w:left w:val="nil"/>
              <w:bottom w:val="single" w:sz="4" w:space="0" w:color="auto"/>
              <w:right w:val="single" w:sz="4" w:space="0" w:color="auto"/>
            </w:tcBorders>
            <w:shd w:val="clear" w:color="auto" w:fill="auto"/>
            <w:noWrap/>
            <w:vAlign w:val="center"/>
            <w:hideMark/>
          </w:tcPr>
          <w:p w14:paraId="6F611F8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Supera</w:t>
            </w:r>
          </w:p>
        </w:tc>
      </w:tr>
      <w:tr w:rsidR="006F6F67" w:rsidRPr="00515293" w14:paraId="1C591F53" w14:textId="77777777" w:rsidTr="002A47D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55539F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w:t>
            </w:r>
          </w:p>
        </w:tc>
        <w:tc>
          <w:tcPr>
            <w:tcW w:w="1240" w:type="dxa"/>
            <w:tcBorders>
              <w:top w:val="nil"/>
              <w:left w:val="nil"/>
              <w:bottom w:val="single" w:sz="4" w:space="0" w:color="auto"/>
              <w:right w:val="single" w:sz="4" w:space="0" w:color="auto"/>
            </w:tcBorders>
            <w:shd w:val="clear" w:color="auto" w:fill="auto"/>
            <w:noWrap/>
            <w:vAlign w:val="center"/>
            <w:hideMark/>
          </w:tcPr>
          <w:p w14:paraId="019DEC3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w:t>
            </w:r>
          </w:p>
        </w:tc>
        <w:tc>
          <w:tcPr>
            <w:tcW w:w="1240" w:type="dxa"/>
            <w:tcBorders>
              <w:top w:val="nil"/>
              <w:left w:val="nil"/>
              <w:bottom w:val="single" w:sz="4" w:space="0" w:color="auto"/>
              <w:right w:val="single" w:sz="4" w:space="0" w:color="auto"/>
            </w:tcBorders>
            <w:shd w:val="clear" w:color="auto" w:fill="auto"/>
            <w:noWrap/>
            <w:vAlign w:val="center"/>
            <w:hideMark/>
          </w:tcPr>
          <w:p w14:paraId="227AA20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640" w:type="dxa"/>
            <w:tcBorders>
              <w:top w:val="nil"/>
              <w:left w:val="nil"/>
              <w:bottom w:val="single" w:sz="4" w:space="0" w:color="auto"/>
              <w:right w:val="single" w:sz="4" w:space="0" w:color="auto"/>
            </w:tcBorders>
            <w:shd w:val="clear" w:color="auto" w:fill="auto"/>
            <w:noWrap/>
            <w:vAlign w:val="center"/>
            <w:hideMark/>
          </w:tcPr>
          <w:p w14:paraId="55A720B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500" w:type="dxa"/>
            <w:tcBorders>
              <w:top w:val="nil"/>
              <w:left w:val="nil"/>
              <w:bottom w:val="single" w:sz="4" w:space="0" w:color="auto"/>
              <w:right w:val="single" w:sz="4" w:space="0" w:color="auto"/>
            </w:tcBorders>
            <w:shd w:val="clear" w:color="auto" w:fill="auto"/>
            <w:noWrap/>
            <w:vAlign w:val="center"/>
            <w:hideMark/>
          </w:tcPr>
          <w:p w14:paraId="079FE67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Mínimo</w:t>
            </w:r>
          </w:p>
        </w:tc>
      </w:tr>
      <w:tr w:rsidR="006F6F67" w:rsidRPr="00515293" w14:paraId="2554A1B0" w14:textId="77777777" w:rsidTr="002A47D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213808E"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w:t>
            </w:r>
          </w:p>
        </w:tc>
        <w:tc>
          <w:tcPr>
            <w:tcW w:w="1240" w:type="dxa"/>
            <w:tcBorders>
              <w:top w:val="nil"/>
              <w:left w:val="nil"/>
              <w:bottom w:val="single" w:sz="4" w:space="0" w:color="auto"/>
              <w:right w:val="single" w:sz="4" w:space="0" w:color="auto"/>
            </w:tcBorders>
            <w:shd w:val="clear" w:color="auto" w:fill="auto"/>
            <w:noWrap/>
            <w:vAlign w:val="center"/>
            <w:hideMark/>
          </w:tcPr>
          <w:p w14:paraId="6137936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D</w:t>
            </w:r>
          </w:p>
        </w:tc>
        <w:tc>
          <w:tcPr>
            <w:tcW w:w="1240" w:type="dxa"/>
            <w:tcBorders>
              <w:top w:val="nil"/>
              <w:left w:val="nil"/>
              <w:bottom w:val="single" w:sz="4" w:space="0" w:color="auto"/>
              <w:right w:val="single" w:sz="4" w:space="0" w:color="auto"/>
            </w:tcBorders>
            <w:shd w:val="clear" w:color="auto" w:fill="auto"/>
            <w:noWrap/>
            <w:vAlign w:val="center"/>
            <w:hideMark/>
          </w:tcPr>
          <w:p w14:paraId="2C1F1C7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640" w:type="dxa"/>
            <w:tcBorders>
              <w:top w:val="nil"/>
              <w:left w:val="nil"/>
              <w:bottom w:val="single" w:sz="4" w:space="0" w:color="auto"/>
              <w:right w:val="single" w:sz="4" w:space="0" w:color="auto"/>
            </w:tcBorders>
            <w:shd w:val="clear" w:color="auto" w:fill="auto"/>
            <w:noWrap/>
            <w:vAlign w:val="center"/>
            <w:hideMark/>
          </w:tcPr>
          <w:p w14:paraId="40936AE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500" w:type="dxa"/>
            <w:tcBorders>
              <w:top w:val="nil"/>
              <w:left w:val="nil"/>
              <w:bottom w:val="single" w:sz="4" w:space="0" w:color="auto"/>
              <w:right w:val="single" w:sz="4" w:space="0" w:color="auto"/>
            </w:tcBorders>
            <w:shd w:val="clear" w:color="auto" w:fill="auto"/>
            <w:noWrap/>
            <w:vAlign w:val="center"/>
            <w:hideMark/>
          </w:tcPr>
          <w:p w14:paraId="7278F4C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Supera</w:t>
            </w:r>
          </w:p>
        </w:tc>
      </w:tr>
      <w:tr w:rsidR="006F6F67" w:rsidRPr="00515293" w14:paraId="2BE4F366" w14:textId="77777777" w:rsidTr="002A47D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ACB936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w:t>
            </w:r>
          </w:p>
        </w:tc>
        <w:tc>
          <w:tcPr>
            <w:tcW w:w="1240" w:type="dxa"/>
            <w:tcBorders>
              <w:top w:val="nil"/>
              <w:left w:val="nil"/>
              <w:bottom w:val="single" w:sz="4" w:space="0" w:color="auto"/>
              <w:right w:val="single" w:sz="4" w:space="0" w:color="auto"/>
            </w:tcBorders>
            <w:shd w:val="clear" w:color="auto" w:fill="auto"/>
            <w:noWrap/>
            <w:vAlign w:val="center"/>
            <w:hideMark/>
          </w:tcPr>
          <w:p w14:paraId="2EE2FF0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E</w:t>
            </w:r>
          </w:p>
        </w:tc>
        <w:tc>
          <w:tcPr>
            <w:tcW w:w="1240" w:type="dxa"/>
            <w:tcBorders>
              <w:top w:val="nil"/>
              <w:left w:val="nil"/>
              <w:bottom w:val="single" w:sz="4" w:space="0" w:color="auto"/>
              <w:right w:val="single" w:sz="4" w:space="0" w:color="auto"/>
            </w:tcBorders>
            <w:shd w:val="clear" w:color="auto" w:fill="auto"/>
            <w:noWrap/>
            <w:vAlign w:val="center"/>
            <w:hideMark/>
          </w:tcPr>
          <w:p w14:paraId="555DBDB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640" w:type="dxa"/>
            <w:tcBorders>
              <w:top w:val="nil"/>
              <w:left w:val="nil"/>
              <w:bottom w:val="single" w:sz="4" w:space="0" w:color="auto"/>
              <w:right w:val="single" w:sz="4" w:space="0" w:color="auto"/>
            </w:tcBorders>
            <w:shd w:val="clear" w:color="auto" w:fill="auto"/>
            <w:noWrap/>
            <w:vAlign w:val="center"/>
            <w:hideMark/>
          </w:tcPr>
          <w:p w14:paraId="084465C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500" w:type="dxa"/>
            <w:tcBorders>
              <w:top w:val="nil"/>
              <w:left w:val="nil"/>
              <w:bottom w:val="single" w:sz="4" w:space="0" w:color="auto"/>
              <w:right w:val="single" w:sz="4" w:space="0" w:color="auto"/>
            </w:tcBorders>
            <w:shd w:val="clear" w:color="auto" w:fill="auto"/>
            <w:noWrap/>
            <w:vAlign w:val="center"/>
            <w:hideMark/>
          </w:tcPr>
          <w:p w14:paraId="430181F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Mínimo</w:t>
            </w:r>
          </w:p>
        </w:tc>
      </w:tr>
      <w:tr w:rsidR="006F6F67" w:rsidRPr="00515293" w14:paraId="09EABC5E" w14:textId="77777777" w:rsidTr="002A47D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95A48C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w:t>
            </w:r>
          </w:p>
        </w:tc>
        <w:tc>
          <w:tcPr>
            <w:tcW w:w="1240" w:type="dxa"/>
            <w:tcBorders>
              <w:top w:val="nil"/>
              <w:left w:val="nil"/>
              <w:bottom w:val="single" w:sz="4" w:space="0" w:color="auto"/>
              <w:right w:val="single" w:sz="4" w:space="0" w:color="auto"/>
            </w:tcBorders>
            <w:shd w:val="clear" w:color="auto" w:fill="auto"/>
            <w:noWrap/>
            <w:vAlign w:val="center"/>
            <w:hideMark/>
          </w:tcPr>
          <w:p w14:paraId="67A6C10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F</w:t>
            </w:r>
          </w:p>
        </w:tc>
        <w:tc>
          <w:tcPr>
            <w:tcW w:w="1240" w:type="dxa"/>
            <w:tcBorders>
              <w:top w:val="nil"/>
              <w:left w:val="nil"/>
              <w:bottom w:val="single" w:sz="4" w:space="0" w:color="auto"/>
              <w:right w:val="single" w:sz="4" w:space="0" w:color="auto"/>
            </w:tcBorders>
            <w:shd w:val="clear" w:color="auto" w:fill="auto"/>
            <w:noWrap/>
            <w:vAlign w:val="center"/>
            <w:hideMark/>
          </w:tcPr>
          <w:p w14:paraId="0347EF0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640" w:type="dxa"/>
            <w:tcBorders>
              <w:top w:val="nil"/>
              <w:left w:val="nil"/>
              <w:bottom w:val="single" w:sz="4" w:space="0" w:color="auto"/>
              <w:right w:val="single" w:sz="4" w:space="0" w:color="auto"/>
            </w:tcBorders>
            <w:shd w:val="clear" w:color="auto" w:fill="auto"/>
            <w:noWrap/>
            <w:vAlign w:val="center"/>
            <w:hideMark/>
          </w:tcPr>
          <w:p w14:paraId="79A8BB7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500" w:type="dxa"/>
            <w:tcBorders>
              <w:top w:val="nil"/>
              <w:left w:val="nil"/>
              <w:bottom w:val="single" w:sz="4" w:space="0" w:color="auto"/>
              <w:right w:val="single" w:sz="4" w:space="0" w:color="auto"/>
            </w:tcBorders>
            <w:shd w:val="clear" w:color="auto" w:fill="auto"/>
            <w:noWrap/>
            <w:vAlign w:val="center"/>
            <w:hideMark/>
          </w:tcPr>
          <w:p w14:paraId="592C0C8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Supera</w:t>
            </w:r>
          </w:p>
        </w:tc>
      </w:tr>
      <w:tr w:rsidR="006F6F67" w:rsidRPr="00515293" w14:paraId="0B5959CA" w14:textId="77777777" w:rsidTr="002A47D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D4923A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w:t>
            </w:r>
          </w:p>
        </w:tc>
        <w:tc>
          <w:tcPr>
            <w:tcW w:w="1240" w:type="dxa"/>
            <w:tcBorders>
              <w:top w:val="nil"/>
              <w:left w:val="nil"/>
              <w:bottom w:val="single" w:sz="4" w:space="0" w:color="auto"/>
              <w:right w:val="single" w:sz="4" w:space="0" w:color="auto"/>
            </w:tcBorders>
            <w:shd w:val="clear" w:color="auto" w:fill="auto"/>
            <w:noWrap/>
            <w:vAlign w:val="center"/>
            <w:hideMark/>
          </w:tcPr>
          <w:p w14:paraId="49E8F49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G</w:t>
            </w:r>
          </w:p>
        </w:tc>
        <w:tc>
          <w:tcPr>
            <w:tcW w:w="1240" w:type="dxa"/>
            <w:tcBorders>
              <w:top w:val="nil"/>
              <w:left w:val="nil"/>
              <w:bottom w:val="single" w:sz="4" w:space="0" w:color="auto"/>
              <w:right w:val="single" w:sz="4" w:space="0" w:color="auto"/>
            </w:tcBorders>
            <w:shd w:val="clear" w:color="auto" w:fill="auto"/>
            <w:noWrap/>
            <w:vAlign w:val="center"/>
            <w:hideMark/>
          </w:tcPr>
          <w:p w14:paraId="08FD010E"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640" w:type="dxa"/>
            <w:tcBorders>
              <w:top w:val="nil"/>
              <w:left w:val="nil"/>
              <w:bottom w:val="single" w:sz="4" w:space="0" w:color="auto"/>
              <w:right w:val="single" w:sz="4" w:space="0" w:color="auto"/>
            </w:tcBorders>
            <w:shd w:val="clear" w:color="auto" w:fill="auto"/>
            <w:noWrap/>
            <w:vAlign w:val="center"/>
            <w:hideMark/>
          </w:tcPr>
          <w:p w14:paraId="6D1E3DA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w:t>
            </w:r>
          </w:p>
        </w:tc>
        <w:tc>
          <w:tcPr>
            <w:tcW w:w="1500" w:type="dxa"/>
            <w:tcBorders>
              <w:top w:val="nil"/>
              <w:left w:val="nil"/>
              <w:bottom w:val="single" w:sz="4" w:space="0" w:color="auto"/>
              <w:right w:val="single" w:sz="4" w:space="0" w:color="auto"/>
            </w:tcBorders>
            <w:shd w:val="clear" w:color="auto" w:fill="auto"/>
            <w:noWrap/>
            <w:vAlign w:val="center"/>
            <w:hideMark/>
          </w:tcPr>
          <w:p w14:paraId="3C2FA85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Mínimo</w:t>
            </w:r>
          </w:p>
        </w:tc>
      </w:tr>
    </w:tbl>
    <w:p w14:paraId="7DD6417E" w14:textId="77777777" w:rsidR="006F6F67" w:rsidRPr="00515293" w:rsidRDefault="006F6F67" w:rsidP="00515293">
      <w:pPr>
        <w:spacing w:line="276" w:lineRule="auto"/>
        <w:ind w:right="510"/>
        <w:jc w:val="both"/>
        <w:rPr>
          <w:rFonts w:asciiTheme="minorHAnsi" w:eastAsia="Times New Roman" w:hAnsiTheme="minorHAnsi" w:cs="Arial"/>
          <w:color w:val="000000"/>
          <w:sz w:val="22"/>
          <w:lang w:val="es-419" w:eastAsia="es-ES" w:bidi="he-IL"/>
        </w:rPr>
      </w:pPr>
    </w:p>
    <w:p w14:paraId="1F9B77EF" w14:textId="77777777" w:rsidR="006F6F67" w:rsidRPr="00515293" w:rsidRDefault="006F6F67" w:rsidP="00515293">
      <w:pPr>
        <w:spacing w:line="276" w:lineRule="auto"/>
        <w:ind w:right="510"/>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Arial"/>
          <w:color w:val="000000"/>
          <w:sz w:val="22"/>
          <w:lang w:val="es-419" w:eastAsia="es-ES" w:bidi="he-IL"/>
        </w:rPr>
        <w:t xml:space="preserve">En donde el proveedor “G” queda </w:t>
      </w:r>
      <w:r w:rsidRPr="00515293">
        <w:rPr>
          <w:rFonts w:asciiTheme="minorHAnsi" w:eastAsia="Times New Roman" w:hAnsiTheme="minorHAnsi" w:cs="Arial"/>
          <w:b/>
          <w:bCs/>
          <w:color w:val="000000"/>
          <w:sz w:val="22"/>
          <w:u w:val="single"/>
          <w:lang w:val="es-419" w:eastAsia="es-ES" w:bidi="he-IL"/>
        </w:rPr>
        <w:t xml:space="preserve">“inadmisible” </w:t>
      </w:r>
      <w:r w:rsidRPr="00515293">
        <w:rPr>
          <w:rFonts w:asciiTheme="minorHAnsi" w:eastAsia="Times New Roman" w:hAnsiTheme="minorHAnsi" w:cs="Arial"/>
          <w:color w:val="000000"/>
          <w:sz w:val="22"/>
          <w:lang w:val="es-419" w:eastAsia="es-ES" w:bidi="he-IL"/>
        </w:rPr>
        <w:t xml:space="preserve">por responder “NO” a la pregunta </w:t>
      </w:r>
      <w:r w:rsidRPr="00515293">
        <w:rPr>
          <w:rFonts w:asciiTheme="minorHAnsi" w:eastAsia="Times New Roman" w:hAnsiTheme="minorHAnsi" w:cstheme="minorHAnsi"/>
          <w:sz w:val="22"/>
          <w:szCs w:val="22"/>
          <w:lang w:val="es-419" w:eastAsia="es-ES" w:bidi="he-IL"/>
        </w:rPr>
        <w:t>¿Acepta ofertar considerando el plan vigente en el actual Convenio Marco con las prestaciones y coberturas mínimas exigidas?</w:t>
      </w:r>
    </w:p>
    <w:p w14:paraId="2A54DABA" w14:textId="77777777" w:rsidR="006F6F67" w:rsidRPr="00515293" w:rsidRDefault="006F6F67" w:rsidP="00515293">
      <w:pPr>
        <w:spacing w:line="276" w:lineRule="auto"/>
        <w:ind w:right="510"/>
        <w:jc w:val="both"/>
        <w:rPr>
          <w:rFonts w:asciiTheme="minorHAnsi" w:eastAsia="Times New Roman" w:hAnsiTheme="minorHAnsi" w:cstheme="minorHAnsi"/>
          <w:sz w:val="22"/>
          <w:szCs w:val="22"/>
          <w:lang w:val="es-419" w:eastAsia="es-ES" w:bidi="he-IL"/>
        </w:rPr>
      </w:pPr>
    </w:p>
    <w:p w14:paraId="1457CF50" w14:textId="77777777" w:rsidR="006F6F67" w:rsidRPr="00515293" w:rsidRDefault="006F6F67" w:rsidP="00515293">
      <w:pPr>
        <w:spacing w:line="276" w:lineRule="auto"/>
        <w:ind w:right="510"/>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El puntaje según lo descrito anteriormente en cláusula 9.4 criterios de evaluación sería el siguiente:</w:t>
      </w:r>
    </w:p>
    <w:p w14:paraId="07B8FD51" w14:textId="77777777" w:rsidR="006F6F67" w:rsidRPr="00515293" w:rsidRDefault="006F6F67" w:rsidP="00515293">
      <w:pPr>
        <w:spacing w:line="276" w:lineRule="auto"/>
        <w:ind w:right="510"/>
        <w:jc w:val="both"/>
        <w:rPr>
          <w:rFonts w:asciiTheme="minorHAnsi" w:eastAsia="Times New Roman" w:hAnsiTheme="minorHAnsi" w:cstheme="minorHAnsi"/>
          <w:sz w:val="22"/>
          <w:szCs w:val="22"/>
          <w:lang w:val="es-419" w:eastAsia="es-ES" w:bidi="he-IL"/>
        </w:rPr>
      </w:pPr>
    </w:p>
    <w:tbl>
      <w:tblPr>
        <w:tblW w:w="9271" w:type="dxa"/>
        <w:jc w:val="center"/>
        <w:tblCellMar>
          <w:left w:w="70" w:type="dxa"/>
          <w:right w:w="70" w:type="dxa"/>
        </w:tblCellMar>
        <w:tblLook w:val="04A0" w:firstRow="1" w:lastRow="0" w:firstColumn="1" w:lastColumn="0" w:noHBand="0" w:noVBand="1"/>
      </w:tblPr>
      <w:tblGrid>
        <w:gridCol w:w="1214"/>
        <w:gridCol w:w="1241"/>
        <w:gridCol w:w="1233"/>
        <w:gridCol w:w="1269"/>
        <w:gridCol w:w="1844"/>
        <w:gridCol w:w="1235"/>
        <w:gridCol w:w="1235"/>
      </w:tblGrid>
      <w:tr w:rsidR="006F6F67" w:rsidRPr="00515293" w14:paraId="571D18AA" w14:textId="77777777" w:rsidTr="002A47D1">
        <w:trPr>
          <w:trHeight w:val="1032"/>
          <w:jc w:val="center"/>
        </w:trPr>
        <w:tc>
          <w:tcPr>
            <w:tcW w:w="12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ACA51" w14:textId="77777777" w:rsidR="006F6F67" w:rsidRPr="00515293" w:rsidRDefault="006F6F67" w:rsidP="00515293">
            <w:pPr>
              <w:jc w:val="center"/>
              <w:rPr>
                <w:rFonts w:ascii="Calibri" w:eastAsia="Times New Roman" w:hAnsi="Calibri" w:cs="Calibri"/>
                <w:b/>
                <w:bCs/>
                <w:color w:val="000000"/>
                <w:sz w:val="22"/>
                <w:szCs w:val="22"/>
                <w:lang w:val="es-419" w:eastAsia="es-CL"/>
              </w:rPr>
            </w:pPr>
            <w:proofErr w:type="spellStart"/>
            <w:r w:rsidRPr="00515293">
              <w:rPr>
                <w:rFonts w:ascii="Calibri" w:eastAsia="Times New Roman" w:hAnsi="Calibri" w:cs="Calibri"/>
                <w:b/>
                <w:bCs/>
                <w:color w:val="000000"/>
                <w:sz w:val="22"/>
                <w:szCs w:val="22"/>
                <w:lang w:val="es-419" w:eastAsia="es-CL"/>
              </w:rPr>
              <w:t>N°</w:t>
            </w:r>
            <w:proofErr w:type="spellEnd"/>
            <w:r w:rsidRPr="00515293">
              <w:rPr>
                <w:rFonts w:ascii="Calibri" w:eastAsia="Times New Roman" w:hAnsi="Calibri" w:cs="Calibri"/>
                <w:b/>
                <w:bCs/>
                <w:color w:val="000000"/>
                <w:sz w:val="22"/>
                <w:szCs w:val="22"/>
                <w:lang w:val="es-419" w:eastAsia="es-CL"/>
              </w:rPr>
              <w:t xml:space="preserve"> </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0A90609E"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Proveedor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14:paraId="5FD7430C"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Tipo proveedor</w:t>
            </w:r>
          </w:p>
        </w:tc>
        <w:tc>
          <w:tcPr>
            <w:tcW w:w="1269" w:type="dxa"/>
            <w:tcBorders>
              <w:top w:val="single" w:sz="4" w:space="0" w:color="auto"/>
              <w:left w:val="nil"/>
              <w:bottom w:val="single" w:sz="4" w:space="0" w:color="auto"/>
              <w:right w:val="single" w:sz="4" w:space="0" w:color="auto"/>
            </w:tcBorders>
            <w:shd w:val="clear" w:color="auto" w:fill="auto"/>
            <w:vAlign w:val="center"/>
            <w:hideMark/>
          </w:tcPr>
          <w:p w14:paraId="6033FF4B"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¿Cumple con Oferta base?</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45D5DB94"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Cumplimiento oferta</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595DB"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 xml:space="preserve">Puntaje Oferta </w:t>
            </w:r>
            <w:proofErr w:type="spellStart"/>
            <w:r w:rsidRPr="00515293">
              <w:rPr>
                <w:rFonts w:ascii="Calibri" w:eastAsia="Times New Roman" w:hAnsi="Calibri" w:cs="Calibri"/>
                <w:b/>
                <w:bCs/>
                <w:color w:val="000000"/>
                <w:sz w:val="22"/>
                <w:szCs w:val="22"/>
                <w:lang w:val="es-419" w:eastAsia="es-CL"/>
              </w:rPr>
              <w:t>Tec</w:t>
            </w:r>
            <w:proofErr w:type="spellEnd"/>
            <w:r w:rsidRPr="00515293">
              <w:rPr>
                <w:rFonts w:ascii="Calibri" w:eastAsia="Times New Roman" w:hAnsi="Calibri" w:cs="Calibri"/>
                <w:b/>
                <w:bCs/>
                <w:color w:val="000000"/>
                <w:sz w:val="22"/>
                <w:szCs w:val="22"/>
                <w:lang w:val="es-419" w:eastAsia="es-CL"/>
              </w:rPr>
              <w:t>.</w:t>
            </w:r>
          </w:p>
        </w:tc>
        <w:tc>
          <w:tcPr>
            <w:tcW w:w="1235" w:type="dxa"/>
            <w:tcBorders>
              <w:top w:val="single" w:sz="4" w:space="0" w:color="auto"/>
              <w:left w:val="nil"/>
              <w:bottom w:val="single" w:sz="4" w:space="0" w:color="auto"/>
              <w:right w:val="single" w:sz="4" w:space="0" w:color="auto"/>
            </w:tcBorders>
            <w:shd w:val="clear" w:color="auto" w:fill="auto"/>
            <w:vAlign w:val="center"/>
            <w:hideMark/>
          </w:tcPr>
          <w:p w14:paraId="4662CB46"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 xml:space="preserve">Puntaje Ponderado </w:t>
            </w:r>
            <w:proofErr w:type="spellStart"/>
            <w:r w:rsidRPr="00515293">
              <w:rPr>
                <w:rFonts w:ascii="Calibri" w:eastAsia="Times New Roman" w:hAnsi="Calibri" w:cs="Calibri"/>
                <w:b/>
                <w:bCs/>
                <w:color w:val="000000"/>
                <w:sz w:val="22"/>
                <w:szCs w:val="22"/>
                <w:lang w:val="es-419" w:eastAsia="es-CL"/>
              </w:rPr>
              <w:t>Of</w:t>
            </w:r>
            <w:proofErr w:type="spellEnd"/>
            <w:r w:rsidRPr="00515293">
              <w:rPr>
                <w:rFonts w:ascii="Calibri" w:eastAsia="Times New Roman" w:hAnsi="Calibri" w:cs="Calibri"/>
                <w:b/>
                <w:bCs/>
                <w:color w:val="000000"/>
                <w:sz w:val="22"/>
                <w:szCs w:val="22"/>
                <w:lang w:val="es-419" w:eastAsia="es-CL"/>
              </w:rPr>
              <w:t>. Técnica [40%]</w:t>
            </w:r>
          </w:p>
        </w:tc>
      </w:tr>
      <w:tr w:rsidR="006F6F67" w:rsidRPr="00515293" w14:paraId="66B9B759" w14:textId="77777777" w:rsidTr="002A47D1">
        <w:trPr>
          <w:trHeight w:val="288"/>
          <w:jc w:val="center"/>
        </w:trPr>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1248229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241" w:type="dxa"/>
            <w:tcBorders>
              <w:top w:val="nil"/>
              <w:left w:val="nil"/>
              <w:bottom w:val="single" w:sz="4" w:space="0" w:color="auto"/>
              <w:right w:val="single" w:sz="4" w:space="0" w:color="auto"/>
            </w:tcBorders>
            <w:shd w:val="clear" w:color="auto" w:fill="auto"/>
            <w:noWrap/>
            <w:vAlign w:val="center"/>
            <w:hideMark/>
          </w:tcPr>
          <w:p w14:paraId="7464368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A</w:t>
            </w:r>
          </w:p>
        </w:tc>
        <w:tc>
          <w:tcPr>
            <w:tcW w:w="1233" w:type="dxa"/>
            <w:tcBorders>
              <w:top w:val="nil"/>
              <w:left w:val="nil"/>
              <w:bottom w:val="single" w:sz="4" w:space="0" w:color="auto"/>
              <w:right w:val="single" w:sz="4" w:space="0" w:color="auto"/>
            </w:tcBorders>
            <w:shd w:val="clear" w:color="auto" w:fill="auto"/>
            <w:noWrap/>
            <w:vAlign w:val="center"/>
            <w:hideMark/>
          </w:tcPr>
          <w:p w14:paraId="438D997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269" w:type="dxa"/>
            <w:tcBorders>
              <w:top w:val="nil"/>
              <w:left w:val="nil"/>
              <w:bottom w:val="single" w:sz="4" w:space="0" w:color="auto"/>
              <w:right w:val="single" w:sz="4" w:space="0" w:color="auto"/>
            </w:tcBorders>
            <w:shd w:val="clear" w:color="auto" w:fill="auto"/>
            <w:noWrap/>
            <w:vAlign w:val="center"/>
            <w:hideMark/>
          </w:tcPr>
          <w:p w14:paraId="2A442BD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844" w:type="dxa"/>
            <w:tcBorders>
              <w:top w:val="nil"/>
              <w:left w:val="nil"/>
              <w:bottom w:val="single" w:sz="4" w:space="0" w:color="auto"/>
              <w:right w:val="single" w:sz="4" w:space="0" w:color="auto"/>
            </w:tcBorders>
            <w:shd w:val="clear" w:color="auto" w:fill="auto"/>
            <w:noWrap/>
            <w:vAlign w:val="center"/>
            <w:hideMark/>
          </w:tcPr>
          <w:p w14:paraId="14529BE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Mínimo exigido</w:t>
            </w:r>
          </w:p>
        </w:tc>
        <w:tc>
          <w:tcPr>
            <w:tcW w:w="1235" w:type="dxa"/>
            <w:tcBorders>
              <w:top w:val="nil"/>
              <w:left w:val="single" w:sz="4" w:space="0" w:color="auto"/>
              <w:bottom w:val="single" w:sz="4" w:space="0" w:color="auto"/>
              <w:right w:val="single" w:sz="4" w:space="0" w:color="auto"/>
            </w:tcBorders>
            <w:shd w:val="clear" w:color="auto" w:fill="auto"/>
            <w:noWrap/>
            <w:vAlign w:val="center"/>
            <w:hideMark/>
          </w:tcPr>
          <w:p w14:paraId="403349E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60</w:t>
            </w:r>
          </w:p>
        </w:tc>
        <w:tc>
          <w:tcPr>
            <w:tcW w:w="1235" w:type="dxa"/>
            <w:tcBorders>
              <w:top w:val="nil"/>
              <w:left w:val="nil"/>
              <w:bottom w:val="single" w:sz="4" w:space="0" w:color="auto"/>
              <w:right w:val="single" w:sz="4" w:space="0" w:color="auto"/>
            </w:tcBorders>
            <w:shd w:val="clear" w:color="auto" w:fill="auto"/>
            <w:noWrap/>
            <w:vAlign w:val="center"/>
            <w:hideMark/>
          </w:tcPr>
          <w:p w14:paraId="0AA7E99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24</w:t>
            </w:r>
          </w:p>
        </w:tc>
      </w:tr>
      <w:tr w:rsidR="006F6F67" w:rsidRPr="00515293" w14:paraId="34FCBCD3" w14:textId="77777777" w:rsidTr="002A47D1">
        <w:trPr>
          <w:trHeight w:val="288"/>
          <w:jc w:val="center"/>
        </w:trPr>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7DBBBB9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c>
          <w:tcPr>
            <w:tcW w:w="1241" w:type="dxa"/>
            <w:tcBorders>
              <w:top w:val="nil"/>
              <w:left w:val="nil"/>
              <w:bottom w:val="single" w:sz="4" w:space="0" w:color="auto"/>
              <w:right w:val="single" w:sz="4" w:space="0" w:color="auto"/>
            </w:tcBorders>
            <w:shd w:val="clear" w:color="auto" w:fill="auto"/>
            <w:noWrap/>
            <w:vAlign w:val="center"/>
            <w:hideMark/>
          </w:tcPr>
          <w:p w14:paraId="26180C5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B</w:t>
            </w:r>
          </w:p>
        </w:tc>
        <w:tc>
          <w:tcPr>
            <w:tcW w:w="1233" w:type="dxa"/>
            <w:tcBorders>
              <w:top w:val="nil"/>
              <w:left w:val="nil"/>
              <w:bottom w:val="single" w:sz="4" w:space="0" w:color="auto"/>
              <w:right w:val="single" w:sz="4" w:space="0" w:color="auto"/>
            </w:tcBorders>
            <w:shd w:val="clear" w:color="auto" w:fill="auto"/>
            <w:noWrap/>
            <w:vAlign w:val="center"/>
            <w:hideMark/>
          </w:tcPr>
          <w:p w14:paraId="039E048E"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269" w:type="dxa"/>
            <w:tcBorders>
              <w:top w:val="nil"/>
              <w:left w:val="nil"/>
              <w:bottom w:val="single" w:sz="4" w:space="0" w:color="auto"/>
              <w:right w:val="single" w:sz="4" w:space="0" w:color="auto"/>
            </w:tcBorders>
            <w:shd w:val="clear" w:color="auto" w:fill="auto"/>
            <w:noWrap/>
            <w:vAlign w:val="center"/>
            <w:hideMark/>
          </w:tcPr>
          <w:p w14:paraId="60216FB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844" w:type="dxa"/>
            <w:tcBorders>
              <w:top w:val="nil"/>
              <w:left w:val="nil"/>
              <w:bottom w:val="single" w:sz="4" w:space="0" w:color="auto"/>
              <w:right w:val="single" w:sz="4" w:space="0" w:color="auto"/>
            </w:tcBorders>
            <w:shd w:val="clear" w:color="auto" w:fill="auto"/>
            <w:noWrap/>
            <w:vAlign w:val="center"/>
            <w:hideMark/>
          </w:tcPr>
          <w:p w14:paraId="7DC8695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Supera</w:t>
            </w:r>
          </w:p>
        </w:tc>
        <w:tc>
          <w:tcPr>
            <w:tcW w:w="1235" w:type="dxa"/>
            <w:tcBorders>
              <w:top w:val="nil"/>
              <w:left w:val="single" w:sz="4" w:space="0" w:color="auto"/>
              <w:bottom w:val="single" w:sz="4" w:space="0" w:color="auto"/>
              <w:right w:val="single" w:sz="4" w:space="0" w:color="auto"/>
            </w:tcBorders>
            <w:shd w:val="clear" w:color="auto" w:fill="auto"/>
            <w:noWrap/>
            <w:vAlign w:val="center"/>
            <w:hideMark/>
          </w:tcPr>
          <w:p w14:paraId="0C7D497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235" w:type="dxa"/>
            <w:tcBorders>
              <w:top w:val="nil"/>
              <w:left w:val="nil"/>
              <w:bottom w:val="single" w:sz="4" w:space="0" w:color="auto"/>
              <w:right w:val="single" w:sz="4" w:space="0" w:color="auto"/>
            </w:tcBorders>
            <w:shd w:val="clear" w:color="auto" w:fill="auto"/>
            <w:noWrap/>
            <w:vAlign w:val="center"/>
            <w:hideMark/>
          </w:tcPr>
          <w:p w14:paraId="3D77B8E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40</w:t>
            </w:r>
          </w:p>
        </w:tc>
      </w:tr>
      <w:tr w:rsidR="006F6F67" w:rsidRPr="00515293" w14:paraId="157B53E5" w14:textId="77777777" w:rsidTr="002A47D1">
        <w:trPr>
          <w:trHeight w:val="288"/>
          <w:jc w:val="center"/>
        </w:trPr>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5EE4B4C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w:t>
            </w:r>
          </w:p>
        </w:tc>
        <w:tc>
          <w:tcPr>
            <w:tcW w:w="1241" w:type="dxa"/>
            <w:tcBorders>
              <w:top w:val="nil"/>
              <w:left w:val="nil"/>
              <w:bottom w:val="single" w:sz="4" w:space="0" w:color="auto"/>
              <w:right w:val="single" w:sz="4" w:space="0" w:color="auto"/>
            </w:tcBorders>
            <w:shd w:val="clear" w:color="auto" w:fill="auto"/>
            <w:noWrap/>
            <w:vAlign w:val="center"/>
            <w:hideMark/>
          </w:tcPr>
          <w:p w14:paraId="06F7429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w:t>
            </w:r>
          </w:p>
        </w:tc>
        <w:tc>
          <w:tcPr>
            <w:tcW w:w="1233" w:type="dxa"/>
            <w:tcBorders>
              <w:top w:val="nil"/>
              <w:left w:val="nil"/>
              <w:bottom w:val="single" w:sz="4" w:space="0" w:color="auto"/>
              <w:right w:val="single" w:sz="4" w:space="0" w:color="auto"/>
            </w:tcBorders>
            <w:shd w:val="clear" w:color="auto" w:fill="auto"/>
            <w:noWrap/>
            <w:vAlign w:val="center"/>
            <w:hideMark/>
          </w:tcPr>
          <w:p w14:paraId="56C2FCC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269" w:type="dxa"/>
            <w:tcBorders>
              <w:top w:val="nil"/>
              <w:left w:val="nil"/>
              <w:bottom w:val="single" w:sz="4" w:space="0" w:color="auto"/>
              <w:right w:val="single" w:sz="4" w:space="0" w:color="auto"/>
            </w:tcBorders>
            <w:shd w:val="clear" w:color="auto" w:fill="auto"/>
            <w:noWrap/>
            <w:vAlign w:val="center"/>
            <w:hideMark/>
          </w:tcPr>
          <w:p w14:paraId="1167B77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844" w:type="dxa"/>
            <w:tcBorders>
              <w:top w:val="nil"/>
              <w:left w:val="nil"/>
              <w:bottom w:val="single" w:sz="4" w:space="0" w:color="auto"/>
              <w:right w:val="single" w:sz="4" w:space="0" w:color="auto"/>
            </w:tcBorders>
            <w:shd w:val="clear" w:color="auto" w:fill="auto"/>
            <w:noWrap/>
            <w:vAlign w:val="center"/>
            <w:hideMark/>
          </w:tcPr>
          <w:p w14:paraId="52F6C01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Mínimo exigido</w:t>
            </w:r>
          </w:p>
        </w:tc>
        <w:tc>
          <w:tcPr>
            <w:tcW w:w="1235" w:type="dxa"/>
            <w:tcBorders>
              <w:top w:val="nil"/>
              <w:left w:val="single" w:sz="4" w:space="0" w:color="auto"/>
              <w:bottom w:val="single" w:sz="4" w:space="0" w:color="auto"/>
              <w:right w:val="single" w:sz="4" w:space="0" w:color="auto"/>
            </w:tcBorders>
            <w:shd w:val="clear" w:color="auto" w:fill="auto"/>
            <w:noWrap/>
            <w:vAlign w:val="center"/>
            <w:hideMark/>
          </w:tcPr>
          <w:p w14:paraId="5F33834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60</w:t>
            </w:r>
          </w:p>
        </w:tc>
        <w:tc>
          <w:tcPr>
            <w:tcW w:w="1235" w:type="dxa"/>
            <w:tcBorders>
              <w:top w:val="nil"/>
              <w:left w:val="nil"/>
              <w:bottom w:val="single" w:sz="4" w:space="0" w:color="auto"/>
              <w:right w:val="single" w:sz="4" w:space="0" w:color="auto"/>
            </w:tcBorders>
            <w:shd w:val="clear" w:color="auto" w:fill="auto"/>
            <w:noWrap/>
            <w:vAlign w:val="center"/>
            <w:hideMark/>
          </w:tcPr>
          <w:p w14:paraId="5640F81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24</w:t>
            </w:r>
          </w:p>
        </w:tc>
      </w:tr>
      <w:tr w:rsidR="006F6F67" w:rsidRPr="00515293" w14:paraId="08CB8B21" w14:textId="77777777" w:rsidTr="002A47D1">
        <w:trPr>
          <w:trHeight w:val="288"/>
          <w:jc w:val="center"/>
        </w:trPr>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374E262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w:t>
            </w:r>
          </w:p>
        </w:tc>
        <w:tc>
          <w:tcPr>
            <w:tcW w:w="1241" w:type="dxa"/>
            <w:tcBorders>
              <w:top w:val="nil"/>
              <w:left w:val="nil"/>
              <w:bottom w:val="single" w:sz="4" w:space="0" w:color="auto"/>
              <w:right w:val="single" w:sz="4" w:space="0" w:color="auto"/>
            </w:tcBorders>
            <w:shd w:val="clear" w:color="auto" w:fill="auto"/>
            <w:noWrap/>
            <w:vAlign w:val="center"/>
            <w:hideMark/>
          </w:tcPr>
          <w:p w14:paraId="4C195A5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D</w:t>
            </w:r>
          </w:p>
        </w:tc>
        <w:tc>
          <w:tcPr>
            <w:tcW w:w="1233" w:type="dxa"/>
            <w:tcBorders>
              <w:top w:val="nil"/>
              <w:left w:val="nil"/>
              <w:bottom w:val="single" w:sz="4" w:space="0" w:color="auto"/>
              <w:right w:val="single" w:sz="4" w:space="0" w:color="auto"/>
            </w:tcBorders>
            <w:shd w:val="clear" w:color="auto" w:fill="auto"/>
            <w:noWrap/>
            <w:vAlign w:val="center"/>
            <w:hideMark/>
          </w:tcPr>
          <w:p w14:paraId="03AC793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269" w:type="dxa"/>
            <w:tcBorders>
              <w:top w:val="nil"/>
              <w:left w:val="nil"/>
              <w:bottom w:val="single" w:sz="4" w:space="0" w:color="auto"/>
              <w:right w:val="single" w:sz="4" w:space="0" w:color="auto"/>
            </w:tcBorders>
            <w:shd w:val="clear" w:color="auto" w:fill="auto"/>
            <w:noWrap/>
            <w:vAlign w:val="center"/>
            <w:hideMark/>
          </w:tcPr>
          <w:p w14:paraId="0AB37EF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844" w:type="dxa"/>
            <w:tcBorders>
              <w:top w:val="nil"/>
              <w:left w:val="nil"/>
              <w:bottom w:val="single" w:sz="4" w:space="0" w:color="auto"/>
              <w:right w:val="single" w:sz="4" w:space="0" w:color="auto"/>
            </w:tcBorders>
            <w:shd w:val="clear" w:color="auto" w:fill="auto"/>
            <w:noWrap/>
            <w:vAlign w:val="center"/>
            <w:hideMark/>
          </w:tcPr>
          <w:p w14:paraId="2319810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Supera</w:t>
            </w:r>
          </w:p>
        </w:tc>
        <w:tc>
          <w:tcPr>
            <w:tcW w:w="1235" w:type="dxa"/>
            <w:tcBorders>
              <w:top w:val="nil"/>
              <w:left w:val="single" w:sz="4" w:space="0" w:color="auto"/>
              <w:bottom w:val="single" w:sz="4" w:space="0" w:color="auto"/>
              <w:right w:val="single" w:sz="4" w:space="0" w:color="auto"/>
            </w:tcBorders>
            <w:shd w:val="clear" w:color="auto" w:fill="auto"/>
            <w:noWrap/>
            <w:vAlign w:val="center"/>
            <w:hideMark/>
          </w:tcPr>
          <w:p w14:paraId="24769F3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235" w:type="dxa"/>
            <w:tcBorders>
              <w:top w:val="nil"/>
              <w:left w:val="nil"/>
              <w:bottom w:val="single" w:sz="4" w:space="0" w:color="auto"/>
              <w:right w:val="single" w:sz="4" w:space="0" w:color="auto"/>
            </w:tcBorders>
            <w:shd w:val="clear" w:color="auto" w:fill="auto"/>
            <w:noWrap/>
            <w:vAlign w:val="center"/>
            <w:hideMark/>
          </w:tcPr>
          <w:p w14:paraId="75C7B08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40</w:t>
            </w:r>
          </w:p>
        </w:tc>
      </w:tr>
      <w:tr w:rsidR="006F6F67" w:rsidRPr="00515293" w14:paraId="25685A81" w14:textId="77777777" w:rsidTr="002A47D1">
        <w:trPr>
          <w:trHeight w:val="288"/>
          <w:jc w:val="center"/>
        </w:trPr>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03A5161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w:t>
            </w:r>
          </w:p>
        </w:tc>
        <w:tc>
          <w:tcPr>
            <w:tcW w:w="1241" w:type="dxa"/>
            <w:tcBorders>
              <w:top w:val="nil"/>
              <w:left w:val="nil"/>
              <w:bottom w:val="single" w:sz="4" w:space="0" w:color="auto"/>
              <w:right w:val="single" w:sz="4" w:space="0" w:color="auto"/>
            </w:tcBorders>
            <w:shd w:val="clear" w:color="auto" w:fill="auto"/>
            <w:noWrap/>
            <w:vAlign w:val="center"/>
            <w:hideMark/>
          </w:tcPr>
          <w:p w14:paraId="6F4CD3B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E</w:t>
            </w:r>
          </w:p>
        </w:tc>
        <w:tc>
          <w:tcPr>
            <w:tcW w:w="1233" w:type="dxa"/>
            <w:tcBorders>
              <w:top w:val="nil"/>
              <w:left w:val="nil"/>
              <w:bottom w:val="single" w:sz="4" w:space="0" w:color="auto"/>
              <w:right w:val="single" w:sz="4" w:space="0" w:color="auto"/>
            </w:tcBorders>
            <w:shd w:val="clear" w:color="auto" w:fill="auto"/>
            <w:noWrap/>
            <w:vAlign w:val="center"/>
            <w:hideMark/>
          </w:tcPr>
          <w:p w14:paraId="71639E4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269" w:type="dxa"/>
            <w:tcBorders>
              <w:top w:val="nil"/>
              <w:left w:val="nil"/>
              <w:bottom w:val="single" w:sz="4" w:space="0" w:color="auto"/>
              <w:right w:val="single" w:sz="4" w:space="0" w:color="auto"/>
            </w:tcBorders>
            <w:shd w:val="clear" w:color="auto" w:fill="auto"/>
            <w:noWrap/>
            <w:vAlign w:val="center"/>
            <w:hideMark/>
          </w:tcPr>
          <w:p w14:paraId="15BCC31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844" w:type="dxa"/>
            <w:tcBorders>
              <w:top w:val="nil"/>
              <w:left w:val="nil"/>
              <w:bottom w:val="single" w:sz="4" w:space="0" w:color="auto"/>
              <w:right w:val="single" w:sz="4" w:space="0" w:color="auto"/>
            </w:tcBorders>
            <w:shd w:val="clear" w:color="auto" w:fill="auto"/>
            <w:noWrap/>
            <w:vAlign w:val="center"/>
            <w:hideMark/>
          </w:tcPr>
          <w:p w14:paraId="05944DF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Mínimo exigido</w:t>
            </w:r>
          </w:p>
        </w:tc>
        <w:tc>
          <w:tcPr>
            <w:tcW w:w="1235" w:type="dxa"/>
            <w:tcBorders>
              <w:top w:val="nil"/>
              <w:left w:val="single" w:sz="4" w:space="0" w:color="auto"/>
              <w:bottom w:val="single" w:sz="4" w:space="0" w:color="auto"/>
              <w:right w:val="single" w:sz="4" w:space="0" w:color="auto"/>
            </w:tcBorders>
            <w:shd w:val="clear" w:color="auto" w:fill="auto"/>
            <w:noWrap/>
            <w:vAlign w:val="center"/>
            <w:hideMark/>
          </w:tcPr>
          <w:p w14:paraId="257F36E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60</w:t>
            </w:r>
          </w:p>
        </w:tc>
        <w:tc>
          <w:tcPr>
            <w:tcW w:w="1235" w:type="dxa"/>
            <w:tcBorders>
              <w:top w:val="nil"/>
              <w:left w:val="nil"/>
              <w:bottom w:val="single" w:sz="4" w:space="0" w:color="auto"/>
              <w:right w:val="single" w:sz="4" w:space="0" w:color="auto"/>
            </w:tcBorders>
            <w:shd w:val="clear" w:color="auto" w:fill="auto"/>
            <w:noWrap/>
            <w:vAlign w:val="center"/>
            <w:hideMark/>
          </w:tcPr>
          <w:p w14:paraId="1C69E44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24</w:t>
            </w:r>
          </w:p>
        </w:tc>
      </w:tr>
      <w:tr w:rsidR="006F6F67" w:rsidRPr="00515293" w14:paraId="79476485" w14:textId="77777777" w:rsidTr="002A47D1">
        <w:trPr>
          <w:trHeight w:val="288"/>
          <w:jc w:val="center"/>
        </w:trPr>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2F64DC5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w:t>
            </w:r>
          </w:p>
        </w:tc>
        <w:tc>
          <w:tcPr>
            <w:tcW w:w="1241" w:type="dxa"/>
            <w:tcBorders>
              <w:top w:val="nil"/>
              <w:left w:val="nil"/>
              <w:bottom w:val="single" w:sz="4" w:space="0" w:color="auto"/>
              <w:right w:val="single" w:sz="4" w:space="0" w:color="auto"/>
            </w:tcBorders>
            <w:shd w:val="clear" w:color="auto" w:fill="auto"/>
            <w:noWrap/>
            <w:vAlign w:val="center"/>
            <w:hideMark/>
          </w:tcPr>
          <w:p w14:paraId="4B66729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F</w:t>
            </w:r>
          </w:p>
        </w:tc>
        <w:tc>
          <w:tcPr>
            <w:tcW w:w="1233" w:type="dxa"/>
            <w:tcBorders>
              <w:top w:val="nil"/>
              <w:left w:val="nil"/>
              <w:bottom w:val="single" w:sz="4" w:space="0" w:color="auto"/>
              <w:right w:val="single" w:sz="4" w:space="0" w:color="auto"/>
            </w:tcBorders>
            <w:shd w:val="clear" w:color="auto" w:fill="auto"/>
            <w:noWrap/>
            <w:vAlign w:val="center"/>
            <w:hideMark/>
          </w:tcPr>
          <w:p w14:paraId="3445E08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269" w:type="dxa"/>
            <w:tcBorders>
              <w:top w:val="nil"/>
              <w:left w:val="nil"/>
              <w:bottom w:val="single" w:sz="4" w:space="0" w:color="auto"/>
              <w:right w:val="single" w:sz="4" w:space="0" w:color="auto"/>
            </w:tcBorders>
            <w:shd w:val="clear" w:color="auto" w:fill="auto"/>
            <w:noWrap/>
            <w:vAlign w:val="center"/>
            <w:hideMark/>
          </w:tcPr>
          <w:p w14:paraId="77C4135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844" w:type="dxa"/>
            <w:tcBorders>
              <w:top w:val="nil"/>
              <w:left w:val="nil"/>
              <w:bottom w:val="single" w:sz="4" w:space="0" w:color="auto"/>
              <w:right w:val="single" w:sz="4" w:space="0" w:color="auto"/>
            </w:tcBorders>
            <w:shd w:val="clear" w:color="auto" w:fill="auto"/>
            <w:noWrap/>
            <w:vAlign w:val="center"/>
            <w:hideMark/>
          </w:tcPr>
          <w:p w14:paraId="3827624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Supera</w:t>
            </w:r>
          </w:p>
        </w:tc>
        <w:tc>
          <w:tcPr>
            <w:tcW w:w="1235" w:type="dxa"/>
            <w:tcBorders>
              <w:top w:val="nil"/>
              <w:left w:val="single" w:sz="4" w:space="0" w:color="auto"/>
              <w:bottom w:val="single" w:sz="4" w:space="0" w:color="auto"/>
              <w:right w:val="single" w:sz="4" w:space="0" w:color="auto"/>
            </w:tcBorders>
            <w:shd w:val="clear" w:color="auto" w:fill="auto"/>
            <w:noWrap/>
            <w:vAlign w:val="center"/>
            <w:hideMark/>
          </w:tcPr>
          <w:p w14:paraId="59F1032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235" w:type="dxa"/>
            <w:tcBorders>
              <w:top w:val="nil"/>
              <w:left w:val="nil"/>
              <w:bottom w:val="single" w:sz="4" w:space="0" w:color="auto"/>
              <w:right w:val="single" w:sz="4" w:space="0" w:color="auto"/>
            </w:tcBorders>
            <w:shd w:val="clear" w:color="auto" w:fill="auto"/>
            <w:noWrap/>
            <w:vAlign w:val="center"/>
            <w:hideMark/>
          </w:tcPr>
          <w:p w14:paraId="0E1290B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40</w:t>
            </w:r>
          </w:p>
        </w:tc>
      </w:tr>
      <w:tr w:rsidR="006F6F67" w:rsidRPr="00515293" w14:paraId="4F965214" w14:textId="77777777" w:rsidTr="002A47D1">
        <w:trPr>
          <w:trHeight w:val="288"/>
          <w:jc w:val="center"/>
        </w:trPr>
        <w:tc>
          <w:tcPr>
            <w:tcW w:w="1214" w:type="dxa"/>
            <w:tcBorders>
              <w:top w:val="nil"/>
              <w:left w:val="single" w:sz="4" w:space="0" w:color="auto"/>
              <w:bottom w:val="single" w:sz="4" w:space="0" w:color="auto"/>
              <w:right w:val="single" w:sz="4" w:space="0" w:color="auto"/>
            </w:tcBorders>
            <w:shd w:val="clear" w:color="auto" w:fill="auto"/>
            <w:noWrap/>
            <w:vAlign w:val="center"/>
            <w:hideMark/>
          </w:tcPr>
          <w:p w14:paraId="42E8358E"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w:t>
            </w:r>
          </w:p>
        </w:tc>
        <w:tc>
          <w:tcPr>
            <w:tcW w:w="1241" w:type="dxa"/>
            <w:tcBorders>
              <w:top w:val="nil"/>
              <w:left w:val="nil"/>
              <w:bottom w:val="single" w:sz="4" w:space="0" w:color="auto"/>
              <w:right w:val="single" w:sz="4" w:space="0" w:color="auto"/>
            </w:tcBorders>
            <w:shd w:val="clear" w:color="auto" w:fill="auto"/>
            <w:noWrap/>
            <w:vAlign w:val="center"/>
            <w:hideMark/>
          </w:tcPr>
          <w:p w14:paraId="615B708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G</w:t>
            </w:r>
          </w:p>
        </w:tc>
        <w:tc>
          <w:tcPr>
            <w:tcW w:w="1233" w:type="dxa"/>
            <w:tcBorders>
              <w:top w:val="nil"/>
              <w:left w:val="nil"/>
              <w:bottom w:val="single" w:sz="4" w:space="0" w:color="auto"/>
              <w:right w:val="single" w:sz="4" w:space="0" w:color="auto"/>
            </w:tcBorders>
            <w:shd w:val="clear" w:color="auto" w:fill="auto"/>
            <w:noWrap/>
            <w:vAlign w:val="center"/>
            <w:hideMark/>
          </w:tcPr>
          <w:p w14:paraId="0BF828F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269" w:type="dxa"/>
            <w:tcBorders>
              <w:top w:val="nil"/>
              <w:left w:val="nil"/>
              <w:bottom w:val="single" w:sz="4" w:space="0" w:color="auto"/>
              <w:right w:val="single" w:sz="4" w:space="0" w:color="auto"/>
            </w:tcBorders>
            <w:shd w:val="clear" w:color="auto" w:fill="auto"/>
            <w:noWrap/>
            <w:vAlign w:val="center"/>
            <w:hideMark/>
          </w:tcPr>
          <w:p w14:paraId="4A4810E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w:t>
            </w:r>
          </w:p>
        </w:tc>
        <w:tc>
          <w:tcPr>
            <w:tcW w:w="1844" w:type="dxa"/>
            <w:tcBorders>
              <w:top w:val="nil"/>
              <w:left w:val="nil"/>
              <w:bottom w:val="single" w:sz="4" w:space="0" w:color="auto"/>
              <w:right w:val="single" w:sz="4" w:space="0" w:color="auto"/>
            </w:tcBorders>
            <w:shd w:val="clear" w:color="auto" w:fill="auto"/>
            <w:noWrap/>
            <w:vAlign w:val="center"/>
            <w:hideMark/>
          </w:tcPr>
          <w:p w14:paraId="49BD35D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Inadmisible</w:t>
            </w:r>
          </w:p>
        </w:tc>
        <w:tc>
          <w:tcPr>
            <w:tcW w:w="1235" w:type="dxa"/>
            <w:tcBorders>
              <w:top w:val="nil"/>
              <w:left w:val="single" w:sz="4" w:space="0" w:color="auto"/>
              <w:bottom w:val="single" w:sz="4" w:space="0" w:color="auto"/>
              <w:right w:val="single" w:sz="4" w:space="0" w:color="auto"/>
            </w:tcBorders>
            <w:shd w:val="clear" w:color="auto" w:fill="auto"/>
            <w:noWrap/>
            <w:vAlign w:val="center"/>
            <w:hideMark/>
          </w:tcPr>
          <w:p w14:paraId="7AC7AE0E"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Inadmisible</w:t>
            </w:r>
          </w:p>
        </w:tc>
        <w:tc>
          <w:tcPr>
            <w:tcW w:w="1235" w:type="dxa"/>
            <w:tcBorders>
              <w:top w:val="nil"/>
              <w:left w:val="nil"/>
              <w:bottom w:val="single" w:sz="4" w:space="0" w:color="auto"/>
              <w:right w:val="single" w:sz="4" w:space="0" w:color="auto"/>
            </w:tcBorders>
            <w:shd w:val="clear" w:color="auto" w:fill="auto"/>
            <w:noWrap/>
            <w:vAlign w:val="center"/>
            <w:hideMark/>
          </w:tcPr>
          <w:p w14:paraId="596D425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Inadmisible</w:t>
            </w:r>
          </w:p>
        </w:tc>
      </w:tr>
    </w:tbl>
    <w:p w14:paraId="54D7A0A2" w14:textId="77777777" w:rsidR="006F6F67" w:rsidRPr="00515293" w:rsidRDefault="006F6F67" w:rsidP="00515293">
      <w:pPr>
        <w:spacing w:line="276" w:lineRule="auto"/>
        <w:ind w:right="510"/>
        <w:jc w:val="both"/>
        <w:rPr>
          <w:rFonts w:asciiTheme="minorHAnsi" w:eastAsia="Times New Roman" w:hAnsiTheme="minorHAnsi" w:cstheme="minorHAnsi"/>
          <w:sz w:val="22"/>
          <w:szCs w:val="22"/>
          <w:lang w:val="es-419" w:eastAsia="es-ES" w:bidi="he-IL"/>
        </w:rPr>
      </w:pPr>
    </w:p>
    <w:p w14:paraId="6F3A38BF" w14:textId="24B5B2EC" w:rsidR="006F6F67" w:rsidRPr="00515293" w:rsidRDefault="006F6F67" w:rsidP="00515293">
      <w:pPr>
        <w:spacing w:line="276" w:lineRule="auto"/>
        <w:ind w:right="510"/>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Tal como se aprecia en ejemplo, los proveedores que entregaron mejoras con la entrega del Anexo N°</w:t>
      </w:r>
      <w:r w:rsidR="004C525A" w:rsidRPr="00515293">
        <w:rPr>
          <w:rFonts w:asciiTheme="minorHAnsi" w:eastAsia="Times New Roman" w:hAnsiTheme="minorHAnsi" w:cstheme="minorHAnsi"/>
          <w:bCs/>
          <w:sz w:val="22"/>
          <w:szCs w:val="22"/>
          <w:lang w:val="es-419" w:eastAsia="es-ES" w:bidi="he-IL"/>
        </w:rPr>
        <w:t>5</w:t>
      </w:r>
      <w:r w:rsidRPr="00515293">
        <w:rPr>
          <w:rFonts w:asciiTheme="minorHAnsi" w:eastAsia="Times New Roman" w:hAnsiTheme="minorHAnsi" w:cstheme="minorHAnsi"/>
          <w:bCs/>
          <w:sz w:val="22"/>
          <w:szCs w:val="22"/>
          <w:lang w:val="es-419" w:eastAsia="es-ES" w:bidi="he-IL"/>
        </w:rPr>
        <w:t xml:space="preserve"> “Mejoramiento plan de salud”, obtuvieron 100 puntos y los proveedores que no mejoraron quedaron con 60 puntos. </w:t>
      </w:r>
    </w:p>
    <w:p w14:paraId="279FE5AF" w14:textId="77777777" w:rsidR="006F6F67" w:rsidRPr="00515293" w:rsidRDefault="006F6F67" w:rsidP="00515293">
      <w:pPr>
        <w:spacing w:line="276" w:lineRule="auto"/>
        <w:ind w:right="510"/>
        <w:jc w:val="both"/>
        <w:rPr>
          <w:rFonts w:asciiTheme="minorHAnsi" w:eastAsia="Times New Roman" w:hAnsiTheme="minorHAnsi" w:cstheme="minorHAnsi"/>
          <w:b/>
          <w:sz w:val="22"/>
          <w:szCs w:val="22"/>
          <w:lang w:val="es-419" w:eastAsia="es-ES" w:bidi="he-IL"/>
        </w:rPr>
      </w:pPr>
    </w:p>
    <w:p w14:paraId="3C3B2C70" w14:textId="77777777" w:rsidR="006F6F67" w:rsidRPr="00515293" w:rsidRDefault="006F6F67" w:rsidP="00515293">
      <w:pPr>
        <w:keepNext/>
        <w:keepLines/>
        <w:numPr>
          <w:ilvl w:val="3"/>
          <w:numId w:val="40"/>
        </w:numPr>
        <w:spacing w:line="276" w:lineRule="auto"/>
        <w:ind w:right="510"/>
        <w:jc w:val="both"/>
        <w:outlineLvl w:val="3"/>
        <w:rPr>
          <w:rFonts w:asciiTheme="minorHAnsi" w:eastAsiaTheme="majorEastAsia" w:hAnsiTheme="minorHAnsi" w:cstheme="minorHAnsi"/>
          <w:b/>
          <w:iCs/>
          <w:sz w:val="22"/>
          <w:szCs w:val="22"/>
          <w:lang w:val="es-419" w:eastAsia="es-ES" w:bidi="he-IL"/>
        </w:rPr>
      </w:pPr>
      <w:r w:rsidRPr="00515293">
        <w:rPr>
          <w:rFonts w:asciiTheme="minorHAnsi" w:eastAsiaTheme="majorEastAsia" w:hAnsiTheme="minorHAnsi" w:cstheme="minorHAnsi"/>
          <w:b/>
          <w:iCs/>
          <w:sz w:val="22"/>
          <w:szCs w:val="22"/>
          <w:lang w:val="es-419" w:eastAsia="es-ES" w:bidi="he-IL"/>
        </w:rPr>
        <w:t>% Bonificación Mínima del Sistema previsional de Salud BMI:</w:t>
      </w:r>
    </w:p>
    <w:p w14:paraId="45249190" w14:textId="77777777" w:rsidR="006F6F67" w:rsidRPr="00515293" w:rsidRDefault="006F6F67" w:rsidP="00515293">
      <w:pPr>
        <w:spacing w:line="276" w:lineRule="auto"/>
        <w:ind w:right="510"/>
        <w:jc w:val="both"/>
        <w:rPr>
          <w:rFonts w:asciiTheme="minorHAnsi" w:eastAsia="Times New Roman" w:hAnsiTheme="minorHAnsi" w:cs="Arial"/>
          <w:color w:val="000000"/>
          <w:sz w:val="22"/>
          <w:lang w:val="es-419" w:eastAsia="es-ES" w:bidi="he-IL"/>
        </w:rPr>
      </w:pPr>
    </w:p>
    <w:p w14:paraId="26F12917"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Las prestaciones deberán contar con una bonificación mínima del sistema de salud previsional del asegurado. Las instituciones del rubro de seguros deberán entregar el porcentaje de </w:t>
      </w:r>
      <w:r w:rsidRPr="00515293">
        <w:rPr>
          <w:rFonts w:asciiTheme="minorHAnsi" w:eastAsia="Times New Roman" w:hAnsiTheme="minorHAnsi" w:cs="Arial"/>
          <w:b/>
          <w:bCs/>
          <w:color w:val="000000"/>
          <w:sz w:val="22"/>
          <w:lang w:val="es-419" w:eastAsia="es-ES" w:bidi="he-IL"/>
        </w:rPr>
        <w:t>BMI</w:t>
      </w:r>
      <w:r w:rsidRPr="00515293">
        <w:rPr>
          <w:rFonts w:asciiTheme="minorHAnsi" w:eastAsia="Times New Roman" w:hAnsiTheme="minorHAnsi" w:cs="Arial"/>
          <w:color w:val="000000"/>
          <w:sz w:val="22"/>
          <w:lang w:val="es-419" w:eastAsia="es-ES" w:bidi="he-IL"/>
        </w:rPr>
        <w:t xml:space="preserve"> que regirá en el plan ofertado por su empresa, el cual deberá ser un número entero. En caso de que el valor ingresado sea digitado con decimales, este será truncado hasta obtener una cifra entera. </w:t>
      </w:r>
      <w:r w:rsidRPr="00515293">
        <w:rPr>
          <w:rFonts w:asciiTheme="minorHAnsi" w:eastAsia="Times New Roman" w:hAnsiTheme="minorHAnsi" w:cs="Arial"/>
          <w:b/>
          <w:bCs/>
          <w:color w:val="000000"/>
          <w:sz w:val="22"/>
          <w:lang w:val="es-419" w:eastAsia="es-ES" w:bidi="he-IL"/>
        </w:rPr>
        <w:t xml:space="preserve">El % de BMI máximo admitido es de 40%. </w:t>
      </w:r>
      <w:r w:rsidRPr="00515293">
        <w:rPr>
          <w:rFonts w:asciiTheme="minorHAnsi" w:eastAsia="Times New Roman" w:hAnsiTheme="minorHAnsi" w:cs="Arial"/>
          <w:color w:val="000000"/>
          <w:sz w:val="22"/>
          <w:lang w:val="es-419" w:eastAsia="es-ES" w:bidi="he-IL"/>
        </w:rPr>
        <w:t xml:space="preserve">En caso de entregar un valor mayor, su oferta será declarada </w:t>
      </w:r>
      <w:r w:rsidRPr="00515293">
        <w:rPr>
          <w:rFonts w:asciiTheme="minorHAnsi" w:eastAsia="Times New Roman" w:hAnsiTheme="minorHAnsi" w:cs="Arial"/>
          <w:b/>
          <w:bCs/>
          <w:color w:val="000000"/>
          <w:sz w:val="22"/>
          <w:u w:val="single"/>
          <w:lang w:val="es-419" w:eastAsia="es-ES" w:bidi="he-IL"/>
        </w:rPr>
        <w:t>inadmisible</w:t>
      </w:r>
      <w:r w:rsidRPr="00515293">
        <w:rPr>
          <w:rFonts w:asciiTheme="minorHAnsi" w:eastAsia="Times New Roman" w:hAnsiTheme="minorHAnsi" w:cs="Arial"/>
          <w:color w:val="000000"/>
          <w:sz w:val="22"/>
          <w:lang w:val="es-419" w:eastAsia="es-ES" w:bidi="he-IL"/>
        </w:rPr>
        <w:t xml:space="preserve">. </w:t>
      </w:r>
    </w:p>
    <w:p w14:paraId="0CC220CA"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0E709929"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La distribución de puntajes será la siguiente:</w:t>
      </w:r>
    </w:p>
    <w:p w14:paraId="10B08114"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5E54A52B" w14:textId="77777777" w:rsidR="006F6F67" w:rsidRPr="00515293" w:rsidRDefault="006F6F67" w:rsidP="00515293">
      <w:pPr>
        <w:ind w:right="510"/>
        <w:jc w:val="center"/>
        <w:rPr>
          <w:rFonts w:asciiTheme="minorHAnsi" w:eastAsia="Times New Roman" w:hAnsiTheme="minorHAnsi" w:cs="Arial"/>
          <w:color w:val="000000"/>
          <w:sz w:val="18"/>
          <w:szCs w:val="18"/>
          <w:lang w:val="es-419" w:eastAsia="es-ES" w:bidi="he-IL"/>
        </w:rPr>
      </w:pPr>
      <m:oMathPara>
        <m:oMathParaPr>
          <m:jc m:val="centerGroup"/>
        </m:oMathParaPr>
        <m:oMath>
          <m:r>
            <w:rPr>
              <w:rFonts w:ascii="Cambria Math" w:eastAsia="Times New Roman" w:hAnsi="Cambria Math" w:cstheme="minorBidi"/>
              <w:color w:val="000000" w:themeColor="text1"/>
              <w:kern w:val="24"/>
              <w:sz w:val="20"/>
              <w:szCs w:val="20"/>
              <w:lang w:val="es-419" w:eastAsia="es-ES" w:bidi="he-IL"/>
            </w:rPr>
            <m:t>Puntaje  BMI=100 -</m:t>
          </m:r>
          <m:r>
            <w:rPr>
              <w:rFonts w:ascii="Cambria Math" w:eastAsiaTheme="minorEastAsia" w:hAnsi="Cambria Math" w:cstheme="minorBidi"/>
              <w:color w:val="000000" w:themeColor="text1"/>
              <w:kern w:val="24"/>
              <w:sz w:val="20"/>
              <w:szCs w:val="20"/>
              <w:lang w:val="es-419" w:eastAsia="es-ES" w:bidi="he-IL"/>
            </w:rPr>
            <m:t>(</m:t>
          </m:r>
          <m:r>
            <w:rPr>
              <w:rFonts w:ascii="Cambria Math" w:eastAsia="Times New Roman" w:hAnsi="Cambria Math" w:cstheme="minorBidi"/>
              <w:color w:val="000000" w:themeColor="text1"/>
              <w:kern w:val="24"/>
              <w:sz w:val="20"/>
              <w:szCs w:val="20"/>
              <w:lang w:val="es-419" w:eastAsia="es-ES" w:bidi="he-IL"/>
            </w:rPr>
            <m:t>100 -Ptje Mín</m:t>
          </m:r>
          <m:r>
            <w:rPr>
              <w:rFonts w:ascii="Cambria Math" w:eastAsiaTheme="minorEastAsia" w:hAnsi="Cambria Math" w:cstheme="minorBidi"/>
              <w:color w:val="000000" w:themeColor="text1"/>
              <w:kern w:val="24"/>
              <w:sz w:val="20"/>
              <w:szCs w:val="20"/>
              <w:lang w:val="es-419" w:eastAsia="es-ES" w:bidi="he-IL"/>
            </w:rPr>
            <m:t>)</m:t>
          </m:r>
          <m:r>
            <w:rPr>
              <w:rFonts w:ascii="Cambria Math" w:eastAsia="Times New Roman" w:hAnsi="Cambria Math" w:cstheme="minorBidi"/>
              <w:color w:val="000000" w:themeColor="text1"/>
              <w:kern w:val="24"/>
              <w:sz w:val="20"/>
              <w:szCs w:val="20"/>
              <w:lang w:val="es-419" w:eastAsia="es-ES" w:bidi="he-IL"/>
            </w:rPr>
            <m:t>x</m:t>
          </m:r>
          <m:r>
            <w:rPr>
              <w:rFonts w:ascii="Cambria Math" w:eastAsiaTheme="minorEastAsia" w:hAnsi="Cambria Math" w:cstheme="minorBidi"/>
              <w:color w:val="000000" w:themeColor="text1"/>
              <w:kern w:val="24"/>
              <w:sz w:val="20"/>
              <w:szCs w:val="20"/>
              <w:lang w:val="es-419" w:eastAsia="es-ES" w:bidi="he-IL"/>
            </w:rPr>
            <m:t>[((</m:t>
          </m:r>
          <m:r>
            <w:rPr>
              <w:rFonts w:ascii="Cambria Math" w:eastAsia="Times New Roman" w:hAnsi="Cambria Math" w:cstheme="minorBidi"/>
              <w:color w:val="000000" w:themeColor="text1"/>
              <w:kern w:val="24"/>
              <w:sz w:val="20"/>
              <w:szCs w:val="20"/>
              <w:lang w:val="es-419" w:eastAsia="es-ES" w:bidi="he-IL"/>
            </w:rPr>
            <m:t>BMI ofertado-BMI mín</m:t>
          </m:r>
          <m:r>
            <w:rPr>
              <w:rFonts w:ascii="Cambria Math" w:eastAsiaTheme="minorEastAsia" w:hAnsi="Cambria Math" w:cstheme="minorBidi"/>
              <w:color w:val="000000" w:themeColor="text1"/>
              <w:kern w:val="24"/>
              <w:sz w:val="20"/>
              <w:szCs w:val="20"/>
              <w:lang w:val="es-419" w:eastAsia="es-ES" w:bidi="he-IL"/>
            </w:rPr>
            <m:t>))/((</m:t>
          </m:r>
          <m:r>
            <w:rPr>
              <w:rFonts w:ascii="Cambria Math" w:eastAsia="Times New Roman" w:hAnsi="Cambria Math" w:cstheme="minorBidi"/>
              <w:color w:val="000000" w:themeColor="text1"/>
              <w:kern w:val="24"/>
              <w:sz w:val="20"/>
              <w:szCs w:val="20"/>
              <w:lang w:val="es-419" w:eastAsia="es-ES" w:bidi="he-IL"/>
            </w:rPr>
            <m:t>BMI máx-BMI mín</m:t>
          </m:r>
          <m:r>
            <w:rPr>
              <w:rFonts w:ascii="Cambria Math" w:eastAsiaTheme="minorEastAsia" w:hAnsi="Cambria Math" w:cstheme="minorBidi"/>
              <w:color w:val="000000" w:themeColor="text1"/>
              <w:kern w:val="24"/>
              <w:sz w:val="20"/>
              <w:szCs w:val="20"/>
              <w:lang w:val="es-419" w:eastAsia="es-ES" w:bidi="he-IL"/>
            </w:rPr>
            <m:t>) )]</m:t>
          </m:r>
        </m:oMath>
      </m:oMathPara>
    </w:p>
    <w:p w14:paraId="705158B5"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7BC4FBC8"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Donde:</w:t>
      </w:r>
    </w:p>
    <w:p w14:paraId="4EFC1460"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37A6964B"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roofErr w:type="spellStart"/>
      <w:r w:rsidRPr="00515293">
        <w:rPr>
          <w:rFonts w:asciiTheme="minorHAnsi" w:eastAsia="Times New Roman" w:hAnsiTheme="minorHAnsi" w:cs="Arial"/>
          <w:b/>
          <w:bCs/>
          <w:color w:val="000000"/>
          <w:sz w:val="22"/>
          <w:szCs w:val="22"/>
          <w:lang w:val="es-419" w:eastAsia="es-ES" w:bidi="he-IL"/>
        </w:rPr>
        <w:t>Ptje</w:t>
      </w:r>
      <w:proofErr w:type="spellEnd"/>
      <w:r w:rsidRPr="00515293">
        <w:rPr>
          <w:rFonts w:asciiTheme="minorHAnsi" w:eastAsia="Times New Roman" w:hAnsiTheme="minorHAnsi" w:cs="Arial"/>
          <w:b/>
          <w:bCs/>
          <w:color w:val="000000"/>
          <w:sz w:val="22"/>
          <w:szCs w:val="22"/>
          <w:lang w:val="es-419" w:eastAsia="es-ES" w:bidi="he-IL"/>
        </w:rPr>
        <w:t xml:space="preserve">. </w:t>
      </w:r>
      <w:proofErr w:type="spellStart"/>
      <w:r w:rsidRPr="00515293">
        <w:rPr>
          <w:rFonts w:asciiTheme="minorHAnsi" w:eastAsia="Times New Roman" w:hAnsiTheme="minorHAnsi" w:cs="Arial"/>
          <w:b/>
          <w:bCs/>
          <w:color w:val="000000"/>
          <w:sz w:val="22"/>
          <w:szCs w:val="22"/>
          <w:lang w:val="es-419" w:eastAsia="es-ES" w:bidi="he-IL"/>
        </w:rPr>
        <w:t>Mín</w:t>
      </w:r>
      <w:proofErr w:type="spellEnd"/>
      <w:r w:rsidRPr="00515293">
        <w:rPr>
          <w:rFonts w:asciiTheme="minorHAnsi" w:eastAsia="Times New Roman" w:hAnsiTheme="minorHAnsi" w:cs="Arial"/>
          <w:b/>
          <w:bCs/>
          <w:color w:val="000000"/>
          <w:sz w:val="22"/>
          <w:szCs w:val="22"/>
          <w:lang w:val="es-419" w:eastAsia="es-ES" w:bidi="he-IL"/>
        </w:rPr>
        <w:t xml:space="preserve">: </w:t>
      </w:r>
      <w:r w:rsidRPr="00515293">
        <w:rPr>
          <w:rFonts w:asciiTheme="minorHAnsi" w:eastAsia="Times New Roman" w:hAnsiTheme="minorHAnsi" w:cs="Arial"/>
          <w:color w:val="000000"/>
          <w:sz w:val="22"/>
          <w:szCs w:val="22"/>
          <w:lang w:val="es-419" w:eastAsia="es-ES" w:bidi="he-IL"/>
        </w:rPr>
        <w:t xml:space="preserve">Puntaje que recibe la oferta con el BMI más alto. En este caso el BMI más alto recibirá 0 puntos. </w:t>
      </w:r>
    </w:p>
    <w:p w14:paraId="0CE098E9"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BMI ofertado:</w:t>
      </w:r>
      <w:r w:rsidRPr="00515293">
        <w:rPr>
          <w:rFonts w:asciiTheme="minorHAnsi" w:eastAsia="Times New Roman" w:hAnsiTheme="minorHAnsi" w:cs="Arial"/>
          <w:color w:val="000000"/>
          <w:sz w:val="22"/>
          <w:szCs w:val="22"/>
          <w:lang w:val="es-419" w:eastAsia="es-ES" w:bidi="he-IL"/>
        </w:rPr>
        <w:t xml:space="preserve"> % BMI ofertado por el proveedor.</w:t>
      </w:r>
    </w:p>
    <w:p w14:paraId="1F56D812"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 xml:space="preserve">BMI </w:t>
      </w:r>
      <w:proofErr w:type="spellStart"/>
      <w:r w:rsidRPr="00515293">
        <w:rPr>
          <w:rFonts w:asciiTheme="minorHAnsi" w:eastAsia="Times New Roman" w:hAnsiTheme="minorHAnsi" w:cs="Arial"/>
          <w:b/>
          <w:bCs/>
          <w:color w:val="000000"/>
          <w:sz w:val="22"/>
          <w:szCs w:val="22"/>
          <w:lang w:val="es-419" w:eastAsia="es-ES" w:bidi="he-IL"/>
        </w:rPr>
        <w:t>máx</w:t>
      </w:r>
      <w:proofErr w:type="spellEnd"/>
      <w:r w:rsidRPr="00515293">
        <w:rPr>
          <w:rFonts w:asciiTheme="minorHAnsi" w:eastAsia="Times New Roman" w:hAnsiTheme="minorHAnsi" w:cs="Arial"/>
          <w:b/>
          <w:bCs/>
          <w:color w:val="000000"/>
          <w:sz w:val="22"/>
          <w:szCs w:val="22"/>
          <w:lang w:val="es-419" w:eastAsia="es-ES" w:bidi="he-IL"/>
        </w:rPr>
        <w:t>:</w:t>
      </w:r>
      <w:r w:rsidRPr="00515293">
        <w:rPr>
          <w:rFonts w:asciiTheme="minorHAnsi" w:eastAsia="Times New Roman" w:hAnsiTheme="minorHAnsi" w:cs="Arial"/>
          <w:color w:val="000000"/>
          <w:sz w:val="22"/>
          <w:szCs w:val="22"/>
          <w:lang w:val="es-419" w:eastAsia="es-ES" w:bidi="he-IL"/>
        </w:rPr>
        <w:t xml:space="preserve"> BMI máximo ofertado entre todos los oferentes (integrales) a la licitación. </w:t>
      </w:r>
    </w:p>
    <w:p w14:paraId="61ABF192"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 xml:space="preserve">BMI </w:t>
      </w:r>
      <w:proofErr w:type="spellStart"/>
      <w:r w:rsidRPr="00515293">
        <w:rPr>
          <w:rFonts w:asciiTheme="minorHAnsi" w:eastAsia="Times New Roman" w:hAnsiTheme="minorHAnsi" w:cs="Arial"/>
          <w:b/>
          <w:bCs/>
          <w:color w:val="000000"/>
          <w:sz w:val="22"/>
          <w:szCs w:val="22"/>
          <w:lang w:val="es-419" w:eastAsia="es-ES" w:bidi="he-IL"/>
        </w:rPr>
        <w:t>mín</w:t>
      </w:r>
      <w:proofErr w:type="spellEnd"/>
      <w:r w:rsidRPr="00515293">
        <w:rPr>
          <w:rFonts w:asciiTheme="minorHAnsi" w:eastAsia="Times New Roman" w:hAnsiTheme="minorHAnsi" w:cs="Arial"/>
          <w:b/>
          <w:bCs/>
          <w:color w:val="000000"/>
          <w:sz w:val="22"/>
          <w:szCs w:val="22"/>
          <w:lang w:val="es-419" w:eastAsia="es-ES" w:bidi="he-IL"/>
        </w:rPr>
        <w:t>:</w:t>
      </w:r>
      <w:r w:rsidRPr="00515293">
        <w:rPr>
          <w:rFonts w:asciiTheme="minorHAnsi" w:eastAsia="Times New Roman" w:hAnsiTheme="minorHAnsi" w:cs="Arial"/>
          <w:color w:val="000000"/>
          <w:sz w:val="22"/>
          <w:szCs w:val="22"/>
          <w:lang w:val="es-419" w:eastAsia="es-ES" w:bidi="he-IL"/>
        </w:rPr>
        <w:t xml:space="preserve"> BMI mínimo ofertado entre todos oferentes (integrales) a la licitación. </w:t>
      </w:r>
    </w:p>
    <w:p w14:paraId="1C5F4F60"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0F74C77B"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En donde se le otorgará 100 puntos al proveedor que entregue menor % BMI.</w:t>
      </w:r>
    </w:p>
    <w:p w14:paraId="0E15769B"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6873BF45"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Continuando con el ejemplo, se obtiene los siguientes %BMI ofertados por los proveedores:</w:t>
      </w:r>
    </w:p>
    <w:p w14:paraId="3B7DA54A"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tbl>
      <w:tblPr>
        <w:tblW w:w="7792" w:type="dxa"/>
        <w:jc w:val="center"/>
        <w:tblCellMar>
          <w:left w:w="70" w:type="dxa"/>
          <w:right w:w="70" w:type="dxa"/>
        </w:tblCellMar>
        <w:tblLook w:val="04A0" w:firstRow="1" w:lastRow="0" w:firstColumn="1" w:lastColumn="0" w:noHBand="0" w:noVBand="1"/>
      </w:tblPr>
      <w:tblGrid>
        <w:gridCol w:w="1216"/>
        <w:gridCol w:w="1240"/>
        <w:gridCol w:w="1234"/>
        <w:gridCol w:w="1240"/>
        <w:gridCol w:w="1240"/>
        <w:gridCol w:w="1622"/>
      </w:tblGrid>
      <w:tr w:rsidR="006F6F67" w:rsidRPr="00515293" w14:paraId="1E1C5D57" w14:textId="77777777" w:rsidTr="002A47D1">
        <w:trPr>
          <w:trHeight w:val="1032"/>
          <w:tblHeader/>
          <w:jc w:val="center"/>
        </w:trPr>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ADEF3" w14:textId="77777777" w:rsidR="006F6F67" w:rsidRPr="00515293" w:rsidRDefault="006F6F67" w:rsidP="00515293">
            <w:pPr>
              <w:jc w:val="center"/>
              <w:rPr>
                <w:rFonts w:ascii="Calibri" w:eastAsia="Times New Roman" w:hAnsi="Calibri" w:cs="Calibri"/>
                <w:b/>
                <w:bCs/>
                <w:color w:val="000000"/>
                <w:sz w:val="22"/>
                <w:szCs w:val="22"/>
                <w:lang w:val="es-419" w:eastAsia="es-CL"/>
              </w:rPr>
            </w:pPr>
            <w:proofErr w:type="spellStart"/>
            <w:r w:rsidRPr="00515293">
              <w:rPr>
                <w:rFonts w:ascii="Calibri" w:eastAsia="Times New Roman" w:hAnsi="Calibri" w:cs="Calibri"/>
                <w:b/>
                <w:bCs/>
                <w:color w:val="000000"/>
                <w:sz w:val="22"/>
                <w:szCs w:val="22"/>
                <w:lang w:val="es-419" w:eastAsia="es-CL"/>
              </w:rPr>
              <w:t>N°</w:t>
            </w:r>
            <w:proofErr w:type="spellEnd"/>
            <w:r w:rsidRPr="00515293">
              <w:rPr>
                <w:rFonts w:ascii="Calibri" w:eastAsia="Times New Roman" w:hAnsi="Calibri" w:cs="Calibri"/>
                <w:b/>
                <w:bCs/>
                <w:color w:val="000000"/>
                <w:sz w:val="22"/>
                <w:szCs w:val="22"/>
                <w:lang w:val="es-419" w:eastAsia="es-CL"/>
              </w:rPr>
              <w:t xml:space="preserve">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387ECAB"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Proveedor</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608F0E2C"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Tipo proveedor</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B1F94B5"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%BMI</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598E515"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Puntaje BMI</w:t>
            </w:r>
          </w:p>
        </w:tc>
        <w:tc>
          <w:tcPr>
            <w:tcW w:w="1622" w:type="dxa"/>
            <w:tcBorders>
              <w:top w:val="single" w:sz="4" w:space="0" w:color="auto"/>
              <w:left w:val="nil"/>
              <w:bottom w:val="single" w:sz="4" w:space="0" w:color="auto"/>
              <w:right w:val="single" w:sz="4" w:space="0" w:color="auto"/>
            </w:tcBorders>
            <w:shd w:val="clear" w:color="auto" w:fill="auto"/>
            <w:vAlign w:val="center"/>
            <w:hideMark/>
          </w:tcPr>
          <w:p w14:paraId="45991DE3"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Puntaje ponderado % BMI [20%]</w:t>
            </w:r>
          </w:p>
        </w:tc>
      </w:tr>
      <w:tr w:rsidR="006F6F67" w:rsidRPr="00515293" w14:paraId="3C00E209" w14:textId="77777777" w:rsidTr="002A47D1">
        <w:trPr>
          <w:trHeight w:val="288"/>
          <w:jc w:val="center"/>
        </w:trPr>
        <w:tc>
          <w:tcPr>
            <w:tcW w:w="1216" w:type="dxa"/>
            <w:tcBorders>
              <w:top w:val="nil"/>
              <w:left w:val="single" w:sz="4" w:space="0" w:color="auto"/>
              <w:bottom w:val="single" w:sz="4" w:space="0" w:color="auto"/>
              <w:right w:val="single" w:sz="4" w:space="0" w:color="auto"/>
            </w:tcBorders>
            <w:shd w:val="clear" w:color="auto" w:fill="auto"/>
            <w:noWrap/>
            <w:vAlign w:val="center"/>
            <w:hideMark/>
          </w:tcPr>
          <w:p w14:paraId="41359E3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240" w:type="dxa"/>
            <w:tcBorders>
              <w:top w:val="nil"/>
              <w:left w:val="nil"/>
              <w:bottom w:val="single" w:sz="4" w:space="0" w:color="auto"/>
              <w:right w:val="single" w:sz="4" w:space="0" w:color="auto"/>
            </w:tcBorders>
            <w:shd w:val="clear" w:color="auto" w:fill="auto"/>
            <w:noWrap/>
            <w:vAlign w:val="center"/>
            <w:hideMark/>
          </w:tcPr>
          <w:p w14:paraId="41033BA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A</w:t>
            </w:r>
          </w:p>
        </w:tc>
        <w:tc>
          <w:tcPr>
            <w:tcW w:w="1234" w:type="dxa"/>
            <w:tcBorders>
              <w:top w:val="nil"/>
              <w:left w:val="nil"/>
              <w:bottom w:val="single" w:sz="4" w:space="0" w:color="auto"/>
              <w:right w:val="single" w:sz="4" w:space="0" w:color="auto"/>
            </w:tcBorders>
            <w:shd w:val="clear" w:color="auto" w:fill="auto"/>
            <w:noWrap/>
            <w:vAlign w:val="center"/>
            <w:hideMark/>
          </w:tcPr>
          <w:p w14:paraId="3414852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240" w:type="dxa"/>
            <w:tcBorders>
              <w:top w:val="nil"/>
              <w:left w:val="nil"/>
              <w:bottom w:val="single" w:sz="4" w:space="0" w:color="auto"/>
              <w:right w:val="single" w:sz="4" w:space="0" w:color="auto"/>
            </w:tcBorders>
            <w:shd w:val="clear" w:color="auto" w:fill="auto"/>
            <w:noWrap/>
            <w:vAlign w:val="center"/>
            <w:hideMark/>
          </w:tcPr>
          <w:p w14:paraId="1245234E"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1240" w:type="dxa"/>
            <w:tcBorders>
              <w:top w:val="nil"/>
              <w:left w:val="nil"/>
              <w:bottom w:val="single" w:sz="4" w:space="0" w:color="auto"/>
              <w:right w:val="single" w:sz="4" w:space="0" w:color="auto"/>
            </w:tcBorders>
            <w:shd w:val="clear" w:color="auto" w:fill="auto"/>
            <w:noWrap/>
            <w:vAlign w:val="center"/>
            <w:hideMark/>
          </w:tcPr>
          <w:p w14:paraId="01681DA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622" w:type="dxa"/>
            <w:tcBorders>
              <w:top w:val="nil"/>
              <w:left w:val="nil"/>
              <w:bottom w:val="single" w:sz="4" w:space="0" w:color="auto"/>
              <w:right w:val="single" w:sz="4" w:space="0" w:color="auto"/>
            </w:tcBorders>
            <w:shd w:val="clear" w:color="auto" w:fill="auto"/>
            <w:noWrap/>
            <w:vAlign w:val="center"/>
            <w:hideMark/>
          </w:tcPr>
          <w:p w14:paraId="1246AA5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w:t>
            </w:r>
          </w:p>
        </w:tc>
      </w:tr>
      <w:tr w:rsidR="006F6F67" w:rsidRPr="00515293" w14:paraId="3C2D5C8F" w14:textId="77777777" w:rsidTr="002A47D1">
        <w:trPr>
          <w:trHeight w:val="288"/>
          <w:jc w:val="center"/>
        </w:trPr>
        <w:tc>
          <w:tcPr>
            <w:tcW w:w="1216" w:type="dxa"/>
            <w:tcBorders>
              <w:top w:val="nil"/>
              <w:left w:val="single" w:sz="4" w:space="0" w:color="auto"/>
              <w:bottom w:val="single" w:sz="4" w:space="0" w:color="auto"/>
              <w:right w:val="single" w:sz="4" w:space="0" w:color="auto"/>
            </w:tcBorders>
            <w:shd w:val="clear" w:color="auto" w:fill="auto"/>
            <w:noWrap/>
            <w:vAlign w:val="center"/>
            <w:hideMark/>
          </w:tcPr>
          <w:p w14:paraId="08EC34D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c>
          <w:tcPr>
            <w:tcW w:w="1240" w:type="dxa"/>
            <w:tcBorders>
              <w:top w:val="nil"/>
              <w:left w:val="nil"/>
              <w:bottom w:val="single" w:sz="4" w:space="0" w:color="auto"/>
              <w:right w:val="single" w:sz="4" w:space="0" w:color="auto"/>
            </w:tcBorders>
            <w:shd w:val="clear" w:color="auto" w:fill="auto"/>
            <w:noWrap/>
            <w:vAlign w:val="center"/>
            <w:hideMark/>
          </w:tcPr>
          <w:p w14:paraId="68B516A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B</w:t>
            </w:r>
          </w:p>
        </w:tc>
        <w:tc>
          <w:tcPr>
            <w:tcW w:w="1234" w:type="dxa"/>
            <w:tcBorders>
              <w:top w:val="nil"/>
              <w:left w:val="nil"/>
              <w:bottom w:val="single" w:sz="4" w:space="0" w:color="auto"/>
              <w:right w:val="single" w:sz="4" w:space="0" w:color="auto"/>
            </w:tcBorders>
            <w:shd w:val="clear" w:color="auto" w:fill="auto"/>
            <w:noWrap/>
            <w:vAlign w:val="center"/>
            <w:hideMark/>
          </w:tcPr>
          <w:p w14:paraId="0632844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240" w:type="dxa"/>
            <w:tcBorders>
              <w:top w:val="nil"/>
              <w:left w:val="nil"/>
              <w:bottom w:val="single" w:sz="4" w:space="0" w:color="auto"/>
              <w:right w:val="single" w:sz="4" w:space="0" w:color="auto"/>
            </w:tcBorders>
            <w:shd w:val="clear" w:color="auto" w:fill="auto"/>
            <w:noWrap/>
            <w:vAlign w:val="center"/>
            <w:hideMark/>
          </w:tcPr>
          <w:p w14:paraId="5B0A0E9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30</w:t>
            </w:r>
          </w:p>
        </w:tc>
        <w:tc>
          <w:tcPr>
            <w:tcW w:w="1240" w:type="dxa"/>
            <w:tcBorders>
              <w:top w:val="nil"/>
              <w:left w:val="nil"/>
              <w:bottom w:val="single" w:sz="4" w:space="0" w:color="auto"/>
              <w:right w:val="single" w:sz="4" w:space="0" w:color="auto"/>
            </w:tcBorders>
            <w:shd w:val="clear" w:color="auto" w:fill="auto"/>
            <w:noWrap/>
            <w:vAlign w:val="center"/>
            <w:hideMark/>
          </w:tcPr>
          <w:p w14:paraId="2BDF369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25</w:t>
            </w:r>
          </w:p>
        </w:tc>
        <w:tc>
          <w:tcPr>
            <w:tcW w:w="1622" w:type="dxa"/>
            <w:tcBorders>
              <w:top w:val="nil"/>
              <w:left w:val="nil"/>
              <w:bottom w:val="single" w:sz="4" w:space="0" w:color="auto"/>
              <w:right w:val="single" w:sz="4" w:space="0" w:color="auto"/>
            </w:tcBorders>
            <w:shd w:val="clear" w:color="auto" w:fill="auto"/>
            <w:noWrap/>
            <w:vAlign w:val="center"/>
            <w:hideMark/>
          </w:tcPr>
          <w:p w14:paraId="2D3DF00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w:t>
            </w:r>
          </w:p>
        </w:tc>
      </w:tr>
      <w:tr w:rsidR="006F6F67" w:rsidRPr="00515293" w14:paraId="3DC51026" w14:textId="77777777" w:rsidTr="002A47D1">
        <w:trPr>
          <w:trHeight w:val="288"/>
          <w:jc w:val="center"/>
        </w:trPr>
        <w:tc>
          <w:tcPr>
            <w:tcW w:w="1216" w:type="dxa"/>
            <w:tcBorders>
              <w:top w:val="nil"/>
              <w:left w:val="single" w:sz="4" w:space="0" w:color="auto"/>
              <w:bottom w:val="single" w:sz="4" w:space="0" w:color="auto"/>
              <w:right w:val="single" w:sz="4" w:space="0" w:color="auto"/>
            </w:tcBorders>
            <w:shd w:val="clear" w:color="auto" w:fill="auto"/>
            <w:noWrap/>
            <w:vAlign w:val="center"/>
            <w:hideMark/>
          </w:tcPr>
          <w:p w14:paraId="3344C00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w:t>
            </w:r>
          </w:p>
        </w:tc>
        <w:tc>
          <w:tcPr>
            <w:tcW w:w="1240" w:type="dxa"/>
            <w:tcBorders>
              <w:top w:val="nil"/>
              <w:left w:val="nil"/>
              <w:bottom w:val="single" w:sz="4" w:space="0" w:color="auto"/>
              <w:right w:val="single" w:sz="4" w:space="0" w:color="auto"/>
            </w:tcBorders>
            <w:shd w:val="clear" w:color="auto" w:fill="auto"/>
            <w:noWrap/>
            <w:vAlign w:val="center"/>
            <w:hideMark/>
          </w:tcPr>
          <w:p w14:paraId="6F86A8F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w:t>
            </w:r>
          </w:p>
        </w:tc>
        <w:tc>
          <w:tcPr>
            <w:tcW w:w="1234" w:type="dxa"/>
            <w:tcBorders>
              <w:top w:val="nil"/>
              <w:left w:val="nil"/>
              <w:bottom w:val="single" w:sz="4" w:space="0" w:color="auto"/>
              <w:right w:val="single" w:sz="4" w:space="0" w:color="auto"/>
            </w:tcBorders>
            <w:shd w:val="clear" w:color="auto" w:fill="auto"/>
            <w:noWrap/>
            <w:vAlign w:val="center"/>
            <w:hideMark/>
          </w:tcPr>
          <w:p w14:paraId="1C0D44A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240" w:type="dxa"/>
            <w:tcBorders>
              <w:top w:val="nil"/>
              <w:left w:val="nil"/>
              <w:bottom w:val="single" w:sz="4" w:space="0" w:color="auto"/>
              <w:right w:val="single" w:sz="4" w:space="0" w:color="auto"/>
            </w:tcBorders>
            <w:shd w:val="clear" w:color="auto" w:fill="auto"/>
            <w:noWrap/>
            <w:vAlign w:val="center"/>
            <w:hideMark/>
          </w:tcPr>
          <w:p w14:paraId="440F9F9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w:t>
            </w:r>
          </w:p>
        </w:tc>
        <w:tc>
          <w:tcPr>
            <w:tcW w:w="1240" w:type="dxa"/>
            <w:tcBorders>
              <w:top w:val="nil"/>
              <w:left w:val="nil"/>
              <w:bottom w:val="single" w:sz="4" w:space="0" w:color="auto"/>
              <w:right w:val="single" w:sz="4" w:space="0" w:color="auto"/>
            </w:tcBorders>
            <w:shd w:val="clear" w:color="auto" w:fill="auto"/>
            <w:noWrap/>
            <w:vAlign w:val="center"/>
            <w:hideMark/>
          </w:tcPr>
          <w:p w14:paraId="266A7DC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50</w:t>
            </w:r>
          </w:p>
        </w:tc>
        <w:tc>
          <w:tcPr>
            <w:tcW w:w="1622" w:type="dxa"/>
            <w:tcBorders>
              <w:top w:val="nil"/>
              <w:left w:val="nil"/>
              <w:bottom w:val="single" w:sz="4" w:space="0" w:color="auto"/>
              <w:right w:val="single" w:sz="4" w:space="0" w:color="auto"/>
            </w:tcBorders>
            <w:shd w:val="clear" w:color="auto" w:fill="auto"/>
            <w:noWrap/>
            <w:vAlign w:val="center"/>
            <w:hideMark/>
          </w:tcPr>
          <w:p w14:paraId="5E6758C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w:t>
            </w:r>
          </w:p>
        </w:tc>
      </w:tr>
      <w:tr w:rsidR="006F6F67" w:rsidRPr="00515293" w14:paraId="55DE0F11" w14:textId="77777777" w:rsidTr="002A47D1">
        <w:trPr>
          <w:trHeight w:val="288"/>
          <w:jc w:val="center"/>
        </w:trPr>
        <w:tc>
          <w:tcPr>
            <w:tcW w:w="1216" w:type="dxa"/>
            <w:tcBorders>
              <w:top w:val="nil"/>
              <w:left w:val="single" w:sz="4" w:space="0" w:color="auto"/>
              <w:bottom w:val="single" w:sz="4" w:space="0" w:color="auto"/>
              <w:right w:val="single" w:sz="4" w:space="0" w:color="auto"/>
            </w:tcBorders>
            <w:shd w:val="clear" w:color="auto" w:fill="auto"/>
            <w:noWrap/>
            <w:vAlign w:val="center"/>
            <w:hideMark/>
          </w:tcPr>
          <w:p w14:paraId="4C095D7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w:t>
            </w:r>
          </w:p>
        </w:tc>
        <w:tc>
          <w:tcPr>
            <w:tcW w:w="1240" w:type="dxa"/>
            <w:tcBorders>
              <w:top w:val="nil"/>
              <w:left w:val="nil"/>
              <w:bottom w:val="single" w:sz="4" w:space="0" w:color="auto"/>
              <w:right w:val="single" w:sz="4" w:space="0" w:color="auto"/>
            </w:tcBorders>
            <w:shd w:val="clear" w:color="auto" w:fill="auto"/>
            <w:noWrap/>
            <w:vAlign w:val="center"/>
            <w:hideMark/>
          </w:tcPr>
          <w:p w14:paraId="1E52978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D</w:t>
            </w:r>
          </w:p>
        </w:tc>
        <w:tc>
          <w:tcPr>
            <w:tcW w:w="1234" w:type="dxa"/>
            <w:tcBorders>
              <w:top w:val="nil"/>
              <w:left w:val="nil"/>
              <w:bottom w:val="single" w:sz="4" w:space="0" w:color="auto"/>
              <w:right w:val="single" w:sz="4" w:space="0" w:color="auto"/>
            </w:tcBorders>
            <w:shd w:val="clear" w:color="auto" w:fill="auto"/>
            <w:noWrap/>
            <w:vAlign w:val="center"/>
            <w:hideMark/>
          </w:tcPr>
          <w:p w14:paraId="618B3FC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240" w:type="dxa"/>
            <w:tcBorders>
              <w:top w:val="nil"/>
              <w:left w:val="nil"/>
              <w:bottom w:val="single" w:sz="4" w:space="0" w:color="auto"/>
              <w:right w:val="single" w:sz="4" w:space="0" w:color="auto"/>
            </w:tcBorders>
            <w:shd w:val="clear" w:color="auto" w:fill="auto"/>
            <w:noWrap/>
            <w:vAlign w:val="center"/>
            <w:hideMark/>
          </w:tcPr>
          <w:p w14:paraId="361B72B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30</w:t>
            </w:r>
          </w:p>
        </w:tc>
        <w:tc>
          <w:tcPr>
            <w:tcW w:w="1240" w:type="dxa"/>
            <w:tcBorders>
              <w:top w:val="nil"/>
              <w:left w:val="nil"/>
              <w:bottom w:val="single" w:sz="4" w:space="0" w:color="auto"/>
              <w:right w:val="single" w:sz="4" w:space="0" w:color="auto"/>
            </w:tcBorders>
            <w:shd w:val="clear" w:color="auto" w:fill="auto"/>
            <w:noWrap/>
            <w:vAlign w:val="center"/>
            <w:hideMark/>
          </w:tcPr>
          <w:p w14:paraId="560BB44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25</w:t>
            </w:r>
          </w:p>
        </w:tc>
        <w:tc>
          <w:tcPr>
            <w:tcW w:w="1622" w:type="dxa"/>
            <w:tcBorders>
              <w:top w:val="nil"/>
              <w:left w:val="nil"/>
              <w:bottom w:val="single" w:sz="4" w:space="0" w:color="auto"/>
              <w:right w:val="single" w:sz="4" w:space="0" w:color="auto"/>
            </w:tcBorders>
            <w:shd w:val="clear" w:color="auto" w:fill="auto"/>
            <w:noWrap/>
            <w:vAlign w:val="center"/>
            <w:hideMark/>
          </w:tcPr>
          <w:p w14:paraId="1A0F3E8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w:t>
            </w:r>
          </w:p>
        </w:tc>
      </w:tr>
      <w:tr w:rsidR="006F6F67" w:rsidRPr="00515293" w14:paraId="19BC2D70" w14:textId="77777777" w:rsidTr="002A47D1">
        <w:trPr>
          <w:trHeight w:val="288"/>
          <w:jc w:val="center"/>
        </w:trPr>
        <w:tc>
          <w:tcPr>
            <w:tcW w:w="1216" w:type="dxa"/>
            <w:tcBorders>
              <w:top w:val="nil"/>
              <w:left w:val="single" w:sz="4" w:space="0" w:color="auto"/>
              <w:bottom w:val="single" w:sz="4" w:space="0" w:color="auto"/>
              <w:right w:val="single" w:sz="4" w:space="0" w:color="auto"/>
            </w:tcBorders>
            <w:shd w:val="clear" w:color="auto" w:fill="auto"/>
            <w:noWrap/>
            <w:vAlign w:val="center"/>
            <w:hideMark/>
          </w:tcPr>
          <w:p w14:paraId="42F4D31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w:t>
            </w:r>
          </w:p>
        </w:tc>
        <w:tc>
          <w:tcPr>
            <w:tcW w:w="1240" w:type="dxa"/>
            <w:tcBorders>
              <w:top w:val="nil"/>
              <w:left w:val="nil"/>
              <w:bottom w:val="single" w:sz="4" w:space="0" w:color="auto"/>
              <w:right w:val="single" w:sz="4" w:space="0" w:color="auto"/>
            </w:tcBorders>
            <w:shd w:val="clear" w:color="auto" w:fill="auto"/>
            <w:noWrap/>
            <w:vAlign w:val="center"/>
            <w:hideMark/>
          </w:tcPr>
          <w:p w14:paraId="45532A5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E</w:t>
            </w:r>
          </w:p>
        </w:tc>
        <w:tc>
          <w:tcPr>
            <w:tcW w:w="1234" w:type="dxa"/>
            <w:tcBorders>
              <w:top w:val="nil"/>
              <w:left w:val="nil"/>
              <w:bottom w:val="single" w:sz="4" w:space="0" w:color="auto"/>
              <w:right w:val="single" w:sz="4" w:space="0" w:color="auto"/>
            </w:tcBorders>
            <w:shd w:val="clear" w:color="auto" w:fill="auto"/>
            <w:noWrap/>
            <w:vAlign w:val="center"/>
            <w:hideMark/>
          </w:tcPr>
          <w:p w14:paraId="228C37A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240" w:type="dxa"/>
            <w:tcBorders>
              <w:top w:val="nil"/>
              <w:left w:val="nil"/>
              <w:bottom w:val="single" w:sz="4" w:space="0" w:color="auto"/>
              <w:right w:val="single" w:sz="4" w:space="0" w:color="auto"/>
            </w:tcBorders>
            <w:shd w:val="clear" w:color="auto" w:fill="auto"/>
            <w:noWrap/>
            <w:vAlign w:val="center"/>
            <w:hideMark/>
          </w:tcPr>
          <w:p w14:paraId="783FD8A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40</w:t>
            </w:r>
          </w:p>
        </w:tc>
        <w:tc>
          <w:tcPr>
            <w:tcW w:w="1240" w:type="dxa"/>
            <w:tcBorders>
              <w:top w:val="nil"/>
              <w:left w:val="nil"/>
              <w:bottom w:val="single" w:sz="4" w:space="0" w:color="auto"/>
              <w:right w:val="single" w:sz="4" w:space="0" w:color="auto"/>
            </w:tcBorders>
            <w:shd w:val="clear" w:color="auto" w:fill="auto"/>
            <w:noWrap/>
            <w:vAlign w:val="center"/>
            <w:hideMark/>
          </w:tcPr>
          <w:p w14:paraId="4467A0D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1622" w:type="dxa"/>
            <w:tcBorders>
              <w:top w:val="nil"/>
              <w:left w:val="nil"/>
              <w:bottom w:val="single" w:sz="4" w:space="0" w:color="auto"/>
              <w:right w:val="single" w:sz="4" w:space="0" w:color="auto"/>
            </w:tcBorders>
            <w:shd w:val="clear" w:color="auto" w:fill="auto"/>
            <w:noWrap/>
            <w:vAlign w:val="center"/>
            <w:hideMark/>
          </w:tcPr>
          <w:p w14:paraId="5691281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r>
      <w:tr w:rsidR="006F6F67" w:rsidRPr="00515293" w14:paraId="3DC182ED" w14:textId="77777777" w:rsidTr="002A47D1">
        <w:trPr>
          <w:trHeight w:val="288"/>
          <w:jc w:val="center"/>
        </w:trPr>
        <w:tc>
          <w:tcPr>
            <w:tcW w:w="1216" w:type="dxa"/>
            <w:tcBorders>
              <w:top w:val="nil"/>
              <w:left w:val="single" w:sz="4" w:space="0" w:color="auto"/>
              <w:bottom w:val="single" w:sz="4" w:space="0" w:color="auto"/>
              <w:right w:val="single" w:sz="4" w:space="0" w:color="auto"/>
            </w:tcBorders>
            <w:shd w:val="clear" w:color="auto" w:fill="auto"/>
            <w:noWrap/>
            <w:vAlign w:val="center"/>
            <w:hideMark/>
          </w:tcPr>
          <w:p w14:paraId="6327D9C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w:t>
            </w:r>
          </w:p>
        </w:tc>
        <w:tc>
          <w:tcPr>
            <w:tcW w:w="1240" w:type="dxa"/>
            <w:tcBorders>
              <w:top w:val="nil"/>
              <w:left w:val="nil"/>
              <w:bottom w:val="single" w:sz="4" w:space="0" w:color="auto"/>
              <w:right w:val="single" w:sz="4" w:space="0" w:color="auto"/>
            </w:tcBorders>
            <w:shd w:val="clear" w:color="auto" w:fill="auto"/>
            <w:noWrap/>
            <w:vAlign w:val="center"/>
            <w:hideMark/>
          </w:tcPr>
          <w:p w14:paraId="0ADBB5E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F</w:t>
            </w:r>
          </w:p>
        </w:tc>
        <w:tc>
          <w:tcPr>
            <w:tcW w:w="1234" w:type="dxa"/>
            <w:tcBorders>
              <w:top w:val="nil"/>
              <w:left w:val="nil"/>
              <w:bottom w:val="single" w:sz="4" w:space="0" w:color="auto"/>
              <w:right w:val="single" w:sz="4" w:space="0" w:color="auto"/>
            </w:tcBorders>
            <w:shd w:val="clear" w:color="auto" w:fill="auto"/>
            <w:noWrap/>
            <w:vAlign w:val="center"/>
            <w:hideMark/>
          </w:tcPr>
          <w:p w14:paraId="29DE921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240" w:type="dxa"/>
            <w:tcBorders>
              <w:top w:val="nil"/>
              <w:left w:val="nil"/>
              <w:bottom w:val="single" w:sz="4" w:space="0" w:color="auto"/>
              <w:right w:val="single" w:sz="4" w:space="0" w:color="auto"/>
            </w:tcBorders>
            <w:shd w:val="clear" w:color="auto" w:fill="auto"/>
            <w:noWrap/>
            <w:vAlign w:val="center"/>
            <w:hideMark/>
          </w:tcPr>
          <w:p w14:paraId="5A96A1FE"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40</w:t>
            </w:r>
          </w:p>
        </w:tc>
        <w:tc>
          <w:tcPr>
            <w:tcW w:w="1240" w:type="dxa"/>
            <w:tcBorders>
              <w:top w:val="nil"/>
              <w:left w:val="nil"/>
              <w:bottom w:val="single" w:sz="4" w:space="0" w:color="auto"/>
              <w:right w:val="single" w:sz="4" w:space="0" w:color="auto"/>
            </w:tcBorders>
            <w:shd w:val="clear" w:color="auto" w:fill="auto"/>
            <w:noWrap/>
            <w:vAlign w:val="center"/>
            <w:hideMark/>
          </w:tcPr>
          <w:p w14:paraId="5FD164D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1622" w:type="dxa"/>
            <w:tcBorders>
              <w:top w:val="nil"/>
              <w:left w:val="nil"/>
              <w:bottom w:val="single" w:sz="4" w:space="0" w:color="auto"/>
              <w:right w:val="single" w:sz="4" w:space="0" w:color="auto"/>
            </w:tcBorders>
            <w:shd w:val="clear" w:color="auto" w:fill="auto"/>
            <w:noWrap/>
            <w:vAlign w:val="center"/>
            <w:hideMark/>
          </w:tcPr>
          <w:p w14:paraId="7F17591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r>
      <w:tr w:rsidR="006F6F67" w:rsidRPr="00515293" w14:paraId="5034FFEE" w14:textId="77777777" w:rsidTr="002A47D1">
        <w:trPr>
          <w:trHeight w:val="288"/>
          <w:jc w:val="center"/>
        </w:trPr>
        <w:tc>
          <w:tcPr>
            <w:tcW w:w="1216" w:type="dxa"/>
            <w:tcBorders>
              <w:top w:val="nil"/>
              <w:left w:val="single" w:sz="4" w:space="0" w:color="auto"/>
              <w:bottom w:val="single" w:sz="4" w:space="0" w:color="auto"/>
              <w:right w:val="single" w:sz="4" w:space="0" w:color="auto"/>
            </w:tcBorders>
            <w:shd w:val="clear" w:color="auto" w:fill="auto"/>
            <w:noWrap/>
            <w:vAlign w:val="center"/>
            <w:hideMark/>
          </w:tcPr>
          <w:p w14:paraId="43C8812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w:t>
            </w:r>
          </w:p>
        </w:tc>
        <w:tc>
          <w:tcPr>
            <w:tcW w:w="1240" w:type="dxa"/>
            <w:tcBorders>
              <w:top w:val="nil"/>
              <w:left w:val="nil"/>
              <w:bottom w:val="single" w:sz="4" w:space="0" w:color="auto"/>
              <w:right w:val="single" w:sz="4" w:space="0" w:color="auto"/>
            </w:tcBorders>
            <w:shd w:val="clear" w:color="auto" w:fill="auto"/>
            <w:noWrap/>
            <w:vAlign w:val="center"/>
            <w:hideMark/>
          </w:tcPr>
          <w:p w14:paraId="7E0FCB2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G</w:t>
            </w:r>
          </w:p>
        </w:tc>
        <w:tc>
          <w:tcPr>
            <w:tcW w:w="1234" w:type="dxa"/>
            <w:tcBorders>
              <w:top w:val="nil"/>
              <w:left w:val="nil"/>
              <w:bottom w:val="single" w:sz="4" w:space="0" w:color="auto"/>
              <w:right w:val="single" w:sz="4" w:space="0" w:color="auto"/>
            </w:tcBorders>
            <w:shd w:val="clear" w:color="auto" w:fill="auto"/>
            <w:noWrap/>
            <w:vAlign w:val="center"/>
            <w:hideMark/>
          </w:tcPr>
          <w:p w14:paraId="3EF2498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240" w:type="dxa"/>
            <w:tcBorders>
              <w:top w:val="nil"/>
              <w:left w:val="nil"/>
              <w:bottom w:val="single" w:sz="4" w:space="0" w:color="auto"/>
              <w:right w:val="single" w:sz="4" w:space="0" w:color="auto"/>
            </w:tcBorders>
            <w:shd w:val="clear" w:color="auto" w:fill="auto"/>
            <w:noWrap/>
            <w:vAlign w:val="center"/>
            <w:hideMark/>
          </w:tcPr>
          <w:p w14:paraId="6FFC75B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w:t>
            </w:r>
          </w:p>
        </w:tc>
        <w:tc>
          <w:tcPr>
            <w:tcW w:w="1240" w:type="dxa"/>
            <w:tcBorders>
              <w:top w:val="nil"/>
              <w:left w:val="nil"/>
              <w:bottom w:val="single" w:sz="4" w:space="0" w:color="auto"/>
              <w:right w:val="single" w:sz="4" w:space="0" w:color="auto"/>
            </w:tcBorders>
            <w:shd w:val="clear" w:color="auto" w:fill="auto"/>
            <w:noWrap/>
            <w:vAlign w:val="center"/>
            <w:hideMark/>
          </w:tcPr>
          <w:p w14:paraId="433D095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Inadmisible</w:t>
            </w:r>
          </w:p>
        </w:tc>
        <w:tc>
          <w:tcPr>
            <w:tcW w:w="1622" w:type="dxa"/>
            <w:tcBorders>
              <w:top w:val="nil"/>
              <w:left w:val="nil"/>
              <w:bottom w:val="single" w:sz="4" w:space="0" w:color="auto"/>
              <w:right w:val="single" w:sz="4" w:space="0" w:color="auto"/>
            </w:tcBorders>
            <w:shd w:val="clear" w:color="auto" w:fill="auto"/>
            <w:noWrap/>
            <w:vAlign w:val="center"/>
            <w:hideMark/>
          </w:tcPr>
          <w:p w14:paraId="179BD48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Inadmisible</w:t>
            </w:r>
          </w:p>
        </w:tc>
      </w:tr>
    </w:tbl>
    <w:p w14:paraId="1C4B32D7"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0BEA32BB"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Se puede apreciar que el proveedor “A” es quien obtiene los 100 puntos, al ser el que entrega el menor % BMI en comparación al total de proveedores. </w:t>
      </w:r>
    </w:p>
    <w:p w14:paraId="32A8F47E"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16B86755" w14:textId="77777777" w:rsidR="006F6F67" w:rsidRPr="00515293" w:rsidRDefault="006F6F67" w:rsidP="00515293">
      <w:pPr>
        <w:keepNext/>
        <w:keepLines/>
        <w:numPr>
          <w:ilvl w:val="3"/>
          <w:numId w:val="40"/>
        </w:numPr>
        <w:spacing w:line="276" w:lineRule="auto"/>
        <w:ind w:right="510"/>
        <w:jc w:val="both"/>
        <w:outlineLvl w:val="3"/>
        <w:rPr>
          <w:rFonts w:asciiTheme="minorHAnsi" w:eastAsiaTheme="majorEastAsia" w:hAnsiTheme="minorHAnsi" w:cstheme="minorHAnsi"/>
          <w:b/>
          <w:iCs/>
          <w:sz w:val="22"/>
          <w:szCs w:val="22"/>
          <w:lang w:val="es-419" w:eastAsia="es-ES" w:bidi="he-IL"/>
        </w:rPr>
      </w:pPr>
      <w:r w:rsidRPr="00515293">
        <w:rPr>
          <w:rFonts w:asciiTheme="minorHAnsi" w:eastAsiaTheme="majorEastAsia" w:hAnsiTheme="minorHAnsi" w:cstheme="minorHAnsi"/>
          <w:b/>
          <w:iCs/>
          <w:sz w:val="22"/>
          <w:szCs w:val="22"/>
          <w:lang w:val="es-419" w:eastAsia="es-ES" w:bidi="he-IL"/>
        </w:rPr>
        <w:t>Cumplimiento de requisitos formales</w:t>
      </w:r>
    </w:p>
    <w:p w14:paraId="3B60EE63"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10A622E3"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El oferente que presente su oferta cumpliendo todos los requisitos formales de presentación de </w:t>
      </w:r>
      <w:proofErr w:type="gramStart"/>
      <w:r w:rsidRPr="00515293">
        <w:rPr>
          <w:rFonts w:asciiTheme="minorHAnsi" w:eastAsia="Times New Roman" w:hAnsiTheme="minorHAnsi" w:cstheme="minorHAnsi"/>
          <w:sz w:val="22"/>
          <w:szCs w:val="22"/>
          <w:lang w:val="es-419" w:eastAsia="es-ES" w:bidi="he-IL"/>
        </w:rPr>
        <w:t>la misma</w:t>
      </w:r>
      <w:proofErr w:type="gramEnd"/>
      <w:r w:rsidRPr="00515293">
        <w:rPr>
          <w:rFonts w:asciiTheme="minorHAnsi" w:eastAsia="Times New Roman" w:hAnsiTheme="minorHAnsi" w:cstheme="minorHAnsi"/>
          <w:sz w:val="22"/>
          <w:szCs w:val="22"/>
          <w:lang w:val="es-419" w:eastAsia="es-ES" w:bidi="he-IL"/>
        </w:rPr>
        <w:t xml:space="preserve"> y acompañando todos los antecedentes requeridos en la cláusula </w:t>
      </w:r>
      <w:proofErr w:type="spellStart"/>
      <w:r w:rsidRPr="00515293">
        <w:rPr>
          <w:rFonts w:asciiTheme="minorHAnsi" w:eastAsia="Times New Roman" w:hAnsiTheme="minorHAnsi" w:cstheme="minorHAnsi"/>
          <w:b/>
          <w:bCs/>
          <w:sz w:val="22"/>
          <w:szCs w:val="22"/>
          <w:lang w:val="es-419" w:eastAsia="es-ES" w:bidi="he-IL"/>
        </w:rPr>
        <w:t>cláusula</w:t>
      </w:r>
      <w:proofErr w:type="spellEnd"/>
      <w:r w:rsidRPr="00515293">
        <w:rPr>
          <w:rFonts w:asciiTheme="minorHAnsi" w:eastAsia="Times New Roman" w:hAnsiTheme="minorHAnsi" w:cstheme="minorHAnsi"/>
          <w:b/>
          <w:bCs/>
          <w:sz w:val="22"/>
          <w:szCs w:val="22"/>
          <w:lang w:val="es-419" w:eastAsia="es-ES" w:bidi="he-IL"/>
        </w:rPr>
        <w:t xml:space="preserve"> 6 “Instrucciones para la Presentación de Ofertas”</w:t>
      </w:r>
      <w:r w:rsidRPr="00515293">
        <w:rPr>
          <w:rFonts w:asciiTheme="minorHAnsi" w:eastAsia="Times New Roman" w:hAnsiTheme="minorHAnsi" w:cstheme="minorHAnsi"/>
          <w:sz w:val="22"/>
          <w:szCs w:val="22"/>
          <w:lang w:val="es-419" w:eastAsia="es-ES" w:bidi="he-IL"/>
        </w:rPr>
        <w:t xml:space="preserve"> antes del cierre de presentación de oferta, obtendrá </w:t>
      </w:r>
      <w:r w:rsidRPr="00515293">
        <w:rPr>
          <w:rFonts w:asciiTheme="minorHAnsi" w:eastAsia="Times New Roman" w:hAnsiTheme="minorHAnsi" w:cstheme="minorHAnsi"/>
          <w:b/>
          <w:bCs/>
          <w:sz w:val="22"/>
          <w:szCs w:val="22"/>
          <w:lang w:val="es-419" w:eastAsia="es-ES" w:bidi="he-IL"/>
        </w:rPr>
        <w:t>100 puntos</w:t>
      </w:r>
      <w:r w:rsidRPr="00515293">
        <w:rPr>
          <w:rFonts w:asciiTheme="minorHAnsi" w:eastAsia="Times New Roman" w:hAnsiTheme="minorHAnsi" w:cstheme="minorHAnsi"/>
          <w:sz w:val="22"/>
          <w:szCs w:val="22"/>
          <w:lang w:val="es-419" w:eastAsia="es-ES" w:bidi="he-IL"/>
        </w:rPr>
        <w:t xml:space="preserve">. </w:t>
      </w:r>
    </w:p>
    <w:p w14:paraId="5095068D"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00292FE2"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Si el oferente ha incurrido en errores u omisiones formales o se han omitido certificaciones o antecedentes y se aplica lo dispuesto en la cláusula 9.6 “Solicitud de Aclaraciones y Antecedentes”, resultando subsanadas correctamente en el plazo allí indicado, obtendrá </w:t>
      </w:r>
      <w:r w:rsidRPr="00515293">
        <w:rPr>
          <w:rFonts w:asciiTheme="minorHAnsi" w:eastAsia="Times New Roman" w:hAnsiTheme="minorHAnsi" w:cstheme="minorHAnsi"/>
          <w:b/>
          <w:bCs/>
          <w:sz w:val="22"/>
          <w:szCs w:val="22"/>
          <w:lang w:val="es-419" w:eastAsia="es-ES" w:bidi="he-IL"/>
        </w:rPr>
        <w:t>50 puntos</w:t>
      </w:r>
      <w:r w:rsidRPr="00515293">
        <w:rPr>
          <w:rFonts w:asciiTheme="minorHAnsi" w:eastAsia="Times New Roman" w:hAnsiTheme="minorHAnsi" w:cstheme="minorHAnsi"/>
          <w:sz w:val="22"/>
          <w:szCs w:val="22"/>
          <w:lang w:val="es-419" w:eastAsia="es-ES" w:bidi="he-IL"/>
        </w:rPr>
        <w:t xml:space="preserve"> asignados al criterio.</w:t>
      </w:r>
    </w:p>
    <w:p w14:paraId="471EB0B7"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7F6E3E7C"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Por último, si el oferente no subsana correctamente errores u omisiones formales, o certificaciones o antecedentes omitidos al momento de presentar su oferta, o lo hace fuera del plazo indicado en la cláusula 9.6 “Solicitud de Aclaraciones y Antecedentes”, obtendrá </w:t>
      </w:r>
      <w:r w:rsidRPr="00515293">
        <w:rPr>
          <w:rFonts w:asciiTheme="minorHAnsi" w:eastAsia="Times New Roman" w:hAnsiTheme="minorHAnsi" w:cstheme="minorHAnsi"/>
          <w:b/>
          <w:bCs/>
          <w:sz w:val="22"/>
          <w:szCs w:val="22"/>
          <w:lang w:val="es-419" w:eastAsia="es-ES" w:bidi="he-IL"/>
        </w:rPr>
        <w:t>0 puntos</w:t>
      </w:r>
      <w:r w:rsidRPr="00515293">
        <w:rPr>
          <w:rFonts w:asciiTheme="minorHAnsi" w:eastAsia="Times New Roman" w:hAnsiTheme="minorHAnsi" w:cstheme="minorHAnsi"/>
          <w:sz w:val="22"/>
          <w:szCs w:val="22"/>
          <w:lang w:val="es-419" w:eastAsia="es-ES" w:bidi="he-IL"/>
        </w:rPr>
        <w:t xml:space="preserve"> en este criterio.</w:t>
      </w:r>
    </w:p>
    <w:p w14:paraId="436019C0"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58C8BA95"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roofErr w:type="gramStart"/>
      <w:r w:rsidRPr="00515293">
        <w:rPr>
          <w:rFonts w:asciiTheme="minorHAnsi" w:eastAsia="Times New Roman" w:hAnsiTheme="minorHAnsi" w:cstheme="minorHAnsi"/>
          <w:sz w:val="22"/>
          <w:szCs w:val="22"/>
          <w:lang w:val="es-419" w:eastAsia="es-ES" w:bidi="he-IL"/>
        </w:rPr>
        <w:t>De acuerdo a</w:t>
      </w:r>
      <w:proofErr w:type="gramEnd"/>
      <w:r w:rsidRPr="00515293">
        <w:rPr>
          <w:rFonts w:asciiTheme="minorHAnsi" w:eastAsia="Times New Roman" w:hAnsiTheme="minorHAnsi" w:cstheme="minorHAnsi"/>
          <w:sz w:val="22"/>
          <w:szCs w:val="22"/>
          <w:lang w:val="es-419" w:eastAsia="es-ES" w:bidi="he-IL"/>
        </w:rPr>
        <w:t xml:space="preserve"> lo señalado, la asignación de puntajes en este criterio se realizará de acuerdo a lo siguiente:</w:t>
      </w:r>
    </w:p>
    <w:p w14:paraId="27AACC2F"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tbl>
      <w:tblPr>
        <w:tblStyle w:val="Tablaconcuadrcula1"/>
        <w:tblW w:w="0" w:type="auto"/>
        <w:jc w:val="center"/>
        <w:tblLook w:val="04A0" w:firstRow="1" w:lastRow="0" w:firstColumn="1" w:lastColumn="0" w:noHBand="0" w:noVBand="1"/>
      </w:tblPr>
      <w:tblGrid>
        <w:gridCol w:w="4815"/>
        <w:gridCol w:w="1559"/>
      </w:tblGrid>
      <w:tr w:rsidR="006F6F67" w:rsidRPr="00515293" w14:paraId="757BCC7E" w14:textId="77777777" w:rsidTr="002A47D1">
        <w:trPr>
          <w:jc w:val="center"/>
        </w:trPr>
        <w:tc>
          <w:tcPr>
            <w:tcW w:w="4815" w:type="dxa"/>
            <w:hideMark/>
          </w:tcPr>
          <w:p w14:paraId="5E67E9AF"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CRITERIO</w:t>
            </w:r>
          </w:p>
        </w:tc>
        <w:tc>
          <w:tcPr>
            <w:tcW w:w="1559" w:type="dxa"/>
            <w:hideMark/>
          </w:tcPr>
          <w:p w14:paraId="537CCAC5"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PUNTAJE</w:t>
            </w:r>
          </w:p>
        </w:tc>
      </w:tr>
      <w:tr w:rsidR="006F6F67" w:rsidRPr="00515293" w14:paraId="018D6063" w14:textId="77777777" w:rsidTr="002A47D1">
        <w:trPr>
          <w:jc w:val="center"/>
        </w:trPr>
        <w:tc>
          <w:tcPr>
            <w:tcW w:w="4815" w:type="dxa"/>
            <w:hideMark/>
          </w:tcPr>
          <w:p w14:paraId="2960F151" w14:textId="77777777" w:rsidR="006F6F67" w:rsidRPr="00515293" w:rsidRDefault="006F6F67" w:rsidP="00515293">
            <w:pPr>
              <w:spacing w:line="276" w:lineRule="auto"/>
              <w:ind w:right="49"/>
              <w:jc w:val="both"/>
              <w:rPr>
                <w:rFonts w:asciiTheme="minorHAnsi" w:eastAsia="Times New Roman" w:hAnsiTheme="minorHAnsi" w:cstheme="minorHAnsi"/>
                <w:i/>
                <w:sz w:val="22"/>
                <w:szCs w:val="22"/>
                <w:lang w:val="es-419" w:eastAsia="es-ES" w:bidi="he-IL"/>
              </w:rPr>
            </w:pPr>
            <w:r w:rsidRPr="00515293">
              <w:rPr>
                <w:rFonts w:asciiTheme="minorHAnsi" w:eastAsia="Times New Roman" w:hAnsiTheme="minorHAnsi" w:cstheme="minorHAnsi"/>
                <w:i/>
                <w:sz w:val="22"/>
                <w:szCs w:val="22"/>
                <w:lang w:val="es-419" w:eastAsia="es-ES" w:bidi="he-IL"/>
              </w:rPr>
              <w:t>Cumple con requisitos formales y presentación de todos los antecedentes</w:t>
            </w:r>
          </w:p>
        </w:tc>
        <w:tc>
          <w:tcPr>
            <w:tcW w:w="1559" w:type="dxa"/>
            <w:hideMark/>
          </w:tcPr>
          <w:p w14:paraId="07166780"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100</w:t>
            </w:r>
          </w:p>
        </w:tc>
      </w:tr>
      <w:tr w:rsidR="006F6F67" w:rsidRPr="00515293" w14:paraId="42563C80" w14:textId="77777777" w:rsidTr="002A47D1">
        <w:trPr>
          <w:jc w:val="center"/>
        </w:trPr>
        <w:tc>
          <w:tcPr>
            <w:tcW w:w="4815" w:type="dxa"/>
            <w:hideMark/>
          </w:tcPr>
          <w:p w14:paraId="27B76300" w14:textId="77777777" w:rsidR="006F6F67" w:rsidRPr="00515293" w:rsidRDefault="006F6F67" w:rsidP="00515293">
            <w:pPr>
              <w:spacing w:line="276" w:lineRule="auto"/>
              <w:ind w:right="49"/>
              <w:jc w:val="both"/>
              <w:rPr>
                <w:rFonts w:asciiTheme="minorHAnsi" w:eastAsia="Times New Roman" w:hAnsiTheme="minorHAnsi" w:cstheme="minorHAnsi"/>
                <w:i/>
                <w:sz w:val="22"/>
                <w:szCs w:val="22"/>
                <w:lang w:val="es-419" w:eastAsia="es-ES" w:bidi="he-IL"/>
              </w:rPr>
            </w:pPr>
            <w:r w:rsidRPr="00515293">
              <w:rPr>
                <w:rFonts w:asciiTheme="minorHAnsi" w:eastAsia="Times New Roman" w:hAnsiTheme="minorHAnsi" w:cstheme="minorHAnsi"/>
                <w:i/>
                <w:sz w:val="22"/>
                <w:szCs w:val="22"/>
                <w:lang w:val="es-419" w:eastAsia="es-ES" w:bidi="he-IL"/>
              </w:rPr>
              <w:t>No cumple con requisitos formales y/u omite algún antecedente, pero subsana dentro de plazo</w:t>
            </w:r>
          </w:p>
        </w:tc>
        <w:tc>
          <w:tcPr>
            <w:tcW w:w="1559" w:type="dxa"/>
            <w:hideMark/>
          </w:tcPr>
          <w:p w14:paraId="415DB0D9"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50</w:t>
            </w:r>
          </w:p>
        </w:tc>
      </w:tr>
      <w:tr w:rsidR="006F6F67" w:rsidRPr="00515293" w14:paraId="4E7060BC" w14:textId="77777777" w:rsidTr="002A47D1">
        <w:trPr>
          <w:jc w:val="center"/>
        </w:trPr>
        <w:tc>
          <w:tcPr>
            <w:tcW w:w="4815" w:type="dxa"/>
          </w:tcPr>
          <w:p w14:paraId="015BDD8F" w14:textId="77777777" w:rsidR="006F6F67" w:rsidRPr="00515293" w:rsidRDefault="006F6F67" w:rsidP="00515293">
            <w:pPr>
              <w:spacing w:line="276" w:lineRule="auto"/>
              <w:ind w:right="49"/>
              <w:jc w:val="both"/>
              <w:rPr>
                <w:rFonts w:asciiTheme="minorHAnsi" w:eastAsia="Times New Roman" w:hAnsiTheme="minorHAnsi" w:cstheme="minorHAnsi"/>
                <w:i/>
                <w:sz w:val="22"/>
                <w:szCs w:val="22"/>
                <w:lang w:val="es-419" w:eastAsia="es-ES" w:bidi="he-IL"/>
              </w:rPr>
            </w:pPr>
            <w:r w:rsidRPr="00515293">
              <w:rPr>
                <w:rFonts w:asciiTheme="minorHAnsi" w:eastAsia="Times New Roman" w:hAnsiTheme="minorHAnsi" w:cstheme="minorHAnsi"/>
                <w:i/>
                <w:sz w:val="22"/>
                <w:szCs w:val="22"/>
                <w:lang w:val="es-419" w:eastAsia="es-ES" w:bidi="he-IL"/>
              </w:rPr>
              <w:t>No cumple con requisitos formales y/u omite algún antecedente, sin subsanar dentro de plazo</w:t>
            </w:r>
          </w:p>
        </w:tc>
        <w:tc>
          <w:tcPr>
            <w:tcW w:w="1559" w:type="dxa"/>
          </w:tcPr>
          <w:p w14:paraId="3C4F6F5F"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0</w:t>
            </w:r>
          </w:p>
        </w:tc>
      </w:tr>
    </w:tbl>
    <w:p w14:paraId="483BEDB4"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3E1AF153" w14:textId="77777777" w:rsidR="006F6F67" w:rsidRPr="00515293" w:rsidRDefault="006F6F67" w:rsidP="00515293">
      <w:pPr>
        <w:spacing w:line="276" w:lineRule="auto"/>
        <w:ind w:right="51"/>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Siguiendo con el ejemplo, se considera que la totalidad de proveedores cumple los Requisitos formales, en los que se obtiene el siguiente resultado:</w:t>
      </w:r>
    </w:p>
    <w:p w14:paraId="2AA8DC50" w14:textId="77777777" w:rsidR="006F6F67" w:rsidRPr="00515293" w:rsidRDefault="006F6F67" w:rsidP="00515293">
      <w:pPr>
        <w:spacing w:line="276" w:lineRule="auto"/>
        <w:ind w:right="51"/>
        <w:jc w:val="both"/>
        <w:rPr>
          <w:rFonts w:asciiTheme="minorHAnsi" w:eastAsia="Times New Roman" w:hAnsiTheme="minorHAnsi" w:cstheme="minorHAnsi"/>
          <w:sz w:val="22"/>
          <w:szCs w:val="22"/>
          <w:lang w:val="es-419" w:eastAsia="es-ES" w:bidi="he-IL"/>
        </w:rPr>
      </w:pPr>
    </w:p>
    <w:tbl>
      <w:tblPr>
        <w:tblW w:w="7792" w:type="dxa"/>
        <w:jc w:val="center"/>
        <w:tblCellMar>
          <w:left w:w="70" w:type="dxa"/>
          <w:right w:w="70" w:type="dxa"/>
        </w:tblCellMar>
        <w:tblLook w:val="04A0" w:firstRow="1" w:lastRow="0" w:firstColumn="1" w:lastColumn="0" w:noHBand="0" w:noVBand="1"/>
      </w:tblPr>
      <w:tblGrid>
        <w:gridCol w:w="1215"/>
        <w:gridCol w:w="1240"/>
        <w:gridCol w:w="1234"/>
        <w:gridCol w:w="1436"/>
        <w:gridCol w:w="1240"/>
        <w:gridCol w:w="1427"/>
      </w:tblGrid>
      <w:tr w:rsidR="006F6F67" w:rsidRPr="00515293" w14:paraId="75C777FB" w14:textId="77777777" w:rsidTr="002A47D1">
        <w:trPr>
          <w:trHeight w:val="1032"/>
          <w:jc w:val="center"/>
        </w:trPr>
        <w:tc>
          <w:tcPr>
            <w:tcW w:w="12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8B6C4" w14:textId="77777777" w:rsidR="006F6F67" w:rsidRPr="00515293" w:rsidRDefault="006F6F67" w:rsidP="00515293">
            <w:pPr>
              <w:jc w:val="center"/>
              <w:rPr>
                <w:rFonts w:ascii="Calibri" w:eastAsia="Times New Roman" w:hAnsi="Calibri" w:cs="Calibri"/>
                <w:b/>
                <w:bCs/>
                <w:color w:val="000000"/>
                <w:sz w:val="22"/>
                <w:szCs w:val="22"/>
                <w:lang w:val="es-419" w:eastAsia="es-CL"/>
              </w:rPr>
            </w:pPr>
            <w:proofErr w:type="spellStart"/>
            <w:r w:rsidRPr="00515293">
              <w:rPr>
                <w:rFonts w:ascii="Calibri" w:eastAsia="Times New Roman" w:hAnsi="Calibri" w:cs="Calibri"/>
                <w:b/>
                <w:bCs/>
                <w:color w:val="000000"/>
                <w:sz w:val="22"/>
                <w:szCs w:val="22"/>
                <w:lang w:val="es-419" w:eastAsia="es-CL"/>
              </w:rPr>
              <w:t>N°</w:t>
            </w:r>
            <w:proofErr w:type="spellEnd"/>
            <w:r w:rsidRPr="00515293">
              <w:rPr>
                <w:rFonts w:ascii="Calibri" w:eastAsia="Times New Roman" w:hAnsi="Calibri" w:cs="Calibri"/>
                <w:b/>
                <w:bCs/>
                <w:color w:val="000000"/>
                <w:sz w:val="22"/>
                <w:szCs w:val="22"/>
                <w:lang w:val="es-419" w:eastAsia="es-CL"/>
              </w:rPr>
              <w:t xml:space="preserve">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E283E8A"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Proveedor</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18F41CF6"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Tipo proveedor</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14:paraId="6807C156"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Cumplimiento RF</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C90F462"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Puntaje RF</w:t>
            </w:r>
          </w:p>
        </w:tc>
        <w:tc>
          <w:tcPr>
            <w:tcW w:w="1427" w:type="dxa"/>
            <w:tcBorders>
              <w:top w:val="single" w:sz="4" w:space="0" w:color="auto"/>
              <w:left w:val="nil"/>
              <w:bottom w:val="single" w:sz="4" w:space="0" w:color="auto"/>
              <w:right w:val="single" w:sz="4" w:space="0" w:color="auto"/>
            </w:tcBorders>
            <w:shd w:val="clear" w:color="auto" w:fill="auto"/>
            <w:vAlign w:val="center"/>
            <w:hideMark/>
          </w:tcPr>
          <w:p w14:paraId="2FFC1BE9"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Puntaje ponderado RF [1%]</w:t>
            </w:r>
          </w:p>
        </w:tc>
      </w:tr>
      <w:tr w:rsidR="006F6F67" w:rsidRPr="00515293" w14:paraId="1A7AC7EB" w14:textId="77777777" w:rsidTr="002A47D1">
        <w:trPr>
          <w:trHeight w:val="288"/>
          <w:jc w:val="center"/>
        </w:trPr>
        <w:tc>
          <w:tcPr>
            <w:tcW w:w="1215" w:type="dxa"/>
            <w:tcBorders>
              <w:top w:val="nil"/>
              <w:left w:val="single" w:sz="4" w:space="0" w:color="auto"/>
              <w:bottom w:val="single" w:sz="4" w:space="0" w:color="auto"/>
              <w:right w:val="single" w:sz="4" w:space="0" w:color="auto"/>
            </w:tcBorders>
            <w:shd w:val="clear" w:color="auto" w:fill="auto"/>
            <w:noWrap/>
            <w:vAlign w:val="center"/>
            <w:hideMark/>
          </w:tcPr>
          <w:p w14:paraId="0052DD2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240" w:type="dxa"/>
            <w:tcBorders>
              <w:top w:val="nil"/>
              <w:left w:val="nil"/>
              <w:bottom w:val="single" w:sz="4" w:space="0" w:color="auto"/>
              <w:right w:val="single" w:sz="4" w:space="0" w:color="auto"/>
            </w:tcBorders>
            <w:shd w:val="clear" w:color="auto" w:fill="auto"/>
            <w:noWrap/>
            <w:vAlign w:val="center"/>
            <w:hideMark/>
          </w:tcPr>
          <w:p w14:paraId="05FC177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A</w:t>
            </w:r>
          </w:p>
        </w:tc>
        <w:tc>
          <w:tcPr>
            <w:tcW w:w="1234" w:type="dxa"/>
            <w:tcBorders>
              <w:top w:val="nil"/>
              <w:left w:val="nil"/>
              <w:bottom w:val="single" w:sz="4" w:space="0" w:color="auto"/>
              <w:right w:val="single" w:sz="4" w:space="0" w:color="auto"/>
            </w:tcBorders>
            <w:shd w:val="clear" w:color="auto" w:fill="auto"/>
            <w:noWrap/>
            <w:vAlign w:val="center"/>
            <w:hideMark/>
          </w:tcPr>
          <w:p w14:paraId="331BE27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436" w:type="dxa"/>
            <w:tcBorders>
              <w:top w:val="nil"/>
              <w:left w:val="nil"/>
              <w:bottom w:val="single" w:sz="4" w:space="0" w:color="auto"/>
              <w:right w:val="single" w:sz="4" w:space="0" w:color="auto"/>
            </w:tcBorders>
            <w:shd w:val="clear" w:color="auto" w:fill="auto"/>
            <w:noWrap/>
            <w:vAlign w:val="center"/>
            <w:hideMark/>
          </w:tcPr>
          <w:p w14:paraId="4FCC52C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240" w:type="dxa"/>
            <w:tcBorders>
              <w:top w:val="nil"/>
              <w:left w:val="nil"/>
              <w:bottom w:val="single" w:sz="4" w:space="0" w:color="auto"/>
              <w:right w:val="single" w:sz="4" w:space="0" w:color="auto"/>
            </w:tcBorders>
            <w:shd w:val="clear" w:color="auto" w:fill="auto"/>
            <w:noWrap/>
            <w:vAlign w:val="center"/>
            <w:hideMark/>
          </w:tcPr>
          <w:p w14:paraId="6C90518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427" w:type="dxa"/>
            <w:tcBorders>
              <w:top w:val="nil"/>
              <w:left w:val="nil"/>
              <w:bottom w:val="single" w:sz="4" w:space="0" w:color="auto"/>
              <w:right w:val="single" w:sz="4" w:space="0" w:color="auto"/>
            </w:tcBorders>
            <w:shd w:val="clear" w:color="auto" w:fill="auto"/>
            <w:noWrap/>
            <w:vAlign w:val="center"/>
            <w:hideMark/>
          </w:tcPr>
          <w:p w14:paraId="7794973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r>
      <w:tr w:rsidR="006F6F67" w:rsidRPr="00515293" w14:paraId="5BCC6356" w14:textId="77777777" w:rsidTr="002A47D1">
        <w:trPr>
          <w:trHeight w:val="288"/>
          <w:jc w:val="center"/>
        </w:trPr>
        <w:tc>
          <w:tcPr>
            <w:tcW w:w="1215" w:type="dxa"/>
            <w:tcBorders>
              <w:top w:val="nil"/>
              <w:left w:val="single" w:sz="4" w:space="0" w:color="auto"/>
              <w:bottom w:val="single" w:sz="4" w:space="0" w:color="auto"/>
              <w:right w:val="single" w:sz="4" w:space="0" w:color="auto"/>
            </w:tcBorders>
            <w:shd w:val="clear" w:color="auto" w:fill="auto"/>
            <w:noWrap/>
            <w:vAlign w:val="center"/>
            <w:hideMark/>
          </w:tcPr>
          <w:p w14:paraId="7354443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c>
          <w:tcPr>
            <w:tcW w:w="1240" w:type="dxa"/>
            <w:tcBorders>
              <w:top w:val="nil"/>
              <w:left w:val="nil"/>
              <w:bottom w:val="single" w:sz="4" w:space="0" w:color="auto"/>
              <w:right w:val="single" w:sz="4" w:space="0" w:color="auto"/>
            </w:tcBorders>
            <w:shd w:val="clear" w:color="auto" w:fill="auto"/>
            <w:noWrap/>
            <w:vAlign w:val="center"/>
            <w:hideMark/>
          </w:tcPr>
          <w:p w14:paraId="02CA7EA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B</w:t>
            </w:r>
          </w:p>
        </w:tc>
        <w:tc>
          <w:tcPr>
            <w:tcW w:w="1234" w:type="dxa"/>
            <w:tcBorders>
              <w:top w:val="nil"/>
              <w:left w:val="nil"/>
              <w:bottom w:val="single" w:sz="4" w:space="0" w:color="auto"/>
              <w:right w:val="single" w:sz="4" w:space="0" w:color="auto"/>
            </w:tcBorders>
            <w:shd w:val="clear" w:color="auto" w:fill="auto"/>
            <w:noWrap/>
            <w:vAlign w:val="center"/>
            <w:hideMark/>
          </w:tcPr>
          <w:p w14:paraId="2D6A746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436" w:type="dxa"/>
            <w:tcBorders>
              <w:top w:val="nil"/>
              <w:left w:val="nil"/>
              <w:bottom w:val="single" w:sz="4" w:space="0" w:color="auto"/>
              <w:right w:val="single" w:sz="4" w:space="0" w:color="auto"/>
            </w:tcBorders>
            <w:shd w:val="clear" w:color="auto" w:fill="auto"/>
            <w:noWrap/>
            <w:vAlign w:val="center"/>
            <w:hideMark/>
          </w:tcPr>
          <w:p w14:paraId="6800B78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240" w:type="dxa"/>
            <w:tcBorders>
              <w:top w:val="nil"/>
              <w:left w:val="nil"/>
              <w:bottom w:val="single" w:sz="4" w:space="0" w:color="auto"/>
              <w:right w:val="single" w:sz="4" w:space="0" w:color="auto"/>
            </w:tcBorders>
            <w:shd w:val="clear" w:color="auto" w:fill="auto"/>
            <w:noWrap/>
            <w:vAlign w:val="center"/>
            <w:hideMark/>
          </w:tcPr>
          <w:p w14:paraId="7E8D057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427" w:type="dxa"/>
            <w:tcBorders>
              <w:top w:val="nil"/>
              <w:left w:val="nil"/>
              <w:bottom w:val="single" w:sz="4" w:space="0" w:color="auto"/>
              <w:right w:val="single" w:sz="4" w:space="0" w:color="auto"/>
            </w:tcBorders>
            <w:shd w:val="clear" w:color="auto" w:fill="auto"/>
            <w:noWrap/>
            <w:vAlign w:val="center"/>
            <w:hideMark/>
          </w:tcPr>
          <w:p w14:paraId="031871A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r>
      <w:tr w:rsidR="006F6F67" w:rsidRPr="00515293" w14:paraId="57C36D25" w14:textId="77777777" w:rsidTr="002A47D1">
        <w:trPr>
          <w:trHeight w:val="288"/>
          <w:jc w:val="center"/>
        </w:trPr>
        <w:tc>
          <w:tcPr>
            <w:tcW w:w="1215" w:type="dxa"/>
            <w:tcBorders>
              <w:top w:val="nil"/>
              <w:left w:val="single" w:sz="4" w:space="0" w:color="auto"/>
              <w:bottom w:val="single" w:sz="4" w:space="0" w:color="auto"/>
              <w:right w:val="single" w:sz="4" w:space="0" w:color="auto"/>
            </w:tcBorders>
            <w:shd w:val="clear" w:color="auto" w:fill="auto"/>
            <w:noWrap/>
            <w:vAlign w:val="center"/>
            <w:hideMark/>
          </w:tcPr>
          <w:p w14:paraId="4B0BD46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w:t>
            </w:r>
          </w:p>
        </w:tc>
        <w:tc>
          <w:tcPr>
            <w:tcW w:w="1240" w:type="dxa"/>
            <w:tcBorders>
              <w:top w:val="nil"/>
              <w:left w:val="nil"/>
              <w:bottom w:val="single" w:sz="4" w:space="0" w:color="auto"/>
              <w:right w:val="single" w:sz="4" w:space="0" w:color="auto"/>
            </w:tcBorders>
            <w:shd w:val="clear" w:color="auto" w:fill="auto"/>
            <w:noWrap/>
            <w:vAlign w:val="center"/>
            <w:hideMark/>
          </w:tcPr>
          <w:p w14:paraId="1FDF5A9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w:t>
            </w:r>
          </w:p>
        </w:tc>
        <w:tc>
          <w:tcPr>
            <w:tcW w:w="1234" w:type="dxa"/>
            <w:tcBorders>
              <w:top w:val="nil"/>
              <w:left w:val="nil"/>
              <w:bottom w:val="single" w:sz="4" w:space="0" w:color="auto"/>
              <w:right w:val="single" w:sz="4" w:space="0" w:color="auto"/>
            </w:tcBorders>
            <w:shd w:val="clear" w:color="auto" w:fill="auto"/>
            <w:noWrap/>
            <w:vAlign w:val="center"/>
            <w:hideMark/>
          </w:tcPr>
          <w:p w14:paraId="56A2318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436" w:type="dxa"/>
            <w:tcBorders>
              <w:top w:val="nil"/>
              <w:left w:val="nil"/>
              <w:bottom w:val="single" w:sz="4" w:space="0" w:color="auto"/>
              <w:right w:val="single" w:sz="4" w:space="0" w:color="auto"/>
            </w:tcBorders>
            <w:shd w:val="clear" w:color="auto" w:fill="auto"/>
            <w:noWrap/>
            <w:vAlign w:val="center"/>
            <w:hideMark/>
          </w:tcPr>
          <w:p w14:paraId="27532BD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240" w:type="dxa"/>
            <w:tcBorders>
              <w:top w:val="nil"/>
              <w:left w:val="nil"/>
              <w:bottom w:val="single" w:sz="4" w:space="0" w:color="auto"/>
              <w:right w:val="single" w:sz="4" w:space="0" w:color="auto"/>
            </w:tcBorders>
            <w:shd w:val="clear" w:color="auto" w:fill="auto"/>
            <w:noWrap/>
            <w:vAlign w:val="center"/>
            <w:hideMark/>
          </w:tcPr>
          <w:p w14:paraId="3CC58D2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427" w:type="dxa"/>
            <w:tcBorders>
              <w:top w:val="nil"/>
              <w:left w:val="nil"/>
              <w:bottom w:val="single" w:sz="4" w:space="0" w:color="auto"/>
              <w:right w:val="single" w:sz="4" w:space="0" w:color="auto"/>
            </w:tcBorders>
            <w:shd w:val="clear" w:color="auto" w:fill="auto"/>
            <w:noWrap/>
            <w:vAlign w:val="center"/>
            <w:hideMark/>
          </w:tcPr>
          <w:p w14:paraId="01C4036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r>
      <w:tr w:rsidR="006F6F67" w:rsidRPr="00515293" w14:paraId="4BD8BBBE" w14:textId="77777777" w:rsidTr="002A47D1">
        <w:trPr>
          <w:trHeight w:val="288"/>
          <w:jc w:val="center"/>
        </w:trPr>
        <w:tc>
          <w:tcPr>
            <w:tcW w:w="1215" w:type="dxa"/>
            <w:tcBorders>
              <w:top w:val="nil"/>
              <w:left w:val="single" w:sz="4" w:space="0" w:color="auto"/>
              <w:bottom w:val="single" w:sz="4" w:space="0" w:color="auto"/>
              <w:right w:val="single" w:sz="4" w:space="0" w:color="auto"/>
            </w:tcBorders>
            <w:shd w:val="clear" w:color="auto" w:fill="auto"/>
            <w:noWrap/>
            <w:vAlign w:val="center"/>
            <w:hideMark/>
          </w:tcPr>
          <w:p w14:paraId="7F3EFF6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w:t>
            </w:r>
          </w:p>
        </w:tc>
        <w:tc>
          <w:tcPr>
            <w:tcW w:w="1240" w:type="dxa"/>
            <w:tcBorders>
              <w:top w:val="nil"/>
              <w:left w:val="nil"/>
              <w:bottom w:val="single" w:sz="4" w:space="0" w:color="auto"/>
              <w:right w:val="single" w:sz="4" w:space="0" w:color="auto"/>
            </w:tcBorders>
            <w:shd w:val="clear" w:color="auto" w:fill="auto"/>
            <w:noWrap/>
            <w:vAlign w:val="center"/>
            <w:hideMark/>
          </w:tcPr>
          <w:p w14:paraId="2ED916E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D</w:t>
            </w:r>
          </w:p>
        </w:tc>
        <w:tc>
          <w:tcPr>
            <w:tcW w:w="1234" w:type="dxa"/>
            <w:tcBorders>
              <w:top w:val="nil"/>
              <w:left w:val="nil"/>
              <w:bottom w:val="single" w:sz="4" w:space="0" w:color="auto"/>
              <w:right w:val="single" w:sz="4" w:space="0" w:color="auto"/>
            </w:tcBorders>
            <w:shd w:val="clear" w:color="auto" w:fill="auto"/>
            <w:noWrap/>
            <w:vAlign w:val="center"/>
            <w:hideMark/>
          </w:tcPr>
          <w:p w14:paraId="5950081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436" w:type="dxa"/>
            <w:tcBorders>
              <w:top w:val="nil"/>
              <w:left w:val="nil"/>
              <w:bottom w:val="single" w:sz="4" w:space="0" w:color="auto"/>
              <w:right w:val="single" w:sz="4" w:space="0" w:color="auto"/>
            </w:tcBorders>
            <w:shd w:val="clear" w:color="auto" w:fill="auto"/>
            <w:noWrap/>
            <w:vAlign w:val="center"/>
            <w:hideMark/>
          </w:tcPr>
          <w:p w14:paraId="6E52227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240" w:type="dxa"/>
            <w:tcBorders>
              <w:top w:val="nil"/>
              <w:left w:val="nil"/>
              <w:bottom w:val="single" w:sz="4" w:space="0" w:color="auto"/>
              <w:right w:val="single" w:sz="4" w:space="0" w:color="auto"/>
            </w:tcBorders>
            <w:shd w:val="clear" w:color="auto" w:fill="auto"/>
            <w:noWrap/>
            <w:vAlign w:val="center"/>
            <w:hideMark/>
          </w:tcPr>
          <w:p w14:paraId="6001AC4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427" w:type="dxa"/>
            <w:tcBorders>
              <w:top w:val="nil"/>
              <w:left w:val="nil"/>
              <w:bottom w:val="single" w:sz="4" w:space="0" w:color="auto"/>
              <w:right w:val="single" w:sz="4" w:space="0" w:color="auto"/>
            </w:tcBorders>
            <w:shd w:val="clear" w:color="auto" w:fill="auto"/>
            <w:noWrap/>
            <w:vAlign w:val="center"/>
            <w:hideMark/>
          </w:tcPr>
          <w:p w14:paraId="3B3A6F9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r>
      <w:tr w:rsidR="006F6F67" w:rsidRPr="00515293" w14:paraId="0BA6FBB6" w14:textId="77777777" w:rsidTr="002A47D1">
        <w:trPr>
          <w:trHeight w:val="288"/>
          <w:jc w:val="center"/>
        </w:trPr>
        <w:tc>
          <w:tcPr>
            <w:tcW w:w="1215" w:type="dxa"/>
            <w:tcBorders>
              <w:top w:val="nil"/>
              <w:left w:val="single" w:sz="4" w:space="0" w:color="auto"/>
              <w:bottom w:val="single" w:sz="4" w:space="0" w:color="auto"/>
              <w:right w:val="single" w:sz="4" w:space="0" w:color="auto"/>
            </w:tcBorders>
            <w:shd w:val="clear" w:color="auto" w:fill="auto"/>
            <w:noWrap/>
            <w:vAlign w:val="center"/>
            <w:hideMark/>
          </w:tcPr>
          <w:p w14:paraId="54A73C7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w:t>
            </w:r>
          </w:p>
        </w:tc>
        <w:tc>
          <w:tcPr>
            <w:tcW w:w="1240" w:type="dxa"/>
            <w:tcBorders>
              <w:top w:val="nil"/>
              <w:left w:val="nil"/>
              <w:bottom w:val="single" w:sz="4" w:space="0" w:color="auto"/>
              <w:right w:val="single" w:sz="4" w:space="0" w:color="auto"/>
            </w:tcBorders>
            <w:shd w:val="clear" w:color="auto" w:fill="auto"/>
            <w:noWrap/>
            <w:vAlign w:val="center"/>
            <w:hideMark/>
          </w:tcPr>
          <w:p w14:paraId="2EC7964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E</w:t>
            </w:r>
          </w:p>
        </w:tc>
        <w:tc>
          <w:tcPr>
            <w:tcW w:w="1234" w:type="dxa"/>
            <w:tcBorders>
              <w:top w:val="nil"/>
              <w:left w:val="nil"/>
              <w:bottom w:val="single" w:sz="4" w:space="0" w:color="auto"/>
              <w:right w:val="single" w:sz="4" w:space="0" w:color="auto"/>
            </w:tcBorders>
            <w:shd w:val="clear" w:color="auto" w:fill="auto"/>
            <w:noWrap/>
            <w:vAlign w:val="center"/>
            <w:hideMark/>
          </w:tcPr>
          <w:p w14:paraId="39DCA44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436" w:type="dxa"/>
            <w:tcBorders>
              <w:top w:val="nil"/>
              <w:left w:val="nil"/>
              <w:bottom w:val="single" w:sz="4" w:space="0" w:color="auto"/>
              <w:right w:val="single" w:sz="4" w:space="0" w:color="auto"/>
            </w:tcBorders>
            <w:shd w:val="clear" w:color="auto" w:fill="auto"/>
            <w:noWrap/>
            <w:vAlign w:val="center"/>
            <w:hideMark/>
          </w:tcPr>
          <w:p w14:paraId="60969E5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240" w:type="dxa"/>
            <w:tcBorders>
              <w:top w:val="nil"/>
              <w:left w:val="nil"/>
              <w:bottom w:val="single" w:sz="4" w:space="0" w:color="auto"/>
              <w:right w:val="single" w:sz="4" w:space="0" w:color="auto"/>
            </w:tcBorders>
            <w:shd w:val="clear" w:color="auto" w:fill="auto"/>
            <w:noWrap/>
            <w:vAlign w:val="center"/>
            <w:hideMark/>
          </w:tcPr>
          <w:p w14:paraId="0D446C8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427" w:type="dxa"/>
            <w:tcBorders>
              <w:top w:val="nil"/>
              <w:left w:val="nil"/>
              <w:bottom w:val="single" w:sz="4" w:space="0" w:color="auto"/>
              <w:right w:val="single" w:sz="4" w:space="0" w:color="auto"/>
            </w:tcBorders>
            <w:shd w:val="clear" w:color="auto" w:fill="auto"/>
            <w:noWrap/>
            <w:vAlign w:val="center"/>
            <w:hideMark/>
          </w:tcPr>
          <w:p w14:paraId="1505695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r>
      <w:tr w:rsidR="006F6F67" w:rsidRPr="00515293" w14:paraId="7CD637E7" w14:textId="77777777" w:rsidTr="002A47D1">
        <w:trPr>
          <w:trHeight w:val="288"/>
          <w:jc w:val="center"/>
        </w:trPr>
        <w:tc>
          <w:tcPr>
            <w:tcW w:w="1215" w:type="dxa"/>
            <w:tcBorders>
              <w:top w:val="nil"/>
              <w:left w:val="single" w:sz="4" w:space="0" w:color="auto"/>
              <w:bottom w:val="single" w:sz="4" w:space="0" w:color="auto"/>
              <w:right w:val="single" w:sz="4" w:space="0" w:color="auto"/>
            </w:tcBorders>
            <w:shd w:val="clear" w:color="auto" w:fill="auto"/>
            <w:noWrap/>
            <w:vAlign w:val="center"/>
            <w:hideMark/>
          </w:tcPr>
          <w:p w14:paraId="2013251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w:t>
            </w:r>
          </w:p>
        </w:tc>
        <w:tc>
          <w:tcPr>
            <w:tcW w:w="1240" w:type="dxa"/>
            <w:tcBorders>
              <w:top w:val="nil"/>
              <w:left w:val="nil"/>
              <w:bottom w:val="single" w:sz="4" w:space="0" w:color="auto"/>
              <w:right w:val="single" w:sz="4" w:space="0" w:color="auto"/>
            </w:tcBorders>
            <w:shd w:val="clear" w:color="auto" w:fill="auto"/>
            <w:noWrap/>
            <w:vAlign w:val="center"/>
            <w:hideMark/>
          </w:tcPr>
          <w:p w14:paraId="198206F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F</w:t>
            </w:r>
          </w:p>
        </w:tc>
        <w:tc>
          <w:tcPr>
            <w:tcW w:w="1234" w:type="dxa"/>
            <w:tcBorders>
              <w:top w:val="nil"/>
              <w:left w:val="nil"/>
              <w:bottom w:val="single" w:sz="4" w:space="0" w:color="auto"/>
              <w:right w:val="single" w:sz="4" w:space="0" w:color="auto"/>
            </w:tcBorders>
            <w:shd w:val="clear" w:color="auto" w:fill="auto"/>
            <w:noWrap/>
            <w:vAlign w:val="center"/>
            <w:hideMark/>
          </w:tcPr>
          <w:p w14:paraId="2C52335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436" w:type="dxa"/>
            <w:tcBorders>
              <w:top w:val="nil"/>
              <w:left w:val="nil"/>
              <w:bottom w:val="single" w:sz="4" w:space="0" w:color="auto"/>
              <w:right w:val="single" w:sz="4" w:space="0" w:color="auto"/>
            </w:tcBorders>
            <w:shd w:val="clear" w:color="auto" w:fill="auto"/>
            <w:noWrap/>
            <w:vAlign w:val="center"/>
            <w:hideMark/>
          </w:tcPr>
          <w:p w14:paraId="68890D0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240" w:type="dxa"/>
            <w:tcBorders>
              <w:top w:val="nil"/>
              <w:left w:val="nil"/>
              <w:bottom w:val="single" w:sz="4" w:space="0" w:color="auto"/>
              <w:right w:val="single" w:sz="4" w:space="0" w:color="auto"/>
            </w:tcBorders>
            <w:shd w:val="clear" w:color="auto" w:fill="auto"/>
            <w:noWrap/>
            <w:vAlign w:val="center"/>
            <w:hideMark/>
          </w:tcPr>
          <w:p w14:paraId="6CC6107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427" w:type="dxa"/>
            <w:tcBorders>
              <w:top w:val="nil"/>
              <w:left w:val="nil"/>
              <w:bottom w:val="single" w:sz="4" w:space="0" w:color="auto"/>
              <w:right w:val="single" w:sz="4" w:space="0" w:color="auto"/>
            </w:tcBorders>
            <w:shd w:val="clear" w:color="auto" w:fill="auto"/>
            <w:noWrap/>
            <w:vAlign w:val="center"/>
            <w:hideMark/>
          </w:tcPr>
          <w:p w14:paraId="0571E12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r>
      <w:tr w:rsidR="006F6F67" w:rsidRPr="00515293" w14:paraId="106DD3A9" w14:textId="77777777" w:rsidTr="002A47D1">
        <w:trPr>
          <w:trHeight w:val="288"/>
          <w:jc w:val="center"/>
        </w:trPr>
        <w:tc>
          <w:tcPr>
            <w:tcW w:w="1215" w:type="dxa"/>
            <w:tcBorders>
              <w:top w:val="nil"/>
              <w:left w:val="single" w:sz="4" w:space="0" w:color="auto"/>
              <w:bottom w:val="single" w:sz="4" w:space="0" w:color="auto"/>
              <w:right w:val="single" w:sz="4" w:space="0" w:color="auto"/>
            </w:tcBorders>
            <w:shd w:val="clear" w:color="auto" w:fill="auto"/>
            <w:noWrap/>
            <w:vAlign w:val="center"/>
            <w:hideMark/>
          </w:tcPr>
          <w:p w14:paraId="412B8A5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w:t>
            </w:r>
          </w:p>
        </w:tc>
        <w:tc>
          <w:tcPr>
            <w:tcW w:w="1240" w:type="dxa"/>
            <w:tcBorders>
              <w:top w:val="nil"/>
              <w:left w:val="nil"/>
              <w:bottom w:val="single" w:sz="4" w:space="0" w:color="auto"/>
              <w:right w:val="single" w:sz="4" w:space="0" w:color="auto"/>
            </w:tcBorders>
            <w:shd w:val="clear" w:color="auto" w:fill="auto"/>
            <w:noWrap/>
            <w:vAlign w:val="center"/>
            <w:hideMark/>
          </w:tcPr>
          <w:p w14:paraId="3E67C59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G</w:t>
            </w:r>
          </w:p>
        </w:tc>
        <w:tc>
          <w:tcPr>
            <w:tcW w:w="1234" w:type="dxa"/>
            <w:tcBorders>
              <w:top w:val="nil"/>
              <w:left w:val="nil"/>
              <w:bottom w:val="single" w:sz="4" w:space="0" w:color="auto"/>
              <w:right w:val="single" w:sz="4" w:space="0" w:color="auto"/>
            </w:tcBorders>
            <w:shd w:val="clear" w:color="auto" w:fill="auto"/>
            <w:noWrap/>
            <w:vAlign w:val="center"/>
            <w:hideMark/>
          </w:tcPr>
          <w:p w14:paraId="2E12EC7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436" w:type="dxa"/>
            <w:tcBorders>
              <w:top w:val="nil"/>
              <w:left w:val="nil"/>
              <w:bottom w:val="single" w:sz="4" w:space="0" w:color="auto"/>
              <w:right w:val="single" w:sz="4" w:space="0" w:color="auto"/>
            </w:tcBorders>
            <w:shd w:val="clear" w:color="auto" w:fill="auto"/>
            <w:noWrap/>
            <w:vAlign w:val="center"/>
            <w:hideMark/>
          </w:tcPr>
          <w:p w14:paraId="27078D0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240" w:type="dxa"/>
            <w:tcBorders>
              <w:top w:val="nil"/>
              <w:left w:val="nil"/>
              <w:bottom w:val="single" w:sz="4" w:space="0" w:color="auto"/>
              <w:right w:val="single" w:sz="4" w:space="0" w:color="auto"/>
            </w:tcBorders>
            <w:shd w:val="clear" w:color="auto" w:fill="auto"/>
            <w:noWrap/>
            <w:vAlign w:val="center"/>
            <w:hideMark/>
          </w:tcPr>
          <w:p w14:paraId="67BAAEB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Inadmisible</w:t>
            </w:r>
          </w:p>
        </w:tc>
        <w:tc>
          <w:tcPr>
            <w:tcW w:w="1427" w:type="dxa"/>
            <w:tcBorders>
              <w:top w:val="nil"/>
              <w:left w:val="nil"/>
              <w:bottom w:val="single" w:sz="4" w:space="0" w:color="auto"/>
              <w:right w:val="single" w:sz="4" w:space="0" w:color="auto"/>
            </w:tcBorders>
            <w:shd w:val="clear" w:color="auto" w:fill="auto"/>
            <w:noWrap/>
            <w:vAlign w:val="center"/>
            <w:hideMark/>
          </w:tcPr>
          <w:p w14:paraId="7FCDACD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Inadmisible</w:t>
            </w:r>
          </w:p>
        </w:tc>
      </w:tr>
    </w:tbl>
    <w:p w14:paraId="605DBC8E" w14:textId="77777777" w:rsidR="006F6F67" w:rsidRPr="00515293" w:rsidRDefault="006F6F67" w:rsidP="00515293">
      <w:pPr>
        <w:spacing w:line="276" w:lineRule="auto"/>
        <w:ind w:right="51"/>
        <w:jc w:val="both"/>
        <w:rPr>
          <w:rFonts w:asciiTheme="minorHAnsi" w:eastAsia="Times New Roman" w:hAnsiTheme="minorHAnsi" w:cstheme="minorHAnsi"/>
          <w:sz w:val="22"/>
          <w:szCs w:val="22"/>
          <w:lang w:val="es-419" w:eastAsia="es-ES" w:bidi="he-IL"/>
        </w:rPr>
      </w:pPr>
    </w:p>
    <w:p w14:paraId="07177C57" w14:textId="77777777" w:rsidR="006F6F67" w:rsidRPr="00515293" w:rsidRDefault="006F6F67" w:rsidP="00515293">
      <w:pPr>
        <w:keepNext/>
        <w:keepLines/>
        <w:numPr>
          <w:ilvl w:val="0"/>
          <w:numId w:val="56"/>
        </w:numPr>
        <w:spacing w:line="276" w:lineRule="auto"/>
        <w:ind w:right="510"/>
        <w:jc w:val="both"/>
        <w:outlineLvl w:val="3"/>
        <w:rPr>
          <w:rFonts w:asciiTheme="minorHAnsi" w:eastAsiaTheme="majorEastAsia" w:hAnsiTheme="minorHAnsi" w:cstheme="minorHAnsi"/>
          <w:b/>
          <w:iCs/>
          <w:vanish/>
          <w:sz w:val="22"/>
          <w:szCs w:val="22"/>
          <w:lang w:val="es-419" w:eastAsia="es-ES" w:bidi="he-IL"/>
        </w:rPr>
      </w:pPr>
    </w:p>
    <w:p w14:paraId="2B09C689" w14:textId="77777777" w:rsidR="006F6F67" w:rsidRPr="00515293" w:rsidRDefault="006F6F67" w:rsidP="00515293">
      <w:pPr>
        <w:keepNext/>
        <w:keepLines/>
        <w:numPr>
          <w:ilvl w:val="3"/>
          <w:numId w:val="56"/>
        </w:numPr>
        <w:spacing w:line="276" w:lineRule="auto"/>
        <w:ind w:right="510"/>
        <w:jc w:val="both"/>
        <w:outlineLvl w:val="3"/>
        <w:rPr>
          <w:rFonts w:asciiTheme="minorHAnsi" w:eastAsiaTheme="majorEastAsia" w:hAnsiTheme="minorHAnsi" w:cstheme="minorHAnsi"/>
          <w:b/>
          <w:iCs/>
          <w:vanish/>
          <w:sz w:val="22"/>
          <w:szCs w:val="22"/>
          <w:lang w:val="es-419" w:eastAsia="es-ES" w:bidi="he-IL"/>
        </w:rPr>
      </w:pPr>
    </w:p>
    <w:p w14:paraId="311240B3" w14:textId="77777777" w:rsidR="006F6F67" w:rsidRPr="00515293" w:rsidRDefault="006F6F67" w:rsidP="00515293">
      <w:pPr>
        <w:keepNext/>
        <w:keepLines/>
        <w:numPr>
          <w:ilvl w:val="3"/>
          <w:numId w:val="56"/>
        </w:numPr>
        <w:spacing w:line="276" w:lineRule="auto"/>
        <w:ind w:right="510"/>
        <w:jc w:val="both"/>
        <w:outlineLvl w:val="3"/>
        <w:rPr>
          <w:rFonts w:asciiTheme="minorHAnsi" w:eastAsiaTheme="majorEastAsia" w:hAnsiTheme="minorHAnsi" w:cstheme="minorHAnsi"/>
          <w:b/>
          <w:iCs/>
          <w:vanish/>
          <w:sz w:val="22"/>
          <w:szCs w:val="22"/>
          <w:lang w:val="es-419" w:eastAsia="es-ES" w:bidi="he-IL"/>
        </w:rPr>
      </w:pPr>
    </w:p>
    <w:p w14:paraId="2448DF15" w14:textId="77777777" w:rsidR="006F6F67" w:rsidRPr="00515293" w:rsidRDefault="006F6F67" w:rsidP="00515293">
      <w:pPr>
        <w:keepNext/>
        <w:keepLines/>
        <w:numPr>
          <w:ilvl w:val="3"/>
          <w:numId w:val="56"/>
        </w:numPr>
        <w:spacing w:line="276" w:lineRule="auto"/>
        <w:ind w:right="510"/>
        <w:jc w:val="both"/>
        <w:outlineLvl w:val="3"/>
        <w:rPr>
          <w:rFonts w:asciiTheme="minorHAnsi" w:eastAsiaTheme="majorEastAsia" w:hAnsiTheme="minorHAnsi" w:cstheme="minorHAnsi"/>
          <w:b/>
          <w:iCs/>
          <w:vanish/>
          <w:sz w:val="22"/>
          <w:szCs w:val="22"/>
          <w:lang w:val="es-419" w:eastAsia="es-ES" w:bidi="he-IL"/>
        </w:rPr>
      </w:pPr>
    </w:p>
    <w:p w14:paraId="1AA2EA1E" w14:textId="77777777" w:rsidR="006F6F67" w:rsidRPr="00515293" w:rsidRDefault="006F6F67" w:rsidP="00515293">
      <w:pPr>
        <w:keepNext/>
        <w:keepLines/>
        <w:numPr>
          <w:ilvl w:val="3"/>
          <w:numId w:val="56"/>
        </w:numPr>
        <w:spacing w:line="276" w:lineRule="auto"/>
        <w:ind w:right="510"/>
        <w:jc w:val="both"/>
        <w:outlineLvl w:val="3"/>
        <w:rPr>
          <w:rFonts w:asciiTheme="minorHAnsi" w:eastAsiaTheme="majorEastAsia" w:hAnsiTheme="minorHAnsi" w:cstheme="minorHAnsi"/>
          <w:b/>
          <w:iCs/>
          <w:sz w:val="22"/>
          <w:szCs w:val="22"/>
          <w:lang w:val="es-419" w:eastAsia="es-ES" w:bidi="he-IL"/>
        </w:rPr>
      </w:pPr>
      <w:r w:rsidRPr="00515293">
        <w:rPr>
          <w:rFonts w:asciiTheme="minorHAnsi" w:eastAsiaTheme="majorEastAsia" w:hAnsiTheme="minorHAnsi" w:cstheme="minorHAnsi"/>
          <w:b/>
          <w:iCs/>
          <w:sz w:val="22"/>
          <w:szCs w:val="22"/>
          <w:lang w:val="es-419" w:eastAsia="es-ES" w:bidi="he-IL"/>
        </w:rPr>
        <w:t>Precio</w:t>
      </w:r>
    </w:p>
    <w:p w14:paraId="76FC514B"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48C7A6A0" w14:textId="699DDBA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Arial"/>
          <w:color w:val="000000"/>
          <w:sz w:val="22"/>
          <w:lang w:val="es-419" w:eastAsia="es-ES" w:bidi="he-IL"/>
        </w:rPr>
        <w:t xml:space="preserve">Deberá entregar el valor de la prima en UF en el </w:t>
      </w:r>
      <w:r w:rsidRPr="00515293">
        <w:rPr>
          <w:rFonts w:asciiTheme="minorHAnsi" w:eastAsia="Times New Roman" w:hAnsiTheme="minorHAnsi" w:cs="Arial"/>
          <w:b/>
          <w:bCs/>
          <w:color w:val="000000"/>
          <w:sz w:val="22"/>
          <w:lang w:val="es-419" w:eastAsia="es-ES" w:bidi="he-IL"/>
        </w:rPr>
        <w:t>Anexo N°</w:t>
      </w:r>
      <w:r w:rsidR="004C525A" w:rsidRPr="00515293">
        <w:rPr>
          <w:rFonts w:asciiTheme="minorHAnsi" w:eastAsia="Times New Roman" w:hAnsiTheme="minorHAnsi" w:cs="Arial"/>
          <w:b/>
          <w:bCs/>
          <w:color w:val="000000"/>
          <w:sz w:val="22"/>
          <w:lang w:val="es-419" w:eastAsia="es-ES" w:bidi="he-IL"/>
        </w:rPr>
        <w:t>6</w:t>
      </w:r>
      <w:r w:rsidRPr="00515293">
        <w:rPr>
          <w:rFonts w:asciiTheme="minorHAnsi" w:eastAsia="Times New Roman" w:hAnsiTheme="minorHAnsi" w:cs="Arial"/>
          <w:color w:val="000000"/>
          <w:sz w:val="22"/>
          <w:lang w:val="es-419" w:eastAsia="es-ES" w:bidi="he-IL"/>
        </w:rPr>
        <w:t xml:space="preserve"> (Excel), valor que deberá ser entregado mediante una </w:t>
      </w:r>
      <w:r w:rsidRPr="00515293">
        <w:rPr>
          <w:rFonts w:asciiTheme="minorHAnsi" w:eastAsia="Times New Roman" w:hAnsiTheme="minorHAnsi" w:cs="Arial"/>
          <w:b/>
          <w:bCs/>
          <w:color w:val="000000"/>
          <w:sz w:val="22"/>
          <w:lang w:val="es-419" w:eastAsia="es-ES" w:bidi="he-IL"/>
        </w:rPr>
        <w:t>coma “,”,</w:t>
      </w:r>
      <w:r w:rsidRPr="00515293">
        <w:rPr>
          <w:rFonts w:asciiTheme="minorHAnsi" w:eastAsia="Times New Roman" w:hAnsiTheme="minorHAnsi" w:cs="Arial"/>
          <w:color w:val="000000"/>
          <w:sz w:val="22"/>
          <w:lang w:val="es-419" w:eastAsia="es-ES" w:bidi="he-IL"/>
        </w:rPr>
        <w:t xml:space="preserve"> y considerando como </w:t>
      </w:r>
      <w:r w:rsidRPr="00515293">
        <w:rPr>
          <w:rFonts w:asciiTheme="minorHAnsi" w:eastAsia="Times New Roman" w:hAnsiTheme="minorHAnsi" w:cs="Arial"/>
          <w:b/>
          <w:bCs/>
          <w:color w:val="000000"/>
          <w:sz w:val="22"/>
          <w:lang w:val="es-419" w:eastAsia="es-ES" w:bidi="he-IL"/>
        </w:rPr>
        <w:t>máximo 3 decimales</w:t>
      </w:r>
      <w:r w:rsidRPr="00515293">
        <w:rPr>
          <w:rFonts w:asciiTheme="minorHAnsi" w:eastAsia="Times New Roman" w:hAnsiTheme="minorHAnsi" w:cs="Arial"/>
          <w:color w:val="000000"/>
          <w:sz w:val="22"/>
          <w:lang w:val="es-419" w:eastAsia="es-ES" w:bidi="he-IL"/>
        </w:rPr>
        <w:t>, es decir, “</w:t>
      </w:r>
      <w:proofErr w:type="gramStart"/>
      <w:r w:rsidRPr="00515293">
        <w:rPr>
          <w:rFonts w:asciiTheme="minorHAnsi" w:eastAsia="Times New Roman" w:hAnsiTheme="minorHAnsi" w:cs="Arial"/>
          <w:b/>
          <w:bCs/>
          <w:color w:val="000000"/>
          <w:sz w:val="22"/>
          <w:lang w:val="es-419" w:eastAsia="es-ES" w:bidi="he-IL"/>
        </w:rPr>
        <w:t>0,XXX</w:t>
      </w:r>
      <w:proofErr w:type="gramEnd"/>
      <w:r w:rsidRPr="00515293">
        <w:rPr>
          <w:rFonts w:asciiTheme="minorHAnsi" w:eastAsia="Times New Roman" w:hAnsiTheme="minorHAnsi" w:cs="Arial"/>
          <w:color w:val="000000"/>
          <w:sz w:val="22"/>
          <w:lang w:val="es-419" w:eastAsia="es-ES" w:bidi="he-IL"/>
        </w:rPr>
        <w:t xml:space="preserve">”. El valor máximo admisible es </w:t>
      </w:r>
      <w:r w:rsidRPr="00515293">
        <w:rPr>
          <w:rFonts w:asciiTheme="minorHAnsi" w:eastAsia="Times New Roman" w:hAnsiTheme="minorHAnsi" w:cs="Arial"/>
          <w:b/>
          <w:bCs/>
          <w:color w:val="000000"/>
          <w:sz w:val="22"/>
          <w:lang w:val="es-419" w:eastAsia="es-ES" w:bidi="he-IL"/>
        </w:rPr>
        <w:t>0,900 UF.</w:t>
      </w:r>
      <w:r w:rsidRPr="00515293">
        <w:rPr>
          <w:rFonts w:asciiTheme="minorHAnsi" w:eastAsia="Times New Roman" w:hAnsiTheme="minorHAnsi" w:cs="Arial"/>
          <w:color w:val="000000"/>
          <w:sz w:val="22"/>
          <w:lang w:val="es-419" w:eastAsia="es-ES" w:bidi="he-IL"/>
        </w:rPr>
        <w:t xml:space="preserve"> En caso de entregar un valor mayor al indicado, la oferta será declarada </w:t>
      </w:r>
      <w:r w:rsidRPr="00515293">
        <w:rPr>
          <w:rFonts w:asciiTheme="minorHAnsi" w:eastAsia="Times New Roman" w:hAnsiTheme="minorHAnsi" w:cs="Arial"/>
          <w:b/>
          <w:bCs/>
          <w:color w:val="000000"/>
          <w:sz w:val="22"/>
          <w:u w:val="single"/>
          <w:lang w:val="es-419" w:eastAsia="es-ES" w:bidi="he-IL"/>
        </w:rPr>
        <w:t>inadmisible.</w:t>
      </w:r>
    </w:p>
    <w:p w14:paraId="2E50360C" w14:textId="77777777" w:rsidR="006F6F67" w:rsidRPr="00515293" w:rsidRDefault="006F6F67" w:rsidP="00515293">
      <w:pPr>
        <w:spacing w:line="276" w:lineRule="auto"/>
        <w:ind w:right="51"/>
        <w:jc w:val="both"/>
        <w:rPr>
          <w:rFonts w:asciiTheme="minorHAnsi" w:eastAsia="Times New Roman" w:hAnsiTheme="minorHAnsi" w:cstheme="minorHAnsi"/>
          <w:sz w:val="22"/>
          <w:szCs w:val="22"/>
          <w:lang w:val="es-419" w:eastAsia="es-ES" w:bidi="he-IL"/>
        </w:rPr>
      </w:pPr>
    </w:p>
    <w:p w14:paraId="56362FBE"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La distribución de puntajes será la siguiente:</w:t>
      </w:r>
    </w:p>
    <w:p w14:paraId="77D26D81"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5EBFD3C4"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m:oMathPara>
        <m:oMath>
          <m:r>
            <w:rPr>
              <w:rFonts w:ascii="Cambria Math" w:eastAsia="Times New Roman" w:hAnsi="Cambria Math" w:cs="Arial"/>
              <w:color w:val="000000"/>
              <w:sz w:val="22"/>
              <w:lang w:val="es-419" w:eastAsia="es-ES" w:bidi="he-IL"/>
            </w:rPr>
            <m:t>Puntaje Precio:  (Menor precio Ofertado)/(Precio ofertado proveedor)*100</m:t>
          </m:r>
        </m:oMath>
      </m:oMathPara>
    </w:p>
    <w:p w14:paraId="002BE13F"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2E6CD59A"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Donde:</w:t>
      </w:r>
    </w:p>
    <w:p w14:paraId="204B32C4"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7FE74571"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 xml:space="preserve">Menor precio Ofertado: </w:t>
      </w:r>
      <w:r w:rsidRPr="00515293">
        <w:rPr>
          <w:rFonts w:asciiTheme="minorHAnsi" w:eastAsia="Times New Roman" w:hAnsiTheme="minorHAnsi" w:cs="Arial"/>
          <w:color w:val="000000"/>
          <w:sz w:val="22"/>
          <w:szCs w:val="22"/>
          <w:lang w:val="es-419" w:eastAsia="es-ES" w:bidi="he-IL"/>
        </w:rPr>
        <w:t>Menor precio ofertado entre todos los oferentes a la licitación.</w:t>
      </w:r>
    </w:p>
    <w:p w14:paraId="666001C0"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Precio ofertado proveedor</w:t>
      </w:r>
      <w:r w:rsidRPr="00515293">
        <w:rPr>
          <w:rFonts w:asciiTheme="minorHAnsi" w:eastAsia="Times New Roman" w:hAnsiTheme="minorHAnsi" w:cs="Arial"/>
          <w:color w:val="000000"/>
          <w:sz w:val="22"/>
          <w:szCs w:val="22"/>
          <w:lang w:val="es-419" w:eastAsia="es-ES" w:bidi="he-IL"/>
        </w:rPr>
        <w:t>: Valor ofertado por proveedor a evaluar.</w:t>
      </w:r>
    </w:p>
    <w:p w14:paraId="0C300CC7" w14:textId="77777777" w:rsidR="006F6F67" w:rsidRPr="00515293" w:rsidRDefault="006F6F67" w:rsidP="00515293">
      <w:pPr>
        <w:spacing w:line="276" w:lineRule="auto"/>
        <w:ind w:left="720" w:right="49"/>
        <w:contextualSpacing/>
        <w:jc w:val="both"/>
        <w:rPr>
          <w:rFonts w:asciiTheme="minorHAnsi" w:eastAsia="Times New Roman" w:hAnsiTheme="minorHAnsi" w:cs="Arial"/>
          <w:color w:val="000000"/>
          <w:sz w:val="22"/>
          <w:lang w:val="es-419" w:eastAsia="es-ES" w:bidi="he-IL"/>
        </w:rPr>
      </w:pPr>
    </w:p>
    <w:p w14:paraId="2A66E298"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En donde se le otorgará 100 puntos al proveedor que entregue el menor precio.</w:t>
      </w:r>
    </w:p>
    <w:p w14:paraId="480FB2D1"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1418"/>
        <w:gridCol w:w="1417"/>
        <w:gridCol w:w="1782"/>
        <w:gridCol w:w="1295"/>
        <w:gridCol w:w="1601"/>
      </w:tblGrid>
      <w:tr w:rsidR="006F6F67" w:rsidRPr="00515293" w14:paraId="6ECDADFE" w14:textId="77777777" w:rsidTr="002A47D1">
        <w:trPr>
          <w:trHeight w:val="1032"/>
          <w:jc w:val="center"/>
        </w:trPr>
        <w:tc>
          <w:tcPr>
            <w:tcW w:w="704" w:type="dxa"/>
            <w:shd w:val="clear" w:color="auto" w:fill="auto"/>
            <w:vAlign w:val="center"/>
            <w:hideMark/>
          </w:tcPr>
          <w:p w14:paraId="1D4BCE59" w14:textId="77777777" w:rsidR="006F6F67" w:rsidRPr="00515293" w:rsidRDefault="006F6F67" w:rsidP="00515293">
            <w:pPr>
              <w:jc w:val="center"/>
              <w:rPr>
                <w:rFonts w:ascii="Calibri" w:eastAsia="Times New Roman" w:hAnsi="Calibri" w:cs="Calibri"/>
                <w:b/>
                <w:bCs/>
                <w:color w:val="000000"/>
                <w:sz w:val="22"/>
                <w:szCs w:val="22"/>
                <w:lang w:val="es-419" w:eastAsia="es-CL"/>
              </w:rPr>
            </w:pPr>
            <w:proofErr w:type="spellStart"/>
            <w:r w:rsidRPr="00515293">
              <w:rPr>
                <w:rFonts w:ascii="Calibri" w:eastAsia="Times New Roman" w:hAnsi="Calibri" w:cs="Calibri"/>
                <w:b/>
                <w:bCs/>
                <w:color w:val="000000"/>
                <w:sz w:val="22"/>
                <w:szCs w:val="22"/>
                <w:lang w:val="es-419" w:eastAsia="es-CL"/>
              </w:rPr>
              <w:t>N°</w:t>
            </w:r>
            <w:proofErr w:type="spellEnd"/>
            <w:r w:rsidRPr="00515293">
              <w:rPr>
                <w:rFonts w:ascii="Calibri" w:eastAsia="Times New Roman" w:hAnsi="Calibri" w:cs="Calibri"/>
                <w:b/>
                <w:bCs/>
                <w:color w:val="000000"/>
                <w:sz w:val="22"/>
                <w:szCs w:val="22"/>
                <w:lang w:val="es-419" w:eastAsia="es-CL"/>
              </w:rPr>
              <w:t xml:space="preserve"> </w:t>
            </w:r>
          </w:p>
        </w:tc>
        <w:tc>
          <w:tcPr>
            <w:tcW w:w="1418" w:type="dxa"/>
            <w:shd w:val="clear" w:color="auto" w:fill="auto"/>
            <w:noWrap/>
            <w:vAlign w:val="center"/>
            <w:hideMark/>
          </w:tcPr>
          <w:p w14:paraId="0037FEAF"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Proveedor</w:t>
            </w:r>
          </w:p>
        </w:tc>
        <w:tc>
          <w:tcPr>
            <w:tcW w:w="1417" w:type="dxa"/>
            <w:shd w:val="clear" w:color="auto" w:fill="auto"/>
            <w:vAlign w:val="center"/>
            <w:hideMark/>
          </w:tcPr>
          <w:p w14:paraId="7F322496"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Tipo proveedor</w:t>
            </w:r>
          </w:p>
        </w:tc>
        <w:tc>
          <w:tcPr>
            <w:tcW w:w="1782" w:type="dxa"/>
            <w:shd w:val="clear" w:color="auto" w:fill="auto"/>
            <w:vAlign w:val="center"/>
            <w:hideMark/>
          </w:tcPr>
          <w:p w14:paraId="41B2845B"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Oferta económica Valor prima (UF)</w:t>
            </w:r>
          </w:p>
        </w:tc>
        <w:tc>
          <w:tcPr>
            <w:tcW w:w="1295" w:type="dxa"/>
            <w:shd w:val="clear" w:color="auto" w:fill="auto"/>
            <w:vAlign w:val="center"/>
            <w:hideMark/>
          </w:tcPr>
          <w:p w14:paraId="788C74A4"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Puntaje precio</w:t>
            </w:r>
          </w:p>
        </w:tc>
        <w:tc>
          <w:tcPr>
            <w:tcW w:w="1601" w:type="dxa"/>
            <w:shd w:val="clear" w:color="auto" w:fill="auto"/>
            <w:vAlign w:val="center"/>
            <w:hideMark/>
          </w:tcPr>
          <w:p w14:paraId="3F63B2C3"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Puntaje ponderado precio [39%]</w:t>
            </w:r>
          </w:p>
        </w:tc>
      </w:tr>
      <w:tr w:rsidR="006F6F67" w:rsidRPr="00515293" w14:paraId="426F1AF8" w14:textId="77777777" w:rsidTr="002A47D1">
        <w:trPr>
          <w:trHeight w:val="288"/>
          <w:jc w:val="center"/>
        </w:trPr>
        <w:tc>
          <w:tcPr>
            <w:tcW w:w="704" w:type="dxa"/>
            <w:shd w:val="clear" w:color="auto" w:fill="auto"/>
            <w:noWrap/>
            <w:vAlign w:val="center"/>
            <w:hideMark/>
          </w:tcPr>
          <w:p w14:paraId="6398CA3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418" w:type="dxa"/>
            <w:shd w:val="clear" w:color="auto" w:fill="auto"/>
            <w:noWrap/>
            <w:vAlign w:val="center"/>
            <w:hideMark/>
          </w:tcPr>
          <w:p w14:paraId="7793151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A</w:t>
            </w:r>
          </w:p>
        </w:tc>
        <w:tc>
          <w:tcPr>
            <w:tcW w:w="1417" w:type="dxa"/>
            <w:shd w:val="clear" w:color="auto" w:fill="auto"/>
            <w:noWrap/>
            <w:vAlign w:val="center"/>
            <w:hideMark/>
          </w:tcPr>
          <w:p w14:paraId="609C32F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782" w:type="dxa"/>
            <w:shd w:val="clear" w:color="auto" w:fill="auto"/>
            <w:noWrap/>
            <w:vAlign w:val="center"/>
            <w:hideMark/>
          </w:tcPr>
          <w:p w14:paraId="635D4A5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0,9</w:t>
            </w:r>
          </w:p>
        </w:tc>
        <w:tc>
          <w:tcPr>
            <w:tcW w:w="1295" w:type="dxa"/>
            <w:shd w:val="clear" w:color="auto" w:fill="auto"/>
            <w:noWrap/>
            <w:vAlign w:val="center"/>
            <w:hideMark/>
          </w:tcPr>
          <w:p w14:paraId="0CFA909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88,889</w:t>
            </w:r>
          </w:p>
        </w:tc>
        <w:tc>
          <w:tcPr>
            <w:tcW w:w="1601" w:type="dxa"/>
            <w:shd w:val="clear" w:color="auto" w:fill="auto"/>
            <w:noWrap/>
            <w:vAlign w:val="center"/>
            <w:hideMark/>
          </w:tcPr>
          <w:p w14:paraId="0389397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34,667</w:t>
            </w:r>
          </w:p>
        </w:tc>
      </w:tr>
      <w:tr w:rsidR="006F6F67" w:rsidRPr="00515293" w14:paraId="04A41A62" w14:textId="77777777" w:rsidTr="002A47D1">
        <w:trPr>
          <w:trHeight w:val="288"/>
          <w:jc w:val="center"/>
        </w:trPr>
        <w:tc>
          <w:tcPr>
            <w:tcW w:w="704" w:type="dxa"/>
            <w:shd w:val="clear" w:color="auto" w:fill="auto"/>
            <w:noWrap/>
            <w:vAlign w:val="center"/>
            <w:hideMark/>
          </w:tcPr>
          <w:p w14:paraId="3B6A7C8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c>
          <w:tcPr>
            <w:tcW w:w="1418" w:type="dxa"/>
            <w:shd w:val="clear" w:color="auto" w:fill="auto"/>
            <w:noWrap/>
            <w:vAlign w:val="center"/>
            <w:hideMark/>
          </w:tcPr>
          <w:p w14:paraId="7F38181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B</w:t>
            </w:r>
          </w:p>
        </w:tc>
        <w:tc>
          <w:tcPr>
            <w:tcW w:w="1417" w:type="dxa"/>
            <w:shd w:val="clear" w:color="auto" w:fill="auto"/>
            <w:noWrap/>
            <w:vAlign w:val="center"/>
            <w:hideMark/>
          </w:tcPr>
          <w:p w14:paraId="2601FEE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782" w:type="dxa"/>
            <w:shd w:val="clear" w:color="auto" w:fill="auto"/>
            <w:noWrap/>
            <w:vAlign w:val="center"/>
            <w:hideMark/>
          </w:tcPr>
          <w:p w14:paraId="359CD33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0,89</w:t>
            </w:r>
          </w:p>
        </w:tc>
        <w:tc>
          <w:tcPr>
            <w:tcW w:w="1295" w:type="dxa"/>
            <w:shd w:val="clear" w:color="auto" w:fill="auto"/>
            <w:noWrap/>
            <w:vAlign w:val="center"/>
            <w:hideMark/>
          </w:tcPr>
          <w:p w14:paraId="5C5EA82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89,888</w:t>
            </w:r>
          </w:p>
        </w:tc>
        <w:tc>
          <w:tcPr>
            <w:tcW w:w="1601" w:type="dxa"/>
            <w:shd w:val="clear" w:color="auto" w:fill="auto"/>
            <w:noWrap/>
            <w:vAlign w:val="center"/>
            <w:hideMark/>
          </w:tcPr>
          <w:p w14:paraId="366610E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35,056</w:t>
            </w:r>
          </w:p>
        </w:tc>
      </w:tr>
      <w:tr w:rsidR="006F6F67" w:rsidRPr="00515293" w14:paraId="232968D1" w14:textId="77777777" w:rsidTr="002A47D1">
        <w:trPr>
          <w:trHeight w:val="288"/>
          <w:jc w:val="center"/>
        </w:trPr>
        <w:tc>
          <w:tcPr>
            <w:tcW w:w="704" w:type="dxa"/>
            <w:shd w:val="clear" w:color="auto" w:fill="auto"/>
            <w:noWrap/>
            <w:vAlign w:val="center"/>
            <w:hideMark/>
          </w:tcPr>
          <w:p w14:paraId="2694E39E"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w:t>
            </w:r>
          </w:p>
        </w:tc>
        <w:tc>
          <w:tcPr>
            <w:tcW w:w="1418" w:type="dxa"/>
            <w:shd w:val="clear" w:color="auto" w:fill="auto"/>
            <w:noWrap/>
            <w:vAlign w:val="center"/>
            <w:hideMark/>
          </w:tcPr>
          <w:p w14:paraId="38ECD8D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w:t>
            </w:r>
          </w:p>
        </w:tc>
        <w:tc>
          <w:tcPr>
            <w:tcW w:w="1417" w:type="dxa"/>
            <w:shd w:val="clear" w:color="auto" w:fill="auto"/>
            <w:noWrap/>
            <w:vAlign w:val="center"/>
            <w:hideMark/>
          </w:tcPr>
          <w:p w14:paraId="7147DC5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782" w:type="dxa"/>
            <w:shd w:val="clear" w:color="auto" w:fill="auto"/>
            <w:noWrap/>
            <w:vAlign w:val="center"/>
            <w:hideMark/>
          </w:tcPr>
          <w:p w14:paraId="6CDDCC5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0,8</w:t>
            </w:r>
          </w:p>
        </w:tc>
        <w:tc>
          <w:tcPr>
            <w:tcW w:w="1295" w:type="dxa"/>
            <w:shd w:val="clear" w:color="auto" w:fill="auto"/>
            <w:noWrap/>
            <w:vAlign w:val="center"/>
            <w:hideMark/>
          </w:tcPr>
          <w:p w14:paraId="13F485C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601" w:type="dxa"/>
            <w:shd w:val="clear" w:color="auto" w:fill="auto"/>
            <w:noWrap/>
            <w:vAlign w:val="center"/>
            <w:hideMark/>
          </w:tcPr>
          <w:p w14:paraId="26BC5C3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39,000</w:t>
            </w:r>
          </w:p>
        </w:tc>
      </w:tr>
      <w:tr w:rsidR="006F6F67" w:rsidRPr="00515293" w14:paraId="73D48111" w14:textId="77777777" w:rsidTr="002A47D1">
        <w:trPr>
          <w:trHeight w:val="288"/>
          <w:jc w:val="center"/>
        </w:trPr>
        <w:tc>
          <w:tcPr>
            <w:tcW w:w="704" w:type="dxa"/>
            <w:shd w:val="clear" w:color="auto" w:fill="auto"/>
            <w:noWrap/>
            <w:vAlign w:val="center"/>
            <w:hideMark/>
          </w:tcPr>
          <w:p w14:paraId="06A6E96E"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w:t>
            </w:r>
          </w:p>
        </w:tc>
        <w:tc>
          <w:tcPr>
            <w:tcW w:w="1418" w:type="dxa"/>
            <w:shd w:val="clear" w:color="auto" w:fill="auto"/>
            <w:noWrap/>
            <w:vAlign w:val="center"/>
            <w:hideMark/>
          </w:tcPr>
          <w:p w14:paraId="4C55C9B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D</w:t>
            </w:r>
          </w:p>
        </w:tc>
        <w:tc>
          <w:tcPr>
            <w:tcW w:w="1417" w:type="dxa"/>
            <w:shd w:val="clear" w:color="auto" w:fill="auto"/>
            <w:noWrap/>
            <w:vAlign w:val="center"/>
            <w:hideMark/>
          </w:tcPr>
          <w:p w14:paraId="122890D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782" w:type="dxa"/>
            <w:shd w:val="clear" w:color="auto" w:fill="auto"/>
            <w:noWrap/>
            <w:vAlign w:val="center"/>
            <w:hideMark/>
          </w:tcPr>
          <w:p w14:paraId="3949E27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0,865</w:t>
            </w:r>
          </w:p>
        </w:tc>
        <w:tc>
          <w:tcPr>
            <w:tcW w:w="1295" w:type="dxa"/>
            <w:shd w:val="clear" w:color="auto" w:fill="auto"/>
            <w:noWrap/>
            <w:vAlign w:val="center"/>
            <w:hideMark/>
          </w:tcPr>
          <w:p w14:paraId="628114C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92,486</w:t>
            </w:r>
          </w:p>
        </w:tc>
        <w:tc>
          <w:tcPr>
            <w:tcW w:w="1601" w:type="dxa"/>
            <w:shd w:val="clear" w:color="auto" w:fill="auto"/>
            <w:noWrap/>
            <w:vAlign w:val="center"/>
            <w:hideMark/>
          </w:tcPr>
          <w:p w14:paraId="0D07805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36,069</w:t>
            </w:r>
          </w:p>
        </w:tc>
      </w:tr>
      <w:tr w:rsidR="006F6F67" w:rsidRPr="00515293" w14:paraId="572EF884" w14:textId="77777777" w:rsidTr="002A47D1">
        <w:trPr>
          <w:trHeight w:val="288"/>
          <w:jc w:val="center"/>
        </w:trPr>
        <w:tc>
          <w:tcPr>
            <w:tcW w:w="704" w:type="dxa"/>
            <w:shd w:val="clear" w:color="auto" w:fill="auto"/>
            <w:noWrap/>
            <w:vAlign w:val="center"/>
            <w:hideMark/>
          </w:tcPr>
          <w:p w14:paraId="3A68711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w:t>
            </w:r>
          </w:p>
        </w:tc>
        <w:tc>
          <w:tcPr>
            <w:tcW w:w="1418" w:type="dxa"/>
            <w:shd w:val="clear" w:color="auto" w:fill="auto"/>
            <w:noWrap/>
            <w:vAlign w:val="center"/>
            <w:hideMark/>
          </w:tcPr>
          <w:p w14:paraId="53C792B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E</w:t>
            </w:r>
          </w:p>
        </w:tc>
        <w:tc>
          <w:tcPr>
            <w:tcW w:w="1417" w:type="dxa"/>
            <w:shd w:val="clear" w:color="auto" w:fill="auto"/>
            <w:noWrap/>
            <w:vAlign w:val="center"/>
            <w:hideMark/>
          </w:tcPr>
          <w:p w14:paraId="2A55418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782" w:type="dxa"/>
            <w:shd w:val="clear" w:color="auto" w:fill="auto"/>
            <w:noWrap/>
            <w:vAlign w:val="center"/>
            <w:hideMark/>
          </w:tcPr>
          <w:p w14:paraId="23BF2B2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0,85</w:t>
            </w:r>
          </w:p>
        </w:tc>
        <w:tc>
          <w:tcPr>
            <w:tcW w:w="1295" w:type="dxa"/>
            <w:shd w:val="clear" w:color="auto" w:fill="auto"/>
            <w:noWrap/>
            <w:vAlign w:val="center"/>
            <w:hideMark/>
          </w:tcPr>
          <w:p w14:paraId="77E7A54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94,118</w:t>
            </w:r>
          </w:p>
        </w:tc>
        <w:tc>
          <w:tcPr>
            <w:tcW w:w="1601" w:type="dxa"/>
            <w:shd w:val="clear" w:color="auto" w:fill="auto"/>
            <w:noWrap/>
            <w:vAlign w:val="center"/>
            <w:hideMark/>
          </w:tcPr>
          <w:p w14:paraId="0CBD59E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36,706</w:t>
            </w:r>
          </w:p>
        </w:tc>
      </w:tr>
      <w:tr w:rsidR="006F6F67" w:rsidRPr="00515293" w14:paraId="0EFFBC4E" w14:textId="77777777" w:rsidTr="002A47D1">
        <w:trPr>
          <w:trHeight w:val="288"/>
          <w:jc w:val="center"/>
        </w:trPr>
        <w:tc>
          <w:tcPr>
            <w:tcW w:w="704" w:type="dxa"/>
            <w:shd w:val="clear" w:color="auto" w:fill="auto"/>
            <w:noWrap/>
            <w:vAlign w:val="center"/>
            <w:hideMark/>
          </w:tcPr>
          <w:p w14:paraId="4000B49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w:t>
            </w:r>
          </w:p>
        </w:tc>
        <w:tc>
          <w:tcPr>
            <w:tcW w:w="1418" w:type="dxa"/>
            <w:shd w:val="clear" w:color="auto" w:fill="auto"/>
            <w:noWrap/>
            <w:vAlign w:val="center"/>
            <w:hideMark/>
          </w:tcPr>
          <w:p w14:paraId="761E1B5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F</w:t>
            </w:r>
          </w:p>
        </w:tc>
        <w:tc>
          <w:tcPr>
            <w:tcW w:w="1417" w:type="dxa"/>
            <w:shd w:val="clear" w:color="auto" w:fill="auto"/>
            <w:noWrap/>
            <w:vAlign w:val="center"/>
            <w:hideMark/>
          </w:tcPr>
          <w:p w14:paraId="7C0BC1C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782" w:type="dxa"/>
            <w:shd w:val="clear" w:color="auto" w:fill="auto"/>
            <w:noWrap/>
            <w:vAlign w:val="center"/>
            <w:hideMark/>
          </w:tcPr>
          <w:p w14:paraId="6A16D69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0,89</w:t>
            </w:r>
          </w:p>
        </w:tc>
        <w:tc>
          <w:tcPr>
            <w:tcW w:w="1295" w:type="dxa"/>
            <w:shd w:val="clear" w:color="auto" w:fill="auto"/>
            <w:noWrap/>
            <w:vAlign w:val="center"/>
            <w:hideMark/>
          </w:tcPr>
          <w:p w14:paraId="09329E0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89,888</w:t>
            </w:r>
          </w:p>
        </w:tc>
        <w:tc>
          <w:tcPr>
            <w:tcW w:w="1601" w:type="dxa"/>
            <w:shd w:val="clear" w:color="auto" w:fill="auto"/>
            <w:noWrap/>
            <w:vAlign w:val="center"/>
            <w:hideMark/>
          </w:tcPr>
          <w:p w14:paraId="75E5E14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35,056</w:t>
            </w:r>
          </w:p>
        </w:tc>
      </w:tr>
      <w:tr w:rsidR="006F6F67" w:rsidRPr="00515293" w14:paraId="7D779896" w14:textId="77777777" w:rsidTr="002A47D1">
        <w:trPr>
          <w:trHeight w:val="288"/>
          <w:jc w:val="center"/>
        </w:trPr>
        <w:tc>
          <w:tcPr>
            <w:tcW w:w="704" w:type="dxa"/>
            <w:shd w:val="clear" w:color="auto" w:fill="auto"/>
            <w:noWrap/>
            <w:vAlign w:val="center"/>
            <w:hideMark/>
          </w:tcPr>
          <w:p w14:paraId="03E7C4A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w:t>
            </w:r>
          </w:p>
        </w:tc>
        <w:tc>
          <w:tcPr>
            <w:tcW w:w="1418" w:type="dxa"/>
            <w:shd w:val="clear" w:color="auto" w:fill="auto"/>
            <w:noWrap/>
            <w:vAlign w:val="center"/>
            <w:hideMark/>
          </w:tcPr>
          <w:p w14:paraId="6D6FAC4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G</w:t>
            </w:r>
          </w:p>
        </w:tc>
        <w:tc>
          <w:tcPr>
            <w:tcW w:w="1417" w:type="dxa"/>
            <w:shd w:val="clear" w:color="auto" w:fill="auto"/>
            <w:noWrap/>
            <w:vAlign w:val="center"/>
            <w:hideMark/>
          </w:tcPr>
          <w:p w14:paraId="703124C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782" w:type="dxa"/>
            <w:shd w:val="clear" w:color="auto" w:fill="auto"/>
            <w:noWrap/>
            <w:vAlign w:val="center"/>
            <w:hideMark/>
          </w:tcPr>
          <w:p w14:paraId="285D431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0,831</w:t>
            </w:r>
          </w:p>
        </w:tc>
        <w:tc>
          <w:tcPr>
            <w:tcW w:w="1295" w:type="dxa"/>
            <w:shd w:val="clear" w:color="auto" w:fill="auto"/>
            <w:noWrap/>
            <w:vAlign w:val="center"/>
            <w:hideMark/>
          </w:tcPr>
          <w:p w14:paraId="1CE4480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Inadmisible</w:t>
            </w:r>
          </w:p>
        </w:tc>
        <w:tc>
          <w:tcPr>
            <w:tcW w:w="1601" w:type="dxa"/>
            <w:shd w:val="clear" w:color="auto" w:fill="auto"/>
            <w:noWrap/>
            <w:vAlign w:val="center"/>
            <w:hideMark/>
          </w:tcPr>
          <w:p w14:paraId="7CAC6A5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Inadmisible</w:t>
            </w:r>
          </w:p>
        </w:tc>
      </w:tr>
    </w:tbl>
    <w:p w14:paraId="7025B9BC"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72535C40"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Según lo indicado en ejemplo, es el proveedor “C” quien obtiene los 100 puntos, al ser el que entrega la menor prima de 0,8 UF. </w:t>
      </w:r>
    </w:p>
    <w:p w14:paraId="0307064E"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3F8985F9" w14:textId="77777777" w:rsidR="006F6F67" w:rsidRPr="00515293" w:rsidRDefault="006F6F67" w:rsidP="00515293">
      <w:pPr>
        <w:keepNext/>
        <w:keepLines/>
        <w:numPr>
          <w:ilvl w:val="3"/>
          <w:numId w:val="56"/>
        </w:numPr>
        <w:spacing w:line="276" w:lineRule="auto"/>
        <w:ind w:right="510"/>
        <w:jc w:val="both"/>
        <w:outlineLvl w:val="3"/>
        <w:rPr>
          <w:rFonts w:asciiTheme="minorHAnsi" w:eastAsiaTheme="majorEastAsia" w:hAnsiTheme="minorHAnsi" w:cstheme="minorHAnsi"/>
          <w:b/>
          <w:iCs/>
          <w:sz w:val="22"/>
          <w:szCs w:val="22"/>
          <w:lang w:val="es-419" w:eastAsia="es-ES" w:bidi="he-IL"/>
        </w:rPr>
      </w:pPr>
      <w:r w:rsidRPr="00515293">
        <w:rPr>
          <w:rFonts w:asciiTheme="minorHAnsi" w:eastAsiaTheme="majorEastAsia" w:hAnsiTheme="minorHAnsi" w:cstheme="minorHAnsi"/>
          <w:b/>
          <w:iCs/>
          <w:sz w:val="22"/>
          <w:szCs w:val="22"/>
          <w:lang w:val="es-419" w:eastAsia="es-ES" w:bidi="he-IL"/>
        </w:rPr>
        <w:t>Puntaje y prima final Instituciones del rubro de seguros tipo integrales</w:t>
      </w:r>
    </w:p>
    <w:p w14:paraId="19E57EAC"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14395578"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Arial"/>
          <w:color w:val="000000"/>
          <w:sz w:val="22"/>
          <w:lang w:val="es-419" w:eastAsia="es-ES" w:bidi="he-IL"/>
        </w:rPr>
        <w:t xml:space="preserve">Para obtener el puntaje total </w:t>
      </w:r>
      <w:r w:rsidRPr="00515293">
        <w:rPr>
          <w:rFonts w:asciiTheme="minorHAnsi" w:eastAsia="Times New Roman" w:hAnsiTheme="minorHAnsi" w:cstheme="minorHAnsi"/>
          <w:sz w:val="22"/>
          <w:szCs w:val="22"/>
          <w:lang w:val="es-419" w:eastAsia="es-ES" w:bidi="he-IL"/>
        </w:rPr>
        <w:t xml:space="preserve">se sumarán los puntajes ponderados de la oferta técnica, % BMI, requisitos formales y precio respectivamente, esto es: </w:t>
      </w:r>
    </w:p>
    <w:p w14:paraId="76908CEB"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227B19A5"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67939599" w14:textId="77777777" w:rsidR="006F6F67" w:rsidRPr="00515293" w:rsidRDefault="006F6F67" w:rsidP="00515293">
      <w:pPr>
        <w:spacing w:line="276" w:lineRule="auto"/>
        <w:ind w:left="-709" w:right="-660"/>
        <w:jc w:val="both"/>
        <w:rPr>
          <w:rFonts w:asciiTheme="minorHAnsi" w:eastAsia="Times New Roman" w:hAnsiTheme="minorHAnsi" w:cs="Arial"/>
          <w:color w:val="000000"/>
          <w:sz w:val="22"/>
          <w:lang w:val="es-419" w:eastAsia="es-ES" w:bidi="he-IL"/>
        </w:rPr>
      </w:pPr>
      <m:oMath>
        <m:r>
          <m:rPr>
            <m:sty m:val="bi"/>
          </m:rPr>
          <w:rPr>
            <w:rFonts w:ascii="Cambria Math" w:eastAsia="Times New Roman" w:hAnsi="Cambria Math" w:cs="Arial"/>
            <w:color w:val="000000"/>
            <w:sz w:val="22"/>
            <w:lang w:val="es-419" w:eastAsia="es-ES" w:bidi="he-IL"/>
          </w:rPr>
          <m:t>Puntaje final proveedor</m:t>
        </m:r>
        <m:r>
          <w:rPr>
            <w:rFonts w:ascii="Cambria Math" w:eastAsia="Times New Roman" w:hAnsi="Cambria Math" w:cs="Arial"/>
            <w:color w:val="000000"/>
            <w:sz w:val="22"/>
            <w:lang w:val="es-419" w:eastAsia="es-ES" w:bidi="he-IL"/>
          </w:rPr>
          <m:t>=Ptje Oferta técnica x 0,40+Ptje %BMI x 0,20+Precio x 0,39 x Requisitos Formales x 0,01</m:t>
        </m:r>
      </m:oMath>
      <w:r w:rsidRPr="00515293">
        <w:rPr>
          <w:rFonts w:asciiTheme="minorHAnsi" w:eastAsia="Times New Roman" w:hAnsiTheme="minorHAnsi" w:cs="Arial"/>
          <w:color w:val="000000"/>
          <w:sz w:val="22"/>
          <w:lang w:val="es-419" w:eastAsia="es-ES" w:bidi="he-IL"/>
        </w:rPr>
        <w:t xml:space="preserve"> </w:t>
      </w:r>
    </w:p>
    <w:p w14:paraId="23DEF370" w14:textId="77777777" w:rsidR="006F6F67" w:rsidRPr="00515293" w:rsidRDefault="006F6F67" w:rsidP="00515293">
      <w:pPr>
        <w:spacing w:line="276" w:lineRule="auto"/>
        <w:ind w:right="49"/>
        <w:jc w:val="center"/>
        <w:rPr>
          <w:rFonts w:asciiTheme="minorHAnsi" w:eastAsia="Times New Roman" w:hAnsiTheme="minorHAnsi" w:cs="Arial"/>
          <w:color w:val="000000"/>
          <w:sz w:val="22"/>
          <w:lang w:val="es-419" w:eastAsia="es-ES" w:bidi="he-IL"/>
        </w:rPr>
      </w:pPr>
    </w:p>
    <w:p w14:paraId="3B2DD5E5"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Una vez calculado el puntaje final ponderado, estos serán ordenados de mayor a menor, en los que se seleccionarán los 2 primeros puntajes y se obtendrán las primas según se indica a continuación: </w:t>
      </w:r>
    </w:p>
    <w:p w14:paraId="68739399"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34F23384" w14:textId="77777777" w:rsidR="006F6F67" w:rsidRPr="00515293" w:rsidRDefault="006F6F67" w:rsidP="00515293">
      <w:pPr>
        <w:spacing w:line="276" w:lineRule="auto"/>
        <w:ind w:right="510"/>
        <w:jc w:val="both"/>
        <w:rPr>
          <w:rFonts w:asciiTheme="minorHAnsi" w:eastAsia="Times New Roman" w:hAnsiTheme="minorHAnsi" w:cstheme="minorHAnsi"/>
          <w:sz w:val="22"/>
          <w:szCs w:val="22"/>
          <w:lang w:val="es-419" w:eastAsia="es-CL" w:bidi="he-IL"/>
        </w:rPr>
      </w:pPr>
      <m:oMathPara>
        <m:oMath>
          <m:r>
            <m:rPr>
              <m:sty m:val="bi"/>
            </m:rPr>
            <w:rPr>
              <w:rFonts w:ascii="Cambria Math" w:eastAsia="Times New Roman" w:hAnsi="Cambria Math" w:cstheme="minorHAnsi"/>
              <w:sz w:val="22"/>
              <w:szCs w:val="22"/>
              <w:lang w:val="es-419" w:eastAsia="es-CL" w:bidi="he-IL"/>
            </w:rPr>
            <m:t>Precio Final 1° lugar integrales</m:t>
          </m:r>
          <m:r>
            <w:rPr>
              <w:rFonts w:ascii="Cambria Math" w:eastAsia="Times New Roman" w:hAnsi="Cambria Math" w:cstheme="minorHAnsi"/>
              <w:sz w:val="22"/>
              <w:szCs w:val="22"/>
              <w:lang w:val="es-419" w:eastAsia="es-CL" w:bidi="he-IL"/>
            </w:rPr>
            <m:t>=Prima 1° Lugar Ranking</m:t>
          </m:r>
        </m:oMath>
      </m:oMathPara>
    </w:p>
    <w:p w14:paraId="4AAF2E1D" w14:textId="77777777" w:rsidR="006F6F67" w:rsidRPr="00515293" w:rsidRDefault="006F6F67" w:rsidP="00515293">
      <w:pPr>
        <w:spacing w:line="276" w:lineRule="auto"/>
        <w:ind w:right="510"/>
        <w:jc w:val="both"/>
        <w:rPr>
          <w:rFonts w:asciiTheme="minorHAnsi" w:eastAsia="Times New Roman" w:hAnsiTheme="minorHAnsi" w:cstheme="minorHAnsi"/>
          <w:sz w:val="22"/>
          <w:szCs w:val="22"/>
          <w:u w:val="single"/>
          <w:lang w:val="es-419" w:eastAsia="es-CL" w:bidi="he-IL"/>
        </w:rPr>
      </w:pPr>
    </w:p>
    <w:p w14:paraId="3D88DC3C" w14:textId="77777777" w:rsidR="006F6F67" w:rsidRPr="00515293" w:rsidRDefault="006F6F67" w:rsidP="00515293">
      <w:pPr>
        <w:spacing w:line="276" w:lineRule="auto"/>
        <w:ind w:right="510"/>
        <w:jc w:val="both"/>
        <w:rPr>
          <w:rFonts w:asciiTheme="minorHAnsi" w:eastAsia="Times New Roman" w:hAnsiTheme="minorHAnsi" w:cstheme="minorHAnsi"/>
          <w:sz w:val="22"/>
          <w:szCs w:val="22"/>
          <w:u w:val="single"/>
          <w:lang w:val="es-419" w:eastAsia="es-CL" w:bidi="he-IL"/>
        </w:rPr>
      </w:pPr>
      <m:oMathPara>
        <m:oMath>
          <m:r>
            <m:rPr>
              <m:sty m:val="bi"/>
            </m:rPr>
            <w:rPr>
              <w:rFonts w:ascii="Cambria Math" w:eastAsia="Times New Roman" w:hAnsi="Cambria Math" w:cstheme="minorHAnsi"/>
              <w:sz w:val="22"/>
              <w:szCs w:val="22"/>
              <w:lang w:val="es-419" w:eastAsia="es-CL" w:bidi="he-IL"/>
            </w:rPr>
            <m:t>Precio Final  2° lugar integrales</m:t>
          </m:r>
          <m:r>
            <w:rPr>
              <w:rFonts w:ascii="Cambria Math" w:eastAsia="Times New Roman" w:hAnsi="Cambria Math" w:cstheme="minorHAnsi"/>
              <w:sz w:val="22"/>
              <w:szCs w:val="22"/>
              <w:lang w:val="es-419" w:eastAsia="es-CL" w:bidi="he-IL"/>
            </w:rPr>
            <m:t>=Prima 2° Lugar Ranking</m:t>
          </m:r>
        </m:oMath>
      </m:oMathPara>
    </w:p>
    <w:p w14:paraId="4675D17F"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30F2DDF6"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703A04A0"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Obteniendo para el ejemplo, la siguiente distribución de puntaje total ponderado y primas:</w:t>
      </w:r>
    </w:p>
    <w:p w14:paraId="7CD05B4B"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tbl>
      <w:tblPr>
        <w:tblW w:w="9634" w:type="dxa"/>
        <w:jc w:val="center"/>
        <w:tblCellMar>
          <w:left w:w="70" w:type="dxa"/>
          <w:right w:w="70" w:type="dxa"/>
        </w:tblCellMar>
        <w:tblLook w:val="04A0" w:firstRow="1" w:lastRow="0" w:firstColumn="1" w:lastColumn="0" w:noHBand="0" w:noVBand="1"/>
      </w:tblPr>
      <w:tblGrid>
        <w:gridCol w:w="602"/>
        <w:gridCol w:w="1094"/>
        <w:gridCol w:w="1095"/>
        <w:gridCol w:w="1280"/>
        <w:gridCol w:w="1212"/>
        <w:gridCol w:w="1147"/>
        <w:gridCol w:w="1202"/>
        <w:gridCol w:w="848"/>
        <w:gridCol w:w="1154"/>
      </w:tblGrid>
      <w:tr w:rsidR="006F6F67" w:rsidRPr="00515293" w14:paraId="41F1C433" w14:textId="77777777" w:rsidTr="002A47D1">
        <w:trPr>
          <w:trHeight w:val="852"/>
          <w:jc w:val="center"/>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B3F1C" w14:textId="77777777" w:rsidR="006F6F67" w:rsidRPr="00515293" w:rsidRDefault="006F6F67" w:rsidP="00515293">
            <w:pPr>
              <w:jc w:val="center"/>
              <w:rPr>
                <w:rFonts w:ascii="Calibri" w:eastAsia="Times New Roman" w:hAnsi="Calibri" w:cs="Calibri"/>
                <w:b/>
                <w:bCs/>
                <w:color w:val="000000"/>
                <w:sz w:val="22"/>
                <w:szCs w:val="22"/>
                <w:lang w:val="es-419" w:eastAsia="es-CL"/>
              </w:rPr>
            </w:pPr>
            <w:proofErr w:type="spellStart"/>
            <w:r w:rsidRPr="00515293">
              <w:rPr>
                <w:rFonts w:ascii="Calibri" w:eastAsia="Times New Roman" w:hAnsi="Calibri" w:cs="Calibri"/>
                <w:b/>
                <w:bCs/>
                <w:color w:val="000000"/>
                <w:sz w:val="22"/>
                <w:szCs w:val="22"/>
                <w:lang w:val="es-419" w:eastAsia="es-CL"/>
              </w:rPr>
              <w:t>N°</w:t>
            </w:r>
            <w:proofErr w:type="spellEnd"/>
            <w:r w:rsidRPr="00515293">
              <w:rPr>
                <w:rFonts w:ascii="Calibri" w:eastAsia="Times New Roman" w:hAnsi="Calibri" w:cs="Calibri"/>
                <w:b/>
                <w:bCs/>
                <w:color w:val="000000"/>
                <w:sz w:val="22"/>
                <w:szCs w:val="22"/>
                <w:lang w:val="es-419" w:eastAsia="es-CL"/>
              </w:rPr>
              <w:t xml:space="preserve"> </w:t>
            </w:r>
          </w:p>
        </w:tc>
        <w:tc>
          <w:tcPr>
            <w:tcW w:w="1094" w:type="dxa"/>
            <w:tcBorders>
              <w:top w:val="single" w:sz="4" w:space="0" w:color="auto"/>
              <w:left w:val="nil"/>
              <w:bottom w:val="single" w:sz="4" w:space="0" w:color="auto"/>
              <w:right w:val="single" w:sz="4" w:space="0" w:color="auto"/>
            </w:tcBorders>
            <w:shd w:val="clear" w:color="auto" w:fill="auto"/>
            <w:noWrap/>
            <w:vAlign w:val="center"/>
            <w:hideMark/>
          </w:tcPr>
          <w:p w14:paraId="41C1008B"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Proveedor</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243EB980"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Tipo proveedor</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155F37A6"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 xml:space="preserve">Puntaje Ponderado </w:t>
            </w:r>
            <w:proofErr w:type="spellStart"/>
            <w:r w:rsidRPr="00515293">
              <w:rPr>
                <w:rFonts w:ascii="Calibri" w:eastAsia="Times New Roman" w:hAnsi="Calibri" w:cs="Calibri"/>
                <w:b/>
                <w:bCs/>
                <w:color w:val="000000"/>
                <w:sz w:val="22"/>
                <w:szCs w:val="22"/>
                <w:lang w:val="es-419" w:eastAsia="es-CL"/>
              </w:rPr>
              <w:t>Of</w:t>
            </w:r>
            <w:proofErr w:type="spellEnd"/>
            <w:r w:rsidRPr="00515293">
              <w:rPr>
                <w:rFonts w:ascii="Calibri" w:eastAsia="Times New Roman" w:hAnsi="Calibri" w:cs="Calibri"/>
                <w:b/>
                <w:bCs/>
                <w:color w:val="000000"/>
                <w:sz w:val="22"/>
                <w:szCs w:val="22"/>
                <w:lang w:val="es-419" w:eastAsia="es-CL"/>
              </w:rPr>
              <w:t>. Técnica [40%]</w:t>
            </w:r>
          </w:p>
        </w:tc>
        <w:tc>
          <w:tcPr>
            <w:tcW w:w="1212" w:type="dxa"/>
            <w:tcBorders>
              <w:top w:val="single" w:sz="4" w:space="0" w:color="auto"/>
              <w:left w:val="nil"/>
              <w:bottom w:val="single" w:sz="4" w:space="0" w:color="auto"/>
              <w:right w:val="single" w:sz="4" w:space="0" w:color="auto"/>
            </w:tcBorders>
            <w:shd w:val="clear" w:color="auto" w:fill="auto"/>
            <w:vAlign w:val="center"/>
            <w:hideMark/>
          </w:tcPr>
          <w:p w14:paraId="00E68E1C"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Puntaje ponderado % BMI [20%]</w:t>
            </w:r>
          </w:p>
        </w:tc>
        <w:tc>
          <w:tcPr>
            <w:tcW w:w="1147" w:type="dxa"/>
            <w:tcBorders>
              <w:top w:val="single" w:sz="4" w:space="0" w:color="auto"/>
              <w:left w:val="nil"/>
              <w:bottom w:val="single" w:sz="4" w:space="0" w:color="auto"/>
              <w:right w:val="single" w:sz="4" w:space="0" w:color="auto"/>
            </w:tcBorders>
            <w:shd w:val="clear" w:color="auto" w:fill="auto"/>
            <w:vAlign w:val="center"/>
            <w:hideMark/>
          </w:tcPr>
          <w:p w14:paraId="27E6817E"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 xml:space="preserve">Puntaje ponderado RF </w:t>
            </w:r>
          </w:p>
          <w:p w14:paraId="510296E4"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[1%]</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14:paraId="6B637F2E"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Puntaje ponderado precio [39%]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631301D8"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 xml:space="preserve">Puntaje Total </w:t>
            </w:r>
          </w:p>
        </w:tc>
        <w:tc>
          <w:tcPr>
            <w:tcW w:w="1154" w:type="dxa"/>
            <w:tcBorders>
              <w:top w:val="single" w:sz="4" w:space="0" w:color="auto"/>
              <w:left w:val="nil"/>
              <w:bottom w:val="single" w:sz="4" w:space="0" w:color="auto"/>
              <w:right w:val="single" w:sz="4" w:space="0" w:color="auto"/>
            </w:tcBorders>
            <w:shd w:val="clear" w:color="auto" w:fill="auto"/>
            <w:noWrap/>
            <w:vAlign w:val="center"/>
            <w:hideMark/>
          </w:tcPr>
          <w:p w14:paraId="6B3A984D"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Ranking</w:t>
            </w:r>
          </w:p>
        </w:tc>
      </w:tr>
      <w:tr w:rsidR="006F6F67" w:rsidRPr="00515293" w14:paraId="552ABC69" w14:textId="77777777" w:rsidTr="002A47D1">
        <w:trPr>
          <w:trHeight w:val="237"/>
          <w:jc w:val="center"/>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7300A6A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094" w:type="dxa"/>
            <w:tcBorders>
              <w:top w:val="nil"/>
              <w:left w:val="nil"/>
              <w:bottom w:val="single" w:sz="4" w:space="0" w:color="auto"/>
              <w:right w:val="single" w:sz="4" w:space="0" w:color="auto"/>
            </w:tcBorders>
            <w:shd w:val="clear" w:color="auto" w:fill="auto"/>
            <w:noWrap/>
            <w:vAlign w:val="center"/>
            <w:hideMark/>
          </w:tcPr>
          <w:p w14:paraId="7B0725FE"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A</w:t>
            </w:r>
          </w:p>
        </w:tc>
        <w:tc>
          <w:tcPr>
            <w:tcW w:w="1095" w:type="dxa"/>
            <w:tcBorders>
              <w:top w:val="nil"/>
              <w:left w:val="nil"/>
              <w:bottom w:val="single" w:sz="4" w:space="0" w:color="auto"/>
              <w:right w:val="single" w:sz="4" w:space="0" w:color="auto"/>
            </w:tcBorders>
            <w:shd w:val="clear" w:color="auto" w:fill="auto"/>
            <w:noWrap/>
            <w:vAlign w:val="center"/>
            <w:hideMark/>
          </w:tcPr>
          <w:p w14:paraId="5C4977E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280" w:type="dxa"/>
            <w:tcBorders>
              <w:top w:val="nil"/>
              <w:left w:val="nil"/>
              <w:bottom w:val="single" w:sz="4" w:space="0" w:color="auto"/>
              <w:right w:val="single" w:sz="4" w:space="0" w:color="auto"/>
            </w:tcBorders>
            <w:shd w:val="clear" w:color="auto" w:fill="auto"/>
            <w:noWrap/>
            <w:vAlign w:val="center"/>
            <w:hideMark/>
          </w:tcPr>
          <w:p w14:paraId="098907A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24</w:t>
            </w:r>
          </w:p>
        </w:tc>
        <w:tc>
          <w:tcPr>
            <w:tcW w:w="1212" w:type="dxa"/>
            <w:tcBorders>
              <w:top w:val="nil"/>
              <w:left w:val="nil"/>
              <w:bottom w:val="single" w:sz="4" w:space="0" w:color="auto"/>
              <w:right w:val="single" w:sz="4" w:space="0" w:color="auto"/>
            </w:tcBorders>
            <w:shd w:val="clear" w:color="auto" w:fill="auto"/>
            <w:noWrap/>
            <w:vAlign w:val="center"/>
            <w:hideMark/>
          </w:tcPr>
          <w:p w14:paraId="68F6358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w:t>
            </w:r>
          </w:p>
        </w:tc>
        <w:tc>
          <w:tcPr>
            <w:tcW w:w="1147" w:type="dxa"/>
            <w:tcBorders>
              <w:top w:val="nil"/>
              <w:left w:val="nil"/>
              <w:bottom w:val="single" w:sz="4" w:space="0" w:color="auto"/>
              <w:right w:val="single" w:sz="4" w:space="0" w:color="auto"/>
            </w:tcBorders>
            <w:shd w:val="clear" w:color="auto" w:fill="auto"/>
            <w:noWrap/>
            <w:vAlign w:val="center"/>
            <w:hideMark/>
          </w:tcPr>
          <w:p w14:paraId="487062E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202" w:type="dxa"/>
            <w:tcBorders>
              <w:top w:val="nil"/>
              <w:left w:val="nil"/>
              <w:bottom w:val="single" w:sz="4" w:space="0" w:color="auto"/>
              <w:right w:val="single" w:sz="4" w:space="0" w:color="auto"/>
            </w:tcBorders>
            <w:shd w:val="clear" w:color="auto" w:fill="auto"/>
            <w:noWrap/>
            <w:vAlign w:val="center"/>
            <w:hideMark/>
          </w:tcPr>
          <w:p w14:paraId="1A8FBA4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34,667</w:t>
            </w:r>
          </w:p>
        </w:tc>
        <w:tc>
          <w:tcPr>
            <w:tcW w:w="848" w:type="dxa"/>
            <w:tcBorders>
              <w:top w:val="nil"/>
              <w:left w:val="nil"/>
              <w:bottom w:val="single" w:sz="4" w:space="0" w:color="auto"/>
              <w:right w:val="single" w:sz="4" w:space="0" w:color="auto"/>
            </w:tcBorders>
            <w:shd w:val="clear" w:color="auto" w:fill="auto"/>
            <w:noWrap/>
            <w:vAlign w:val="center"/>
            <w:hideMark/>
          </w:tcPr>
          <w:p w14:paraId="16E9CE4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79,667</w:t>
            </w:r>
          </w:p>
        </w:tc>
        <w:tc>
          <w:tcPr>
            <w:tcW w:w="1154" w:type="dxa"/>
            <w:tcBorders>
              <w:top w:val="nil"/>
              <w:left w:val="nil"/>
              <w:bottom w:val="single" w:sz="4" w:space="0" w:color="auto"/>
              <w:right w:val="single" w:sz="4" w:space="0" w:color="auto"/>
            </w:tcBorders>
            <w:shd w:val="clear" w:color="auto" w:fill="auto"/>
            <w:noWrap/>
            <w:vAlign w:val="center"/>
            <w:hideMark/>
          </w:tcPr>
          <w:p w14:paraId="229BFC4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w:t>
            </w:r>
          </w:p>
        </w:tc>
      </w:tr>
      <w:tr w:rsidR="006F6F67" w:rsidRPr="00515293" w14:paraId="14C994F0" w14:textId="77777777" w:rsidTr="002A47D1">
        <w:trPr>
          <w:trHeight w:val="237"/>
          <w:jc w:val="center"/>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638AE8F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c>
          <w:tcPr>
            <w:tcW w:w="1094" w:type="dxa"/>
            <w:tcBorders>
              <w:top w:val="nil"/>
              <w:left w:val="nil"/>
              <w:bottom w:val="single" w:sz="4" w:space="0" w:color="auto"/>
              <w:right w:val="single" w:sz="4" w:space="0" w:color="auto"/>
            </w:tcBorders>
            <w:shd w:val="clear" w:color="auto" w:fill="auto"/>
            <w:noWrap/>
            <w:vAlign w:val="center"/>
            <w:hideMark/>
          </w:tcPr>
          <w:p w14:paraId="6317A63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B</w:t>
            </w:r>
          </w:p>
        </w:tc>
        <w:tc>
          <w:tcPr>
            <w:tcW w:w="1095" w:type="dxa"/>
            <w:tcBorders>
              <w:top w:val="nil"/>
              <w:left w:val="nil"/>
              <w:bottom w:val="single" w:sz="4" w:space="0" w:color="auto"/>
              <w:right w:val="single" w:sz="4" w:space="0" w:color="auto"/>
            </w:tcBorders>
            <w:shd w:val="clear" w:color="auto" w:fill="auto"/>
            <w:noWrap/>
            <w:vAlign w:val="center"/>
            <w:hideMark/>
          </w:tcPr>
          <w:p w14:paraId="1D4F7F9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280" w:type="dxa"/>
            <w:tcBorders>
              <w:top w:val="nil"/>
              <w:left w:val="nil"/>
              <w:bottom w:val="single" w:sz="4" w:space="0" w:color="auto"/>
              <w:right w:val="single" w:sz="4" w:space="0" w:color="auto"/>
            </w:tcBorders>
            <w:shd w:val="clear" w:color="auto" w:fill="auto"/>
            <w:noWrap/>
            <w:vAlign w:val="center"/>
            <w:hideMark/>
          </w:tcPr>
          <w:p w14:paraId="0DDDA86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40</w:t>
            </w:r>
          </w:p>
        </w:tc>
        <w:tc>
          <w:tcPr>
            <w:tcW w:w="1212" w:type="dxa"/>
            <w:tcBorders>
              <w:top w:val="nil"/>
              <w:left w:val="nil"/>
              <w:bottom w:val="single" w:sz="4" w:space="0" w:color="auto"/>
              <w:right w:val="single" w:sz="4" w:space="0" w:color="auto"/>
            </w:tcBorders>
            <w:shd w:val="clear" w:color="auto" w:fill="auto"/>
            <w:noWrap/>
            <w:vAlign w:val="center"/>
            <w:hideMark/>
          </w:tcPr>
          <w:p w14:paraId="0B916EC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w:t>
            </w:r>
          </w:p>
        </w:tc>
        <w:tc>
          <w:tcPr>
            <w:tcW w:w="1147" w:type="dxa"/>
            <w:tcBorders>
              <w:top w:val="nil"/>
              <w:left w:val="nil"/>
              <w:bottom w:val="single" w:sz="4" w:space="0" w:color="auto"/>
              <w:right w:val="single" w:sz="4" w:space="0" w:color="auto"/>
            </w:tcBorders>
            <w:shd w:val="clear" w:color="auto" w:fill="auto"/>
            <w:noWrap/>
            <w:vAlign w:val="center"/>
            <w:hideMark/>
          </w:tcPr>
          <w:p w14:paraId="6552899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202" w:type="dxa"/>
            <w:tcBorders>
              <w:top w:val="nil"/>
              <w:left w:val="nil"/>
              <w:bottom w:val="single" w:sz="4" w:space="0" w:color="auto"/>
              <w:right w:val="single" w:sz="4" w:space="0" w:color="auto"/>
            </w:tcBorders>
            <w:shd w:val="clear" w:color="auto" w:fill="auto"/>
            <w:noWrap/>
            <w:vAlign w:val="center"/>
            <w:hideMark/>
          </w:tcPr>
          <w:p w14:paraId="2A75A83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35,056</w:t>
            </w:r>
          </w:p>
        </w:tc>
        <w:tc>
          <w:tcPr>
            <w:tcW w:w="848" w:type="dxa"/>
            <w:tcBorders>
              <w:top w:val="nil"/>
              <w:left w:val="nil"/>
              <w:bottom w:val="single" w:sz="4" w:space="0" w:color="auto"/>
              <w:right w:val="single" w:sz="4" w:space="0" w:color="auto"/>
            </w:tcBorders>
            <w:shd w:val="clear" w:color="auto" w:fill="auto"/>
            <w:noWrap/>
            <w:vAlign w:val="center"/>
            <w:hideMark/>
          </w:tcPr>
          <w:p w14:paraId="7EC34CE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81,056</w:t>
            </w:r>
          </w:p>
        </w:tc>
        <w:tc>
          <w:tcPr>
            <w:tcW w:w="1154" w:type="dxa"/>
            <w:tcBorders>
              <w:top w:val="nil"/>
              <w:left w:val="nil"/>
              <w:bottom w:val="single" w:sz="4" w:space="0" w:color="auto"/>
              <w:right w:val="single" w:sz="4" w:space="0" w:color="auto"/>
            </w:tcBorders>
            <w:shd w:val="clear" w:color="auto" w:fill="auto"/>
            <w:noWrap/>
            <w:vAlign w:val="center"/>
            <w:hideMark/>
          </w:tcPr>
          <w:p w14:paraId="256AFF1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r>
      <w:tr w:rsidR="006F6F67" w:rsidRPr="00515293" w14:paraId="1976EDEF" w14:textId="77777777" w:rsidTr="002A47D1">
        <w:trPr>
          <w:trHeight w:val="237"/>
          <w:jc w:val="center"/>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146384C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w:t>
            </w:r>
          </w:p>
        </w:tc>
        <w:tc>
          <w:tcPr>
            <w:tcW w:w="1094" w:type="dxa"/>
            <w:tcBorders>
              <w:top w:val="nil"/>
              <w:left w:val="nil"/>
              <w:bottom w:val="single" w:sz="4" w:space="0" w:color="auto"/>
              <w:right w:val="single" w:sz="4" w:space="0" w:color="auto"/>
            </w:tcBorders>
            <w:shd w:val="clear" w:color="auto" w:fill="auto"/>
            <w:noWrap/>
            <w:vAlign w:val="center"/>
            <w:hideMark/>
          </w:tcPr>
          <w:p w14:paraId="48E93B4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w:t>
            </w:r>
          </w:p>
        </w:tc>
        <w:tc>
          <w:tcPr>
            <w:tcW w:w="1095" w:type="dxa"/>
            <w:tcBorders>
              <w:top w:val="nil"/>
              <w:left w:val="nil"/>
              <w:bottom w:val="single" w:sz="4" w:space="0" w:color="auto"/>
              <w:right w:val="single" w:sz="4" w:space="0" w:color="auto"/>
            </w:tcBorders>
            <w:shd w:val="clear" w:color="auto" w:fill="auto"/>
            <w:noWrap/>
            <w:vAlign w:val="center"/>
            <w:hideMark/>
          </w:tcPr>
          <w:p w14:paraId="3693F81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280" w:type="dxa"/>
            <w:tcBorders>
              <w:top w:val="nil"/>
              <w:left w:val="nil"/>
              <w:bottom w:val="single" w:sz="4" w:space="0" w:color="auto"/>
              <w:right w:val="single" w:sz="4" w:space="0" w:color="auto"/>
            </w:tcBorders>
            <w:shd w:val="clear" w:color="auto" w:fill="auto"/>
            <w:noWrap/>
            <w:vAlign w:val="center"/>
            <w:hideMark/>
          </w:tcPr>
          <w:p w14:paraId="65A1A0B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24</w:t>
            </w:r>
          </w:p>
        </w:tc>
        <w:tc>
          <w:tcPr>
            <w:tcW w:w="1212" w:type="dxa"/>
            <w:tcBorders>
              <w:top w:val="nil"/>
              <w:left w:val="nil"/>
              <w:bottom w:val="single" w:sz="4" w:space="0" w:color="auto"/>
              <w:right w:val="single" w:sz="4" w:space="0" w:color="auto"/>
            </w:tcBorders>
            <w:shd w:val="clear" w:color="auto" w:fill="auto"/>
            <w:noWrap/>
            <w:vAlign w:val="center"/>
            <w:hideMark/>
          </w:tcPr>
          <w:p w14:paraId="04A03B5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w:t>
            </w:r>
          </w:p>
        </w:tc>
        <w:tc>
          <w:tcPr>
            <w:tcW w:w="1147" w:type="dxa"/>
            <w:tcBorders>
              <w:top w:val="nil"/>
              <w:left w:val="nil"/>
              <w:bottom w:val="single" w:sz="4" w:space="0" w:color="auto"/>
              <w:right w:val="single" w:sz="4" w:space="0" w:color="auto"/>
            </w:tcBorders>
            <w:shd w:val="clear" w:color="auto" w:fill="auto"/>
            <w:noWrap/>
            <w:vAlign w:val="center"/>
            <w:hideMark/>
          </w:tcPr>
          <w:p w14:paraId="121159C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202" w:type="dxa"/>
            <w:tcBorders>
              <w:top w:val="nil"/>
              <w:left w:val="nil"/>
              <w:bottom w:val="single" w:sz="4" w:space="0" w:color="auto"/>
              <w:right w:val="single" w:sz="4" w:space="0" w:color="auto"/>
            </w:tcBorders>
            <w:shd w:val="clear" w:color="auto" w:fill="auto"/>
            <w:noWrap/>
            <w:vAlign w:val="center"/>
            <w:hideMark/>
          </w:tcPr>
          <w:p w14:paraId="3EAE646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39,000</w:t>
            </w:r>
          </w:p>
        </w:tc>
        <w:tc>
          <w:tcPr>
            <w:tcW w:w="848" w:type="dxa"/>
            <w:tcBorders>
              <w:top w:val="nil"/>
              <w:left w:val="nil"/>
              <w:bottom w:val="single" w:sz="4" w:space="0" w:color="auto"/>
              <w:right w:val="single" w:sz="4" w:space="0" w:color="auto"/>
            </w:tcBorders>
            <w:shd w:val="clear" w:color="auto" w:fill="auto"/>
            <w:noWrap/>
            <w:vAlign w:val="center"/>
            <w:hideMark/>
          </w:tcPr>
          <w:p w14:paraId="434EFBA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74,000</w:t>
            </w:r>
          </w:p>
        </w:tc>
        <w:tc>
          <w:tcPr>
            <w:tcW w:w="1154" w:type="dxa"/>
            <w:tcBorders>
              <w:top w:val="nil"/>
              <w:left w:val="nil"/>
              <w:bottom w:val="single" w:sz="4" w:space="0" w:color="auto"/>
              <w:right w:val="single" w:sz="4" w:space="0" w:color="auto"/>
            </w:tcBorders>
            <w:shd w:val="clear" w:color="auto" w:fill="auto"/>
            <w:noWrap/>
            <w:vAlign w:val="center"/>
            <w:hideMark/>
          </w:tcPr>
          <w:p w14:paraId="48199BB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w:t>
            </w:r>
          </w:p>
        </w:tc>
      </w:tr>
      <w:tr w:rsidR="006F6F67" w:rsidRPr="00515293" w14:paraId="1BE8172B" w14:textId="77777777" w:rsidTr="002A47D1">
        <w:trPr>
          <w:trHeight w:val="237"/>
          <w:jc w:val="center"/>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02929D6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w:t>
            </w:r>
          </w:p>
        </w:tc>
        <w:tc>
          <w:tcPr>
            <w:tcW w:w="1094" w:type="dxa"/>
            <w:tcBorders>
              <w:top w:val="nil"/>
              <w:left w:val="nil"/>
              <w:bottom w:val="single" w:sz="4" w:space="0" w:color="auto"/>
              <w:right w:val="single" w:sz="4" w:space="0" w:color="auto"/>
            </w:tcBorders>
            <w:shd w:val="clear" w:color="auto" w:fill="auto"/>
            <w:noWrap/>
            <w:vAlign w:val="center"/>
            <w:hideMark/>
          </w:tcPr>
          <w:p w14:paraId="4DAC448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D</w:t>
            </w:r>
          </w:p>
        </w:tc>
        <w:tc>
          <w:tcPr>
            <w:tcW w:w="1095" w:type="dxa"/>
            <w:tcBorders>
              <w:top w:val="nil"/>
              <w:left w:val="nil"/>
              <w:bottom w:val="single" w:sz="4" w:space="0" w:color="auto"/>
              <w:right w:val="single" w:sz="4" w:space="0" w:color="auto"/>
            </w:tcBorders>
            <w:shd w:val="clear" w:color="auto" w:fill="auto"/>
            <w:noWrap/>
            <w:vAlign w:val="center"/>
            <w:hideMark/>
          </w:tcPr>
          <w:p w14:paraId="64CD513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280" w:type="dxa"/>
            <w:tcBorders>
              <w:top w:val="nil"/>
              <w:left w:val="nil"/>
              <w:bottom w:val="single" w:sz="4" w:space="0" w:color="auto"/>
              <w:right w:val="single" w:sz="4" w:space="0" w:color="auto"/>
            </w:tcBorders>
            <w:shd w:val="clear" w:color="auto" w:fill="auto"/>
            <w:noWrap/>
            <w:vAlign w:val="center"/>
            <w:hideMark/>
          </w:tcPr>
          <w:p w14:paraId="33B1DD5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40</w:t>
            </w:r>
          </w:p>
        </w:tc>
        <w:tc>
          <w:tcPr>
            <w:tcW w:w="1212" w:type="dxa"/>
            <w:tcBorders>
              <w:top w:val="nil"/>
              <w:left w:val="nil"/>
              <w:bottom w:val="single" w:sz="4" w:space="0" w:color="auto"/>
              <w:right w:val="single" w:sz="4" w:space="0" w:color="auto"/>
            </w:tcBorders>
            <w:shd w:val="clear" w:color="auto" w:fill="auto"/>
            <w:noWrap/>
            <w:vAlign w:val="center"/>
            <w:hideMark/>
          </w:tcPr>
          <w:p w14:paraId="4984053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w:t>
            </w:r>
          </w:p>
        </w:tc>
        <w:tc>
          <w:tcPr>
            <w:tcW w:w="1147" w:type="dxa"/>
            <w:tcBorders>
              <w:top w:val="nil"/>
              <w:left w:val="nil"/>
              <w:bottom w:val="single" w:sz="4" w:space="0" w:color="auto"/>
              <w:right w:val="single" w:sz="4" w:space="0" w:color="auto"/>
            </w:tcBorders>
            <w:shd w:val="clear" w:color="auto" w:fill="auto"/>
            <w:noWrap/>
            <w:vAlign w:val="center"/>
            <w:hideMark/>
          </w:tcPr>
          <w:p w14:paraId="68C960A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202" w:type="dxa"/>
            <w:tcBorders>
              <w:top w:val="nil"/>
              <w:left w:val="nil"/>
              <w:bottom w:val="single" w:sz="4" w:space="0" w:color="auto"/>
              <w:right w:val="single" w:sz="4" w:space="0" w:color="auto"/>
            </w:tcBorders>
            <w:shd w:val="clear" w:color="auto" w:fill="auto"/>
            <w:noWrap/>
            <w:vAlign w:val="center"/>
            <w:hideMark/>
          </w:tcPr>
          <w:p w14:paraId="108CE32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36,069</w:t>
            </w:r>
          </w:p>
        </w:tc>
        <w:tc>
          <w:tcPr>
            <w:tcW w:w="848" w:type="dxa"/>
            <w:tcBorders>
              <w:top w:val="nil"/>
              <w:left w:val="nil"/>
              <w:bottom w:val="single" w:sz="4" w:space="0" w:color="auto"/>
              <w:right w:val="single" w:sz="4" w:space="0" w:color="auto"/>
            </w:tcBorders>
            <w:shd w:val="clear" w:color="auto" w:fill="auto"/>
            <w:noWrap/>
            <w:vAlign w:val="center"/>
            <w:hideMark/>
          </w:tcPr>
          <w:p w14:paraId="07F3CAEE"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82,069</w:t>
            </w:r>
          </w:p>
        </w:tc>
        <w:tc>
          <w:tcPr>
            <w:tcW w:w="1154" w:type="dxa"/>
            <w:tcBorders>
              <w:top w:val="nil"/>
              <w:left w:val="nil"/>
              <w:bottom w:val="single" w:sz="4" w:space="0" w:color="auto"/>
              <w:right w:val="single" w:sz="4" w:space="0" w:color="auto"/>
            </w:tcBorders>
            <w:shd w:val="clear" w:color="auto" w:fill="auto"/>
            <w:noWrap/>
            <w:vAlign w:val="center"/>
            <w:hideMark/>
          </w:tcPr>
          <w:p w14:paraId="2EBCCBE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r>
      <w:tr w:rsidR="006F6F67" w:rsidRPr="00515293" w14:paraId="165D33CE" w14:textId="77777777" w:rsidTr="002A47D1">
        <w:trPr>
          <w:trHeight w:val="237"/>
          <w:jc w:val="center"/>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31CD9ED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w:t>
            </w:r>
          </w:p>
        </w:tc>
        <w:tc>
          <w:tcPr>
            <w:tcW w:w="1094" w:type="dxa"/>
            <w:tcBorders>
              <w:top w:val="nil"/>
              <w:left w:val="nil"/>
              <w:bottom w:val="single" w:sz="4" w:space="0" w:color="auto"/>
              <w:right w:val="single" w:sz="4" w:space="0" w:color="auto"/>
            </w:tcBorders>
            <w:shd w:val="clear" w:color="auto" w:fill="auto"/>
            <w:noWrap/>
            <w:vAlign w:val="center"/>
            <w:hideMark/>
          </w:tcPr>
          <w:p w14:paraId="38529BB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E</w:t>
            </w:r>
          </w:p>
        </w:tc>
        <w:tc>
          <w:tcPr>
            <w:tcW w:w="1095" w:type="dxa"/>
            <w:tcBorders>
              <w:top w:val="nil"/>
              <w:left w:val="nil"/>
              <w:bottom w:val="single" w:sz="4" w:space="0" w:color="auto"/>
              <w:right w:val="single" w:sz="4" w:space="0" w:color="auto"/>
            </w:tcBorders>
            <w:shd w:val="clear" w:color="auto" w:fill="auto"/>
            <w:noWrap/>
            <w:vAlign w:val="center"/>
            <w:hideMark/>
          </w:tcPr>
          <w:p w14:paraId="542D2CA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280" w:type="dxa"/>
            <w:tcBorders>
              <w:top w:val="nil"/>
              <w:left w:val="nil"/>
              <w:bottom w:val="single" w:sz="4" w:space="0" w:color="auto"/>
              <w:right w:val="single" w:sz="4" w:space="0" w:color="auto"/>
            </w:tcBorders>
            <w:shd w:val="clear" w:color="auto" w:fill="auto"/>
            <w:noWrap/>
            <w:vAlign w:val="center"/>
            <w:hideMark/>
          </w:tcPr>
          <w:p w14:paraId="6417B73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24</w:t>
            </w:r>
          </w:p>
        </w:tc>
        <w:tc>
          <w:tcPr>
            <w:tcW w:w="1212" w:type="dxa"/>
            <w:tcBorders>
              <w:top w:val="nil"/>
              <w:left w:val="nil"/>
              <w:bottom w:val="single" w:sz="4" w:space="0" w:color="auto"/>
              <w:right w:val="single" w:sz="4" w:space="0" w:color="auto"/>
            </w:tcBorders>
            <w:shd w:val="clear" w:color="auto" w:fill="auto"/>
            <w:noWrap/>
            <w:vAlign w:val="center"/>
            <w:hideMark/>
          </w:tcPr>
          <w:p w14:paraId="7CDCDF6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1147" w:type="dxa"/>
            <w:tcBorders>
              <w:top w:val="nil"/>
              <w:left w:val="nil"/>
              <w:bottom w:val="single" w:sz="4" w:space="0" w:color="auto"/>
              <w:right w:val="single" w:sz="4" w:space="0" w:color="auto"/>
            </w:tcBorders>
            <w:shd w:val="clear" w:color="auto" w:fill="auto"/>
            <w:noWrap/>
            <w:vAlign w:val="center"/>
            <w:hideMark/>
          </w:tcPr>
          <w:p w14:paraId="40730FC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202" w:type="dxa"/>
            <w:tcBorders>
              <w:top w:val="nil"/>
              <w:left w:val="nil"/>
              <w:bottom w:val="single" w:sz="4" w:space="0" w:color="auto"/>
              <w:right w:val="single" w:sz="4" w:space="0" w:color="auto"/>
            </w:tcBorders>
            <w:shd w:val="clear" w:color="auto" w:fill="auto"/>
            <w:noWrap/>
            <w:vAlign w:val="center"/>
            <w:hideMark/>
          </w:tcPr>
          <w:p w14:paraId="19319A0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36,706</w:t>
            </w:r>
          </w:p>
        </w:tc>
        <w:tc>
          <w:tcPr>
            <w:tcW w:w="848" w:type="dxa"/>
            <w:tcBorders>
              <w:top w:val="nil"/>
              <w:left w:val="nil"/>
              <w:bottom w:val="single" w:sz="4" w:space="0" w:color="auto"/>
              <w:right w:val="single" w:sz="4" w:space="0" w:color="auto"/>
            </w:tcBorders>
            <w:shd w:val="clear" w:color="auto" w:fill="auto"/>
            <w:noWrap/>
            <w:vAlign w:val="center"/>
            <w:hideMark/>
          </w:tcPr>
          <w:p w14:paraId="1EEE58EE"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61,706</w:t>
            </w:r>
          </w:p>
        </w:tc>
        <w:tc>
          <w:tcPr>
            <w:tcW w:w="1154" w:type="dxa"/>
            <w:tcBorders>
              <w:top w:val="nil"/>
              <w:left w:val="nil"/>
              <w:bottom w:val="single" w:sz="4" w:space="0" w:color="auto"/>
              <w:right w:val="single" w:sz="4" w:space="0" w:color="auto"/>
            </w:tcBorders>
            <w:shd w:val="clear" w:color="auto" w:fill="auto"/>
            <w:noWrap/>
            <w:vAlign w:val="center"/>
            <w:hideMark/>
          </w:tcPr>
          <w:p w14:paraId="38D6754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w:t>
            </w:r>
          </w:p>
        </w:tc>
      </w:tr>
      <w:tr w:rsidR="006F6F67" w:rsidRPr="00515293" w14:paraId="42BF2D07" w14:textId="77777777" w:rsidTr="002A47D1">
        <w:trPr>
          <w:trHeight w:val="237"/>
          <w:jc w:val="center"/>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10991C9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w:t>
            </w:r>
          </w:p>
        </w:tc>
        <w:tc>
          <w:tcPr>
            <w:tcW w:w="1094" w:type="dxa"/>
            <w:tcBorders>
              <w:top w:val="nil"/>
              <w:left w:val="nil"/>
              <w:bottom w:val="single" w:sz="4" w:space="0" w:color="auto"/>
              <w:right w:val="single" w:sz="4" w:space="0" w:color="auto"/>
            </w:tcBorders>
            <w:shd w:val="clear" w:color="auto" w:fill="auto"/>
            <w:noWrap/>
            <w:vAlign w:val="center"/>
            <w:hideMark/>
          </w:tcPr>
          <w:p w14:paraId="5CEB5E0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F</w:t>
            </w:r>
          </w:p>
        </w:tc>
        <w:tc>
          <w:tcPr>
            <w:tcW w:w="1095" w:type="dxa"/>
            <w:tcBorders>
              <w:top w:val="nil"/>
              <w:left w:val="nil"/>
              <w:bottom w:val="single" w:sz="4" w:space="0" w:color="auto"/>
              <w:right w:val="single" w:sz="4" w:space="0" w:color="auto"/>
            </w:tcBorders>
            <w:shd w:val="clear" w:color="auto" w:fill="auto"/>
            <w:noWrap/>
            <w:vAlign w:val="center"/>
            <w:hideMark/>
          </w:tcPr>
          <w:p w14:paraId="4C83AFE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280" w:type="dxa"/>
            <w:tcBorders>
              <w:top w:val="nil"/>
              <w:left w:val="nil"/>
              <w:bottom w:val="single" w:sz="4" w:space="0" w:color="auto"/>
              <w:right w:val="single" w:sz="4" w:space="0" w:color="auto"/>
            </w:tcBorders>
            <w:shd w:val="clear" w:color="auto" w:fill="auto"/>
            <w:noWrap/>
            <w:vAlign w:val="center"/>
            <w:hideMark/>
          </w:tcPr>
          <w:p w14:paraId="72FF031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40</w:t>
            </w:r>
          </w:p>
        </w:tc>
        <w:tc>
          <w:tcPr>
            <w:tcW w:w="1212" w:type="dxa"/>
            <w:tcBorders>
              <w:top w:val="nil"/>
              <w:left w:val="nil"/>
              <w:bottom w:val="single" w:sz="4" w:space="0" w:color="auto"/>
              <w:right w:val="single" w:sz="4" w:space="0" w:color="auto"/>
            </w:tcBorders>
            <w:shd w:val="clear" w:color="auto" w:fill="auto"/>
            <w:noWrap/>
            <w:vAlign w:val="center"/>
            <w:hideMark/>
          </w:tcPr>
          <w:p w14:paraId="3C262D3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1147" w:type="dxa"/>
            <w:tcBorders>
              <w:top w:val="nil"/>
              <w:left w:val="nil"/>
              <w:bottom w:val="single" w:sz="4" w:space="0" w:color="auto"/>
              <w:right w:val="single" w:sz="4" w:space="0" w:color="auto"/>
            </w:tcBorders>
            <w:shd w:val="clear" w:color="auto" w:fill="auto"/>
            <w:noWrap/>
            <w:vAlign w:val="center"/>
            <w:hideMark/>
          </w:tcPr>
          <w:p w14:paraId="1FA2A40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202" w:type="dxa"/>
            <w:tcBorders>
              <w:top w:val="nil"/>
              <w:left w:val="nil"/>
              <w:bottom w:val="single" w:sz="4" w:space="0" w:color="auto"/>
              <w:right w:val="single" w:sz="4" w:space="0" w:color="auto"/>
            </w:tcBorders>
            <w:shd w:val="clear" w:color="auto" w:fill="auto"/>
            <w:noWrap/>
            <w:vAlign w:val="center"/>
            <w:hideMark/>
          </w:tcPr>
          <w:p w14:paraId="3D7B67B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35,056</w:t>
            </w:r>
          </w:p>
        </w:tc>
        <w:tc>
          <w:tcPr>
            <w:tcW w:w="848" w:type="dxa"/>
            <w:tcBorders>
              <w:top w:val="nil"/>
              <w:left w:val="nil"/>
              <w:bottom w:val="single" w:sz="4" w:space="0" w:color="auto"/>
              <w:right w:val="single" w:sz="4" w:space="0" w:color="auto"/>
            </w:tcBorders>
            <w:shd w:val="clear" w:color="auto" w:fill="auto"/>
            <w:noWrap/>
            <w:vAlign w:val="center"/>
            <w:hideMark/>
          </w:tcPr>
          <w:p w14:paraId="4247137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76,056</w:t>
            </w:r>
          </w:p>
        </w:tc>
        <w:tc>
          <w:tcPr>
            <w:tcW w:w="1154" w:type="dxa"/>
            <w:tcBorders>
              <w:top w:val="nil"/>
              <w:left w:val="nil"/>
              <w:bottom w:val="single" w:sz="4" w:space="0" w:color="auto"/>
              <w:right w:val="single" w:sz="4" w:space="0" w:color="auto"/>
            </w:tcBorders>
            <w:shd w:val="clear" w:color="auto" w:fill="auto"/>
            <w:noWrap/>
            <w:vAlign w:val="center"/>
            <w:hideMark/>
          </w:tcPr>
          <w:p w14:paraId="3BC2FF0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w:t>
            </w:r>
          </w:p>
        </w:tc>
      </w:tr>
    </w:tbl>
    <w:p w14:paraId="3B2F2BD4"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1BB12608"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Según el Ranking obtenido, se seleccionan a los 2 mejores puntajes, es decir, proveedores integrales </w:t>
      </w:r>
    </w:p>
    <w:p w14:paraId="760CB55A"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b/>
          <w:bCs/>
          <w:color w:val="000000"/>
          <w:sz w:val="22"/>
          <w:lang w:val="es-419" w:eastAsia="es-ES" w:bidi="he-IL"/>
        </w:rPr>
        <w:t>“D” y “B”,</w:t>
      </w:r>
      <w:r w:rsidRPr="00515293">
        <w:rPr>
          <w:rFonts w:asciiTheme="minorHAnsi" w:eastAsia="Times New Roman" w:hAnsiTheme="minorHAnsi" w:cs="Arial"/>
          <w:color w:val="000000"/>
          <w:sz w:val="22"/>
          <w:lang w:val="es-419" w:eastAsia="es-ES" w:bidi="he-IL"/>
        </w:rPr>
        <w:t xml:space="preserve"> los cuales continuarán en competencia considerando el valor de sus primas para la futura adjudicación final. </w:t>
      </w:r>
    </w:p>
    <w:p w14:paraId="60964397"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7FABE878" w14:textId="77777777" w:rsidR="006F6F67" w:rsidRPr="00515293" w:rsidRDefault="006F6F67" w:rsidP="00515293">
      <w:pPr>
        <w:spacing w:line="276" w:lineRule="auto"/>
        <w:ind w:right="510"/>
        <w:jc w:val="both"/>
        <w:rPr>
          <w:rFonts w:asciiTheme="minorHAnsi" w:eastAsia="Times New Roman" w:hAnsiTheme="minorHAnsi" w:cs="Arial"/>
          <w:sz w:val="22"/>
          <w:szCs w:val="22"/>
          <w:lang w:val="es-419" w:eastAsia="es-CL" w:bidi="he-IL"/>
        </w:rPr>
      </w:pPr>
      <m:oMathPara>
        <m:oMath>
          <m:r>
            <w:rPr>
              <w:rFonts w:ascii="Cambria Math" w:eastAsia="Times New Roman" w:hAnsi="Cambria Math" w:cstheme="minorHAnsi"/>
              <w:sz w:val="22"/>
              <w:szCs w:val="22"/>
              <w:lang w:val="es-419" w:eastAsia="es-CL" w:bidi="he-IL"/>
            </w:rPr>
            <m:t>Precio Final Plan 1° lugar integrales "</m:t>
          </m:r>
          <m:r>
            <m:rPr>
              <m:sty m:val="bi"/>
            </m:rPr>
            <w:rPr>
              <w:rFonts w:ascii="Cambria Math" w:eastAsia="Times New Roman" w:hAnsi="Cambria Math" w:cstheme="minorHAnsi"/>
              <w:sz w:val="22"/>
              <w:szCs w:val="22"/>
              <w:lang w:val="es-419" w:eastAsia="es-CL" w:bidi="he-IL"/>
            </w:rPr>
            <m:t>Proveedor \"D\""=</m:t>
          </m:r>
          <m:r>
            <w:rPr>
              <w:rFonts w:ascii="Cambria Math" w:eastAsia="Times New Roman" w:hAnsi="Cambria Math" w:cstheme="minorHAnsi"/>
              <w:sz w:val="22"/>
              <w:szCs w:val="22"/>
              <w:lang w:val="es-419" w:eastAsia="es-CL" w:bidi="he-IL"/>
            </w:rPr>
            <m:t xml:space="preserve">0,865 UF </m:t>
          </m:r>
        </m:oMath>
      </m:oMathPara>
    </w:p>
    <w:p w14:paraId="01024406" w14:textId="77777777" w:rsidR="006F6F67" w:rsidRPr="00515293" w:rsidRDefault="006F6F67" w:rsidP="00515293">
      <w:pPr>
        <w:spacing w:line="276" w:lineRule="auto"/>
        <w:ind w:right="510"/>
        <w:jc w:val="both"/>
        <w:rPr>
          <w:rFonts w:asciiTheme="minorHAnsi" w:eastAsia="Times New Roman" w:hAnsiTheme="minorHAnsi" w:cs="Arial"/>
          <w:color w:val="000000"/>
          <w:sz w:val="22"/>
          <w:lang w:val="es-419" w:eastAsia="es-ES" w:bidi="he-IL"/>
        </w:rPr>
      </w:pPr>
    </w:p>
    <w:p w14:paraId="4EF85A8B" w14:textId="77777777" w:rsidR="006F6F67" w:rsidRPr="00515293" w:rsidRDefault="006F6F67" w:rsidP="00515293">
      <w:pPr>
        <w:spacing w:line="276" w:lineRule="auto"/>
        <w:ind w:right="49"/>
        <w:jc w:val="both"/>
        <w:rPr>
          <w:rFonts w:asciiTheme="minorHAnsi" w:eastAsia="Times New Roman" w:hAnsiTheme="minorHAnsi" w:cs="Arial"/>
          <w:sz w:val="22"/>
          <w:szCs w:val="22"/>
          <w:lang w:val="es-419" w:eastAsia="es-CL" w:bidi="he-IL"/>
        </w:rPr>
      </w:pPr>
      <m:oMathPara>
        <m:oMath>
          <m:r>
            <w:rPr>
              <w:rFonts w:ascii="Cambria Math" w:eastAsia="Times New Roman" w:hAnsi="Cambria Math" w:cstheme="minorHAnsi"/>
              <w:sz w:val="22"/>
              <w:szCs w:val="22"/>
              <w:lang w:val="es-419" w:eastAsia="es-CL" w:bidi="he-IL"/>
            </w:rPr>
            <m:t>Precio Final Plan 2° lugar integrales "</m:t>
          </m:r>
          <m:r>
            <m:rPr>
              <m:sty m:val="bi"/>
            </m:rPr>
            <w:rPr>
              <w:rFonts w:ascii="Cambria Math" w:eastAsia="Times New Roman" w:hAnsi="Cambria Math" w:cstheme="minorHAnsi"/>
              <w:sz w:val="22"/>
              <w:szCs w:val="22"/>
              <w:lang w:val="es-419" w:eastAsia="es-CL" w:bidi="he-IL"/>
            </w:rPr>
            <m:t>Proveedor \"B\""=</m:t>
          </m:r>
          <m:r>
            <w:rPr>
              <w:rFonts w:ascii="Cambria Math" w:eastAsia="Times New Roman" w:hAnsi="Cambria Math" w:cstheme="minorHAnsi"/>
              <w:sz w:val="22"/>
              <w:szCs w:val="22"/>
              <w:lang w:val="es-419" w:eastAsia="es-CL" w:bidi="he-IL"/>
            </w:rPr>
            <m:t>0,890 UF</m:t>
          </m:r>
        </m:oMath>
      </m:oMathPara>
    </w:p>
    <w:p w14:paraId="28B66176" w14:textId="77777777" w:rsidR="006F6F67" w:rsidRPr="00515293" w:rsidRDefault="006F6F67" w:rsidP="00515293">
      <w:pPr>
        <w:spacing w:line="276" w:lineRule="auto"/>
        <w:ind w:right="49"/>
        <w:jc w:val="both"/>
        <w:rPr>
          <w:rFonts w:asciiTheme="minorHAnsi" w:eastAsia="Times New Roman" w:hAnsiTheme="minorHAnsi" w:cs="Arial"/>
          <w:sz w:val="22"/>
          <w:szCs w:val="22"/>
          <w:lang w:val="es-419" w:eastAsia="es-CL" w:bidi="he-IL"/>
        </w:rPr>
      </w:pPr>
    </w:p>
    <w:p w14:paraId="77C5BE6F" w14:textId="77777777" w:rsidR="006F6F67" w:rsidRPr="00515293" w:rsidRDefault="006F6F67" w:rsidP="00515293">
      <w:pPr>
        <w:spacing w:line="276" w:lineRule="auto"/>
        <w:ind w:right="49"/>
        <w:jc w:val="both"/>
        <w:rPr>
          <w:rFonts w:asciiTheme="minorHAnsi" w:eastAsia="Times New Roman" w:hAnsiTheme="minorHAnsi" w:cs="Arial"/>
          <w:sz w:val="22"/>
          <w:szCs w:val="22"/>
          <w:lang w:val="es-419" w:eastAsia="es-CL" w:bidi="he-IL"/>
        </w:rPr>
      </w:pPr>
    </w:p>
    <w:p w14:paraId="7827AEF8" w14:textId="77777777" w:rsidR="006F6F67" w:rsidRPr="00515293" w:rsidRDefault="006F6F67" w:rsidP="00515293">
      <w:pPr>
        <w:spacing w:line="276" w:lineRule="auto"/>
        <w:ind w:right="49"/>
        <w:jc w:val="both"/>
        <w:rPr>
          <w:rFonts w:asciiTheme="minorHAnsi" w:eastAsia="Times New Roman" w:hAnsiTheme="minorHAnsi" w:cs="Arial"/>
          <w:b/>
          <w:bCs/>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Resolución de empate:</w:t>
      </w:r>
    </w:p>
    <w:p w14:paraId="257049AB" w14:textId="77777777" w:rsidR="006F6F67" w:rsidRPr="00515293" w:rsidRDefault="006F6F67" w:rsidP="00515293">
      <w:pPr>
        <w:spacing w:line="276" w:lineRule="auto"/>
        <w:ind w:right="49"/>
        <w:jc w:val="both"/>
        <w:rPr>
          <w:rFonts w:asciiTheme="minorHAnsi" w:eastAsia="Times New Roman" w:hAnsiTheme="minorHAnsi" w:cs="Arial"/>
          <w:b/>
          <w:bCs/>
          <w:color w:val="000000"/>
          <w:sz w:val="22"/>
          <w:szCs w:val="22"/>
          <w:lang w:val="es-419" w:eastAsia="es-ES" w:bidi="he-IL"/>
        </w:rPr>
      </w:pPr>
    </w:p>
    <w:p w14:paraId="5FC6FC69"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En caso de existir un empate en la selección en el puntaje final de las instituciones del rubro de seguros integrales, primará el siguiente criterio: </w:t>
      </w:r>
    </w:p>
    <w:p w14:paraId="6FCE396F"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557E49BD" w14:textId="77777777" w:rsidR="006F6F67" w:rsidRPr="00515293" w:rsidRDefault="006F6F67" w:rsidP="00515293">
      <w:pPr>
        <w:numPr>
          <w:ilvl w:val="0"/>
          <w:numId w:val="37"/>
        </w:numPr>
        <w:spacing w:line="276" w:lineRule="auto"/>
        <w:ind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Menor prima ofertada.</w:t>
      </w:r>
    </w:p>
    <w:p w14:paraId="68DFBF95" w14:textId="77777777" w:rsidR="006F6F67" w:rsidRPr="00515293" w:rsidRDefault="006F6F67" w:rsidP="00515293">
      <w:pPr>
        <w:numPr>
          <w:ilvl w:val="0"/>
          <w:numId w:val="37"/>
        </w:numPr>
        <w:spacing w:line="276" w:lineRule="auto"/>
        <w:ind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Menor % de BMI ofertado.</w:t>
      </w:r>
    </w:p>
    <w:p w14:paraId="6AC5B4DB" w14:textId="77777777" w:rsidR="006F6F67" w:rsidRPr="00515293" w:rsidRDefault="006F6F67" w:rsidP="00515293">
      <w:pPr>
        <w:numPr>
          <w:ilvl w:val="0"/>
          <w:numId w:val="37"/>
        </w:numPr>
        <w:spacing w:line="276" w:lineRule="auto"/>
        <w:ind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Orden de ingreso de Oferta. Será seleccionado el proveedor que primero haya realizado la oferta de acuerdo con lo indicado en su comprobante de oferta.</w:t>
      </w:r>
    </w:p>
    <w:p w14:paraId="3DB82DD2" w14:textId="77777777" w:rsidR="006F6F67" w:rsidRPr="00515293" w:rsidRDefault="006F6F67" w:rsidP="00515293">
      <w:pPr>
        <w:spacing w:line="276" w:lineRule="auto"/>
        <w:ind w:left="720" w:right="49"/>
        <w:contextualSpacing/>
        <w:jc w:val="both"/>
        <w:rPr>
          <w:rFonts w:asciiTheme="minorHAnsi" w:eastAsia="Times New Roman" w:hAnsiTheme="minorHAnsi" w:cs="Arial"/>
          <w:color w:val="000000"/>
          <w:sz w:val="22"/>
          <w:szCs w:val="22"/>
          <w:lang w:val="es-419" w:eastAsia="es-ES" w:bidi="he-IL"/>
        </w:rPr>
      </w:pPr>
    </w:p>
    <w:p w14:paraId="5DC2994B" w14:textId="77777777" w:rsidR="006F6F67" w:rsidRPr="00515293" w:rsidRDefault="006F6F67" w:rsidP="00515293">
      <w:pPr>
        <w:keepNext/>
        <w:keepLines/>
        <w:numPr>
          <w:ilvl w:val="2"/>
          <w:numId w:val="56"/>
        </w:numPr>
        <w:spacing w:line="276" w:lineRule="auto"/>
        <w:ind w:right="49"/>
        <w:jc w:val="both"/>
        <w:outlineLvl w:val="1"/>
        <w:rPr>
          <w:rFonts w:asciiTheme="minorHAnsi" w:eastAsiaTheme="majorEastAsia" w:hAnsiTheme="minorHAnsi" w:cstheme="majorBidi"/>
          <w:b/>
          <w:i/>
          <w:sz w:val="22"/>
          <w:szCs w:val="32"/>
          <w:u w:val="single"/>
          <w:lang w:val="es-419" w:eastAsia="es-ES" w:bidi="he-IL"/>
        </w:rPr>
      </w:pPr>
      <w:r w:rsidRPr="00515293">
        <w:rPr>
          <w:rFonts w:asciiTheme="minorHAnsi" w:eastAsiaTheme="majorEastAsia" w:hAnsiTheme="minorHAnsi" w:cstheme="majorBidi"/>
          <w:b/>
          <w:i/>
          <w:sz w:val="22"/>
          <w:szCs w:val="22"/>
          <w:lang w:val="es-419" w:eastAsia="es-ES" w:bidi="he-IL"/>
        </w:rPr>
        <w:t xml:space="preserve">Para corredoras de seguros: </w:t>
      </w:r>
    </w:p>
    <w:p w14:paraId="0D7FC171" w14:textId="77777777" w:rsidR="006F6F67" w:rsidRPr="00515293" w:rsidRDefault="006F6F67" w:rsidP="00515293">
      <w:pPr>
        <w:spacing w:line="276" w:lineRule="auto"/>
        <w:ind w:right="51"/>
        <w:jc w:val="both"/>
        <w:rPr>
          <w:rFonts w:asciiTheme="minorHAnsi" w:eastAsia="Times New Roman" w:hAnsiTheme="minorHAnsi" w:cstheme="minorHAnsi"/>
          <w:sz w:val="22"/>
          <w:szCs w:val="22"/>
          <w:lang w:val="es-419" w:eastAsia="es-ES" w:bidi="he-IL"/>
        </w:rPr>
      </w:pPr>
    </w:p>
    <w:p w14:paraId="792CD4CE"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A continuación, se detalla el procedimiento de evaluación para corredoras de seguros, los cuales serán evaluados según los criterios y ponderaciones indicados a continuación:</w:t>
      </w:r>
    </w:p>
    <w:p w14:paraId="47ECCAFC"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tbl>
      <w:tblPr>
        <w:tblStyle w:val="Tablaconcuadrcula1"/>
        <w:tblW w:w="0" w:type="auto"/>
        <w:jc w:val="center"/>
        <w:tblLook w:val="04A0" w:firstRow="1" w:lastRow="0" w:firstColumn="1" w:lastColumn="0" w:noHBand="0" w:noVBand="1"/>
      </w:tblPr>
      <w:tblGrid>
        <w:gridCol w:w="3328"/>
        <w:gridCol w:w="2137"/>
      </w:tblGrid>
      <w:tr w:rsidR="006F6F67" w:rsidRPr="00515293" w14:paraId="2247BD7E" w14:textId="77777777" w:rsidTr="002A47D1">
        <w:trPr>
          <w:jc w:val="center"/>
        </w:trPr>
        <w:tc>
          <w:tcPr>
            <w:tcW w:w="3328" w:type="dxa"/>
          </w:tcPr>
          <w:p w14:paraId="623411F7" w14:textId="77777777" w:rsidR="006F6F67" w:rsidRPr="00515293" w:rsidRDefault="006F6F67" w:rsidP="00515293">
            <w:pPr>
              <w:spacing w:line="276" w:lineRule="auto"/>
              <w:ind w:right="-186"/>
              <w:jc w:val="center"/>
              <w:rPr>
                <w:rFonts w:asciiTheme="minorHAnsi" w:eastAsia="Times New Roman" w:hAnsiTheme="minorHAnsi" w:cstheme="minorHAnsi"/>
                <w:b/>
                <w:bCs/>
                <w:sz w:val="22"/>
                <w:szCs w:val="22"/>
                <w:lang w:val="es-419" w:eastAsia="es-CL" w:bidi="he-IL"/>
              </w:rPr>
            </w:pPr>
            <w:r w:rsidRPr="00515293">
              <w:rPr>
                <w:rFonts w:asciiTheme="minorHAnsi" w:eastAsia="Times New Roman" w:hAnsiTheme="minorHAnsi" w:cstheme="minorHAnsi"/>
                <w:b/>
                <w:bCs/>
                <w:sz w:val="22"/>
                <w:szCs w:val="22"/>
                <w:lang w:val="es-419" w:eastAsia="es-CL" w:bidi="he-IL"/>
              </w:rPr>
              <w:t>Criterio</w:t>
            </w:r>
          </w:p>
        </w:tc>
        <w:tc>
          <w:tcPr>
            <w:tcW w:w="2137" w:type="dxa"/>
          </w:tcPr>
          <w:p w14:paraId="02A22A91" w14:textId="77777777" w:rsidR="006F6F67" w:rsidRPr="00515293" w:rsidRDefault="006F6F67" w:rsidP="00515293">
            <w:pPr>
              <w:spacing w:line="276" w:lineRule="auto"/>
              <w:ind w:right="-186"/>
              <w:jc w:val="center"/>
              <w:rPr>
                <w:rFonts w:asciiTheme="minorHAnsi" w:eastAsia="Times New Roman" w:hAnsiTheme="minorHAnsi" w:cstheme="minorHAnsi"/>
                <w:b/>
                <w:bCs/>
                <w:sz w:val="22"/>
                <w:szCs w:val="22"/>
                <w:lang w:val="es-419" w:eastAsia="es-CL" w:bidi="he-IL"/>
              </w:rPr>
            </w:pPr>
            <w:r w:rsidRPr="00515293">
              <w:rPr>
                <w:rFonts w:asciiTheme="minorHAnsi" w:eastAsia="Times New Roman" w:hAnsiTheme="minorHAnsi" w:cstheme="minorHAnsi"/>
                <w:b/>
                <w:bCs/>
                <w:sz w:val="22"/>
                <w:szCs w:val="22"/>
                <w:lang w:val="es-419" w:eastAsia="es-CL" w:bidi="he-IL"/>
              </w:rPr>
              <w:t>Puntaje</w:t>
            </w:r>
          </w:p>
        </w:tc>
      </w:tr>
      <w:tr w:rsidR="006F6F67" w:rsidRPr="00515293" w14:paraId="55D960C0" w14:textId="77777777" w:rsidTr="002A47D1">
        <w:trPr>
          <w:jc w:val="center"/>
        </w:trPr>
        <w:tc>
          <w:tcPr>
            <w:tcW w:w="3328" w:type="dxa"/>
          </w:tcPr>
          <w:p w14:paraId="353D42D3" w14:textId="77777777" w:rsidR="006F6F67" w:rsidRPr="00515293" w:rsidRDefault="006F6F67" w:rsidP="00515293">
            <w:pPr>
              <w:spacing w:line="276" w:lineRule="auto"/>
              <w:ind w:right="-45"/>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sz w:val="22"/>
                <w:szCs w:val="22"/>
                <w:lang w:val="es-419" w:eastAsia="es-CL" w:bidi="he-IL"/>
              </w:rPr>
              <w:t>Comisión Servicio</w:t>
            </w:r>
          </w:p>
        </w:tc>
        <w:tc>
          <w:tcPr>
            <w:tcW w:w="2137" w:type="dxa"/>
            <w:vAlign w:val="center"/>
          </w:tcPr>
          <w:p w14:paraId="0A395E0A" w14:textId="77777777" w:rsidR="006F6F67" w:rsidRPr="00515293" w:rsidRDefault="006F6F67" w:rsidP="00515293">
            <w:pPr>
              <w:spacing w:line="276" w:lineRule="auto"/>
              <w:ind w:right="-26"/>
              <w:jc w:val="center"/>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sz w:val="22"/>
                <w:szCs w:val="22"/>
                <w:lang w:val="es-419" w:eastAsia="es-CL" w:bidi="he-IL"/>
              </w:rPr>
              <w:t>98%</w:t>
            </w:r>
          </w:p>
        </w:tc>
      </w:tr>
      <w:tr w:rsidR="006F6F67" w:rsidRPr="00515293" w14:paraId="6385CDD4" w14:textId="77777777" w:rsidTr="002A47D1">
        <w:trPr>
          <w:jc w:val="center"/>
        </w:trPr>
        <w:tc>
          <w:tcPr>
            <w:tcW w:w="3328" w:type="dxa"/>
          </w:tcPr>
          <w:p w14:paraId="0F618BA8" w14:textId="77777777" w:rsidR="006F6F67" w:rsidRPr="00515293" w:rsidRDefault="006F6F67" w:rsidP="00515293">
            <w:pPr>
              <w:spacing w:line="276" w:lineRule="auto"/>
              <w:ind w:right="-45"/>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sz w:val="22"/>
                <w:szCs w:val="22"/>
                <w:lang w:val="es-419" w:eastAsia="es-CL" w:bidi="he-IL"/>
              </w:rPr>
              <w:t>Cumplimiento Requisitos Formales</w:t>
            </w:r>
          </w:p>
        </w:tc>
        <w:tc>
          <w:tcPr>
            <w:tcW w:w="2137" w:type="dxa"/>
            <w:vAlign w:val="center"/>
          </w:tcPr>
          <w:p w14:paraId="2C3760B5" w14:textId="77777777" w:rsidR="006F6F67" w:rsidRPr="00515293" w:rsidRDefault="006F6F67" w:rsidP="00515293">
            <w:pPr>
              <w:spacing w:line="276" w:lineRule="auto"/>
              <w:ind w:right="-26"/>
              <w:jc w:val="center"/>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sz w:val="22"/>
                <w:szCs w:val="22"/>
                <w:lang w:val="es-419" w:eastAsia="es-CL" w:bidi="he-IL"/>
              </w:rPr>
              <w:t>2%</w:t>
            </w:r>
          </w:p>
        </w:tc>
      </w:tr>
    </w:tbl>
    <w:p w14:paraId="1F362232" w14:textId="77777777" w:rsidR="006F6F67" w:rsidRPr="00515293" w:rsidRDefault="006F6F67" w:rsidP="00515293">
      <w:pPr>
        <w:spacing w:line="276" w:lineRule="auto"/>
        <w:ind w:right="51"/>
        <w:jc w:val="both"/>
        <w:rPr>
          <w:rFonts w:asciiTheme="minorHAnsi" w:eastAsia="Times New Roman" w:hAnsiTheme="minorHAnsi" w:cstheme="minorHAnsi"/>
          <w:sz w:val="22"/>
          <w:szCs w:val="22"/>
          <w:lang w:val="es-419" w:eastAsia="es-ES" w:bidi="he-IL"/>
        </w:rPr>
      </w:pPr>
    </w:p>
    <w:p w14:paraId="7ACAAC61" w14:textId="77777777" w:rsidR="006F6F67" w:rsidRPr="00515293" w:rsidRDefault="006F6F67" w:rsidP="00515293">
      <w:pPr>
        <w:keepNext/>
        <w:keepLines/>
        <w:numPr>
          <w:ilvl w:val="3"/>
          <w:numId w:val="56"/>
        </w:numPr>
        <w:spacing w:line="276" w:lineRule="auto"/>
        <w:ind w:right="510"/>
        <w:jc w:val="both"/>
        <w:outlineLvl w:val="3"/>
        <w:rPr>
          <w:rFonts w:asciiTheme="minorHAnsi" w:eastAsiaTheme="majorEastAsia" w:hAnsiTheme="minorHAnsi" w:cstheme="minorHAnsi"/>
          <w:b/>
          <w:iCs/>
          <w:sz w:val="22"/>
          <w:szCs w:val="22"/>
          <w:lang w:val="es-419" w:eastAsia="es-ES" w:bidi="he-IL"/>
        </w:rPr>
      </w:pPr>
      <w:r w:rsidRPr="00515293">
        <w:rPr>
          <w:rFonts w:asciiTheme="minorHAnsi" w:eastAsiaTheme="majorEastAsia" w:hAnsiTheme="minorHAnsi" w:cstheme="minorHAnsi"/>
          <w:b/>
          <w:iCs/>
          <w:sz w:val="22"/>
          <w:szCs w:val="22"/>
          <w:lang w:val="es-419" w:eastAsia="es-ES" w:bidi="he-IL"/>
        </w:rPr>
        <w:t>Comisión de servicio</w:t>
      </w:r>
    </w:p>
    <w:p w14:paraId="4C440BBC" w14:textId="77777777" w:rsidR="006F6F67" w:rsidRPr="00515293" w:rsidRDefault="006F6F67" w:rsidP="00515293">
      <w:pPr>
        <w:ind w:left="1800" w:right="510"/>
        <w:contextualSpacing/>
        <w:jc w:val="both"/>
        <w:rPr>
          <w:rFonts w:asciiTheme="minorHAnsi" w:eastAsia="Times New Roman" w:hAnsiTheme="minorHAnsi" w:cs="Arial"/>
          <w:color w:val="000000"/>
          <w:sz w:val="22"/>
          <w:lang w:val="es-419" w:eastAsia="es-ES" w:bidi="he-IL"/>
        </w:rPr>
      </w:pPr>
    </w:p>
    <w:p w14:paraId="698306EF" w14:textId="6800804A" w:rsidR="006F6F67" w:rsidRPr="00515293" w:rsidRDefault="006F6F67" w:rsidP="00515293">
      <w:pPr>
        <w:ind w:right="-2"/>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Las corredoras de seguro que oferten a esta licitación deberán ingresar en Anexo N°</w:t>
      </w:r>
      <w:r w:rsidR="004C525A" w:rsidRPr="00515293">
        <w:rPr>
          <w:rFonts w:asciiTheme="minorHAnsi" w:eastAsia="Times New Roman" w:hAnsiTheme="minorHAnsi" w:cs="Arial"/>
          <w:color w:val="000000"/>
          <w:sz w:val="22"/>
          <w:lang w:val="es-419" w:eastAsia="es-ES" w:bidi="he-IL"/>
        </w:rPr>
        <w:t>6</w:t>
      </w:r>
      <w:r w:rsidRPr="00515293">
        <w:rPr>
          <w:rFonts w:asciiTheme="minorHAnsi" w:eastAsia="Times New Roman" w:hAnsiTheme="minorHAnsi" w:cs="Arial"/>
          <w:color w:val="000000"/>
          <w:sz w:val="22"/>
          <w:lang w:val="es-419" w:eastAsia="es-ES" w:bidi="he-IL"/>
        </w:rPr>
        <w:t xml:space="preserve"> (Excel) el porcentaje de comisión sobre la prima del plan colectivo, que cobrará la corredora de seguros a la institución de seguros.</w:t>
      </w:r>
    </w:p>
    <w:p w14:paraId="62ADDE48"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433559BB"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La comisión deberá ser ingresada en formato porcentual con un tope de hasta </w:t>
      </w:r>
      <w:r w:rsidRPr="00515293">
        <w:rPr>
          <w:rFonts w:asciiTheme="minorHAnsi" w:eastAsia="Times New Roman" w:hAnsiTheme="minorHAnsi" w:cs="Arial"/>
          <w:b/>
          <w:bCs/>
          <w:color w:val="000000"/>
          <w:sz w:val="22"/>
          <w:lang w:val="es-419" w:eastAsia="es-ES" w:bidi="he-IL"/>
        </w:rPr>
        <w:t>2,00%</w:t>
      </w:r>
      <w:r w:rsidRPr="00515293">
        <w:rPr>
          <w:rFonts w:asciiTheme="minorHAnsi" w:eastAsia="Times New Roman" w:hAnsiTheme="minorHAnsi" w:cs="Arial"/>
          <w:color w:val="000000"/>
          <w:sz w:val="22"/>
          <w:lang w:val="es-419" w:eastAsia="es-ES" w:bidi="he-IL"/>
        </w:rPr>
        <w:t xml:space="preserve"> y con sólo 2 decimales, en caso de que el valor ingresado sea digitado con más de dos decimales, este será truncado hasta obtener una cifra de dos decimales; además, si el valor supera el tope permitido, la oferta será declarada </w:t>
      </w:r>
      <w:r w:rsidRPr="00515293">
        <w:rPr>
          <w:rFonts w:asciiTheme="minorHAnsi" w:eastAsia="Times New Roman" w:hAnsiTheme="minorHAnsi" w:cs="Arial"/>
          <w:b/>
          <w:bCs/>
          <w:color w:val="000000"/>
          <w:sz w:val="22"/>
          <w:u w:val="single"/>
          <w:lang w:val="es-419" w:eastAsia="es-ES" w:bidi="he-IL"/>
        </w:rPr>
        <w:t>Inadmisible</w:t>
      </w:r>
      <w:r w:rsidRPr="00515293">
        <w:rPr>
          <w:rFonts w:asciiTheme="minorHAnsi" w:eastAsia="Times New Roman" w:hAnsiTheme="minorHAnsi" w:cs="Arial"/>
          <w:color w:val="000000"/>
          <w:sz w:val="22"/>
          <w:lang w:val="es-419" w:eastAsia="es-ES" w:bidi="he-IL"/>
        </w:rPr>
        <w:t xml:space="preserve"> en su totalidad.</w:t>
      </w:r>
    </w:p>
    <w:p w14:paraId="70C03226"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1850C621" w14:textId="77777777" w:rsidR="006F6F67" w:rsidRPr="00515293" w:rsidRDefault="006F6F67" w:rsidP="00515293">
      <w:pPr>
        <w:tabs>
          <w:tab w:val="left" w:pos="8505"/>
        </w:tabs>
        <w:ind w:right="-2"/>
        <w:jc w:val="both"/>
        <w:rPr>
          <w:rFonts w:asciiTheme="minorHAnsi" w:eastAsia="Times New Roman" w:hAnsiTheme="minorHAnsi" w:cs="Arial"/>
          <w:color w:val="000000"/>
          <w:sz w:val="22"/>
          <w:lang w:val="es-419" w:eastAsia="es-CL" w:bidi="he-IL"/>
        </w:rPr>
      </w:pPr>
      <w:r w:rsidRPr="00515293">
        <w:rPr>
          <w:rFonts w:asciiTheme="minorHAnsi" w:eastAsia="Times New Roman" w:hAnsiTheme="minorHAnsi" w:cs="Arial"/>
          <w:color w:val="000000"/>
          <w:sz w:val="22"/>
          <w:lang w:val="es-419" w:eastAsia="es-CL" w:bidi="he-IL"/>
        </w:rPr>
        <w:t>El mecanismo de asignación de puntaje se realizará mediante la aplicación de la siguiente formula:</w:t>
      </w:r>
    </w:p>
    <w:p w14:paraId="6DCDB03C" w14:textId="77777777" w:rsidR="006F6F67" w:rsidRPr="00515293" w:rsidRDefault="006F6F67" w:rsidP="00515293">
      <w:pPr>
        <w:tabs>
          <w:tab w:val="left" w:pos="8505"/>
        </w:tabs>
        <w:ind w:right="-2"/>
        <w:jc w:val="both"/>
        <w:rPr>
          <w:rFonts w:asciiTheme="minorHAnsi" w:eastAsia="Times New Roman" w:hAnsiTheme="minorHAnsi" w:cs="Arial"/>
          <w:color w:val="000000"/>
          <w:sz w:val="22"/>
          <w:lang w:val="es-419" w:eastAsia="es-ES" w:bidi="he-IL"/>
        </w:rPr>
      </w:pPr>
    </w:p>
    <w:p w14:paraId="06EEDC3F"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m:oMathPara>
        <m:oMath>
          <m:r>
            <w:rPr>
              <w:rFonts w:ascii="Cambria Math" w:eastAsia="Times New Roman" w:hAnsi="Cambria Math" w:cs="Arial"/>
              <w:color w:val="000000"/>
              <w:sz w:val="22"/>
              <w:lang w:val="es-419" w:eastAsia="es-ES" w:bidi="he-IL"/>
            </w:rPr>
            <m:t>Puntaje % Comisión:  (Menor % comisión Ofertado)/(% comisión ofertado corredora)*100</m:t>
          </m:r>
        </m:oMath>
      </m:oMathPara>
    </w:p>
    <w:p w14:paraId="1484067A" w14:textId="77777777" w:rsidR="006F6F67" w:rsidRPr="00515293" w:rsidRDefault="006F6F67" w:rsidP="00515293">
      <w:pPr>
        <w:tabs>
          <w:tab w:val="left" w:pos="8505"/>
        </w:tabs>
        <w:ind w:left="1" w:right="-2"/>
        <w:jc w:val="both"/>
        <w:rPr>
          <w:rFonts w:asciiTheme="minorHAnsi" w:eastAsia="Times New Roman" w:hAnsiTheme="minorHAnsi" w:cs="Arial"/>
          <w:color w:val="000000"/>
          <w:sz w:val="22"/>
          <w:lang w:val="es-419" w:eastAsia="es-ES" w:bidi="he-IL"/>
        </w:rPr>
      </w:pPr>
    </w:p>
    <w:p w14:paraId="27F92288"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Donde:</w:t>
      </w:r>
    </w:p>
    <w:p w14:paraId="1BAE7554"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0ED7DAA8"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 xml:space="preserve">Menor % comisión Ofertado: </w:t>
      </w:r>
      <w:r w:rsidRPr="00515293">
        <w:rPr>
          <w:rFonts w:asciiTheme="minorHAnsi" w:eastAsia="Times New Roman" w:hAnsiTheme="minorHAnsi" w:cs="Arial"/>
          <w:color w:val="000000"/>
          <w:sz w:val="22"/>
          <w:szCs w:val="22"/>
          <w:lang w:val="es-419" w:eastAsia="es-ES" w:bidi="he-IL"/>
        </w:rPr>
        <w:t>Menor % de comisión ofertado entre todas las corredoras oferentes a la licitación.</w:t>
      </w:r>
    </w:p>
    <w:p w14:paraId="09EC08EB"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 xml:space="preserve">% comisión </w:t>
      </w:r>
      <w:proofErr w:type="gramStart"/>
      <w:r w:rsidRPr="00515293">
        <w:rPr>
          <w:rFonts w:asciiTheme="minorHAnsi" w:eastAsia="Times New Roman" w:hAnsiTheme="minorHAnsi" w:cs="Arial"/>
          <w:b/>
          <w:bCs/>
          <w:color w:val="000000"/>
          <w:sz w:val="22"/>
          <w:szCs w:val="22"/>
          <w:lang w:val="es-419" w:eastAsia="es-ES" w:bidi="he-IL"/>
        </w:rPr>
        <w:t>ofertado corredora</w:t>
      </w:r>
      <w:proofErr w:type="gramEnd"/>
      <w:r w:rsidRPr="00515293">
        <w:rPr>
          <w:rFonts w:asciiTheme="minorHAnsi" w:eastAsia="Times New Roman" w:hAnsiTheme="minorHAnsi" w:cs="Arial"/>
          <w:color w:val="000000"/>
          <w:sz w:val="22"/>
          <w:szCs w:val="22"/>
          <w:lang w:val="es-419" w:eastAsia="es-ES" w:bidi="he-IL"/>
        </w:rPr>
        <w:t>: Valor ofertado por corredora a evaluar.</w:t>
      </w:r>
    </w:p>
    <w:p w14:paraId="3F1EE774"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En donde se le otorgará 100 puntos a la corredora que entregue la menor comisión.</w:t>
      </w:r>
    </w:p>
    <w:p w14:paraId="1FA21CF1"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293D0E30"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Se presenta el siguiente ejemplo para corredoras de seguros:</w:t>
      </w:r>
    </w:p>
    <w:p w14:paraId="2656099A"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tbl>
      <w:tblPr>
        <w:tblW w:w="8100" w:type="dxa"/>
        <w:jc w:val="center"/>
        <w:tblCellMar>
          <w:left w:w="70" w:type="dxa"/>
          <w:right w:w="70" w:type="dxa"/>
        </w:tblCellMar>
        <w:tblLook w:val="04A0" w:firstRow="1" w:lastRow="0" w:firstColumn="1" w:lastColumn="0" w:noHBand="0" w:noVBand="1"/>
      </w:tblPr>
      <w:tblGrid>
        <w:gridCol w:w="1240"/>
        <w:gridCol w:w="1240"/>
        <w:gridCol w:w="1240"/>
        <w:gridCol w:w="1500"/>
        <w:gridCol w:w="1640"/>
        <w:gridCol w:w="1240"/>
      </w:tblGrid>
      <w:tr w:rsidR="006F6F67" w:rsidRPr="00515293" w14:paraId="6E6C5D87" w14:textId="77777777" w:rsidTr="002A47D1">
        <w:trPr>
          <w:trHeight w:val="876"/>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B1B55" w14:textId="77777777" w:rsidR="006F6F67" w:rsidRPr="00515293" w:rsidRDefault="006F6F67" w:rsidP="00515293">
            <w:pPr>
              <w:jc w:val="center"/>
              <w:rPr>
                <w:rFonts w:ascii="Calibri" w:eastAsia="Times New Roman" w:hAnsi="Calibri" w:cs="Calibri"/>
                <w:b/>
                <w:bCs/>
                <w:color w:val="000000"/>
                <w:sz w:val="22"/>
                <w:szCs w:val="22"/>
                <w:lang w:val="es-419" w:eastAsia="es-CL"/>
              </w:rPr>
            </w:pPr>
            <w:proofErr w:type="spellStart"/>
            <w:r w:rsidRPr="00515293">
              <w:rPr>
                <w:rFonts w:ascii="Calibri" w:eastAsia="Times New Roman" w:hAnsi="Calibri" w:cs="Calibri"/>
                <w:b/>
                <w:bCs/>
                <w:color w:val="000000"/>
                <w:sz w:val="22"/>
                <w:szCs w:val="22"/>
                <w:lang w:val="es-419" w:eastAsia="es-CL"/>
              </w:rPr>
              <w:t>N°</w:t>
            </w:r>
            <w:proofErr w:type="spellEnd"/>
            <w:r w:rsidRPr="00515293">
              <w:rPr>
                <w:rFonts w:ascii="Calibri" w:eastAsia="Times New Roman" w:hAnsi="Calibri" w:cs="Calibri"/>
                <w:b/>
                <w:bCs/>
                <w:color w:val="000000"/>
                <w:sz w:val="22"/>
                <w:szCs w:val="22"/>
                <w:lang w:val="es-419" w:eastAsia="es-CL"/>
              </w:rPr>
              <w:t xml:space="preserve">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E14632C"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Proveedor</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F2D59EA"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Tipo proveedor</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59DF320F"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 xml:space="preserve">Oferta económica % comisión (%) </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14:paraId="6290514C"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Puntaje comisión</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58BC75F"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Puntaje ponderado comisión [98%]</w:t>
            </w:r>
          </w:p>
        </w:tc>
      </w:tr>
      <w:tr w:rsidR="006F6F67" w:rsidRPr="00515293" w14:paraId="3B04C9EA" w14:textId="77777777" w:rsidTr="002A47D1">
        <w:trPr>
          <w:trHeight w:val="300"/>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E4CF1F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240" w:type="dxa"/>
            <w:tcBorders>
              <w:top w:val="nil"/>
              <w:left w:val="nil"/>
              <w:bottom w:val="single" w:sz="4" w:space="0" w:color="auto"/>
              <w:right w:val="single" w:sz="4" w:space="0" w:color="auto"/>
            </w:tcBorders>
            <w:shd w:val="clear" w:color="auto" w:fill="auto"/>
            <w:noWrap/>
            <w:vAlign w:val="center"/>
            <w:hideMark/>
          </w:tcPr>
          <w:p w14:paraId="78EB563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w</w:t>
            </w:r>
          </w:p>
        </w:tc>
        <w:tc>
          <w:tcPr>
            <w:tcW w:w="1240" w:type="dxa"/>
            <w:tcBorders>
              <w:top w:val="nil"/>
              <w:left w:val="nil"/>
              <w:bottom w:val="single" w:sz="4" w:space="0" w:color="auto"/>
              <w:right w:val="single" w:sz="4" w:space="0" w:color="auto"/>
            </w:tcBorders>
            <w:shd w:val="clear" w:color="auto" w:fill="auto"/>
            <w:noWrap/>
            <w:vAlign w:val="center"/>
            <w:hideMark/>
          </w:tcPr>
          <w:p w14:paraId="775657E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Corredora</w:t>
            </w:r>
          </w:p>
        </w:tc>
        <w:tc>
          <w:tcPr>
            <w:tcW w:w="1500" w:type="dxa"/>
            <w:tcBorders>
              <w:top w:val="nil"/>
              <w:left w:val="nil"/>
              <w:bottom w:val="single" w:sz="4" w:space="0" w:color="auto"/>
              <w:right w:val="single" w:sz="4" w:space="0" w:color="auto"/>
            </w:tcBorders>
            <w:shd w:val="clear" w:color="auto" w:fill="auto"/>
            <w:noWrap/>
            <w:vAlign w:val="center"/>
            <w:hideMark/>
          </w:tcPr>
          <w:p w14:paraId="4676816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c>
          <w:tcPr>
            <w:tcW w:w="1640" w:type="dxa"/>
            <w:tcBorders>
              <w:top w:val="nil"/>
              <w:left w:val="nil"/>
              <w:bottom w:val="single" w:sz="4" w:space="0" w:color="auto"/>
              <w:right w:val="single" w:sz="4" w:space="0" w:color="auto"/>
            </w:tcBorders>
            <w:shd w:val="clear" w:color="auto" w:fill="auto"/>
            <w:noWrap/>
            <w:vAlign w:val="center"/>
            <w:hideMark/>
          </w:tcPr>
          <w:p w14:paraId="4B4EE91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57,50</w:t>
            </w:r>
          </w:p>
        </w:tc>
        <w:tc>
          <w:tcPr>
            <w:tcW w:w="1240" w:type="dxa"/>
            <w:tcBorders>
              <w:top w:val="nil"/>
              <w:left w:val="nil"/>
              <w:bottom w:val="single" w:sz="4" w:space="0" w:color="auto"/>
              <w:right w:val="single" w:sz="4" w:space="0" w:color="auto"/>
            </w:tcBorders>
            <w:shd w:val="clear" w:color="auto" w:fill="auto"/>
            <w:noWrap/>
            <w:vAlign w:val="center"/>
            <w:hideMark/>
          </w:tcPr>
          <w:p w14:paraId="2D51ED2E"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56,35</w:t>
            </w:r>
          </w:p>
        </w:tc>
      </w:tr>
      <w:tr w:rsidR="006F6F67" w:rsidRPr="00515293" w14:paraId="34D3CF1E" w14:textId="77777777" w:rsidTr="002A47D1">
        <w:trPr>
          <w:trHeight w:val="34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1C2E56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c>
          <w:tcPr>
            <w:tcW w:w="1240" w:type="dxa"/>
            <w:tcBorders>
              <w:top w:val="nil"/>
              <w:left w:val="nil"/>
              <w:bottom w:val="single" w:sz="4" w:space="0" w:color="auto"/>
              <w:right w:val="single" w:sz="4" w:space="0" w:color="auto"/>
            </w:tcBorders>
            <w:shd w:val="clear" w:color="auto" w:fill="auto"/>
            <w:noWrap/>
            <w:vAlign w:val="center"/>
            <w:hideMark/>
          </w:tcPr>
          <w:p w14:paraId="6CE89B7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x</w:t>
            </w:r>
          </w:p>
        </w:tc>
        <w:tc>
          <w:tcPr>
            <w:tcW w:w="1240" w:type="dxa"/>
            <w:tcBorders>
              <w:top w:val="nil"/>
              <w:left w:val="nil"/>
              <w:bottom w:val="single" w:sz="4" w:space="0" w:color="auto"/>
              <w:right w:val="single" w:sz="4" w:space="0" w:color="auto"/>
            </w:tcBorders>
            <w:shd w:val="clear" w:color="auto" w:fill="auto"/>
            <w:noWrap/>
            <w:vAlign w:val="center"/>
            <w:hideMark/>
          </w:tcPr>
          <w:p w14:paraId="32A1947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Corredora</w:t>
            </w:r>
          </w:p>
        </w:tc>
        <w:tc>
          <w:tcPr>
            <w:tcW w:w="1500" w:type="dxa"/>
            <w:tcBorders>
              <w:top w:val="nil"/>
              <w:left w:val="nil"/>
              <w:bottom w:val="single" w:sz="4" w:space="0" w:color="auto"/>
              <w:right w:val="single" w:sz="4" w:space="0" w:color="auto"/>
            </w:tcBorders>
            <w:shd w:val="clear" w:color="auto" w:fill="auto"/>
            <w:noWrap/>
            <w:vAlign w:val="center"/>
            <w:hideMark/>
          </w:tcPr>
          <w:p w14:paraId="7BC8E6C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c>
          <w:tcPr>
            <w:tcW w:w="1640" w:type="dxa"/>
            <w:tcBorders>
              <w:top w:val="nil"/>
              <w:left w:val="nil"/>
              <w:bottom w:val="single" w:sz="4" w:space="0" w:color="auto"/>
              <w:right w:val="single" w:sz="4" w:space="0" w:color="auto"/>
            </w:tcBorders>
            <w:shd w:val="clear" w:color="auto" w:fill="auto"/>
            <w:noWrap/>
            <w:vAlign w:val="center"/>
            <w:hideMark/>
          </w:tcPr>
          <w:p w14:paraId="654B3D4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57,50</w:t>
            </w:r>
          </w:p>
        </w:tc>
        <w:tc>
          <w:tcPr>
            <w:tcW w:w="1240" w:type="dxa"/>
            <w:tcBorders>
              <w:top w:val="nil"/>
              <w:left w:val="nil"/>
              <w:bottom w:val="single" w:sz="4" w:space="0" w:color="auto"/>
              <w:right w:val="single" w:sz="4" w:space="0" w:color="auto"/>
            </w:tcBorders>
            <w:shd w:val="clear" w:color="auto" w:fill="auto"/>
            <w:noWrap/>
            <w:vAlign w:val="center"/>
            <w:hideMark/>
          </w:tcPr>
          <w:p w14:paraId="127BDCD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56,35</w:t>
            </w:r>
          </w:p>
        </w:tc>
      </w:tr>
      <w:tr w:rsidR="006F6F67" w:rsidRPr="00515293" w14:paraId="146C8352" w14:textId="77777777" w:rsidTr="002A47D1">
        <w:trPr>
          <w:trHeight w:val="444"/>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CBD6F6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w:t>
            </w:r>
          </w:p>
        </w:tc>
        <w:tc>
          <w:tcPr>
            <w:tcW w:w="1240" w:type="dxa"/>
            <w:tcBorders>
              <w:top w:val="nil"/>
              <w:left w:val="nil"/>
              <w:bottom w:val="single" w:sz="4" w:space="0" w:color="auto"/>
              <w:right w:val="single" w:sz="4" w:space="0" w:color="auto"/>
            </w:tcBorders>
            <w:shd w:val="clear" w:color="auto" w:fill="auto"/>
            <w:noWrap/>
            <w:vAlign w:val="center"/>
            <w:hideMark/>
          </w:tcPr>
          <w:p w14:paraId="4A68143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y</w:t>
            </w:r>
          </w:p>
        </w:tc>
        <w:tc>
          <w:tcPr>
            <w:tcW w:w="1240" w:type="dxa"/>
            <w:tcBorders>
              <w:top w:val="nil"/>
              <w:left w:val="nil"/>
              <w:bottom w:val="single" w:sz="4" w:space="0" w:color="auto"/>
              <w:right w:val="single" w:sz="4" w:space="0" w:color="auto"/>
            </w:tcBorders>
            <w:shd w:val="clear" w:color="auto" w:fill="auto"/>
            <w:noWrap/>
            <w:vAlign w:val="center"/>
            <w:hideMark/>
          </w:tcPr>
          <w:p w14:paraId="15DC729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Corredora</w:t>
            </w:r>
          </w:p>
        </w:tc>
        <w:tc>
          <w:tcPr>
            <w:tcW w:w="1500" w:type="dxa"/>
            <w:tcBorders>
              <w:top w:val="nil"/>
              <w:left w:val="nil"/>
              <w:bottom w:val="single" w:sz="4" w:space="0" w:color="auto"/>
              <w:right w:val="single" w:sz="4" w:space="0" w:color="auto"/>
            </w:tcBorders>
            <w:shd w:val="clear" w:color="auto" w:fill="auto"/>
            <w:noWrap/>
            <w:vAlign w:val="center"/>
            <w:hideMark/>
          </w:tcPr>
          <w:p w14:paraId="452531A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1,88</w:t>
            </w:r>
          </w:p>
        </w:tc>
        <w:tc>
          <w:tcPr>
            <w:tcW w:w="1640" w:type="dxa"/>
            <w:tcBorders>
              <w:top w:val="nil"/>
              <w:left w:val="nil"/>
              <w:bottom w:val="single" w:sz="4" w:space="0" w:color="auto"/>
              <w:right w:val="single" w:sz="4" w:space="0" w:color="auto"/>
            </w:tcBorders>
            <w:shd w:val="clear" w:color="auto" w:fill="auto"/>
            <w:noWrap/>
            <w:vAlign w:val="center"/>
            <w:hideMark/>
          </w:tcPr>
          <w:p w14:paraId="3EEE6D8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61,17</w:t>
            </w:r>
          </w:p>
        </w:tc>
        <w:tc>
          <w:tcPr>
            <w:tcW w:w="1240" w:type="dxa"/>
            <w:tcBorders>
              <w:top w:val="nil"/>
              <w:left w:val="nil"/>
              <w:bottom w:val="single" w:sz="4" w:space="0" w:color="auto"/>
              <w:right w:val="single" w:sz="4" w:space="0" w:color="auto"/>
            </w:tcBorders>
            <w:shd w:val="clear" w:color="auto" w:fill="auto"/>
            <w:noWrap/>
            <w:vAlign w:val="center"/>
            <w:hideMark/>
          </w:tcPr>
          <w:p w14:paraId="5BEC545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59,95</w:t>
            </w:r>
          </w:p>
        </w:tc>
      </w:tr>
      <w:tr w:rsidR="006F6F67" w:rsidRPr="00515293" w14:paraId="08881F28" w14:textId="77777777" w:rsidTr="002A47D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1F6A1F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w:t>
            </w:r>
          </w:p>
        </w:tc>
        <w:tc>
          <w:tcPr>
            <w:tcW w:w="1240" w:type="dxa"/>
            <w:tcBorders>
              <w:top w:val="nil"/>
              <w:left w:val="nil"/>
              <w:bottom w:val="single" w:sz="4" w:space="0" w:color="auto"/>
              <w:right w:val="single" w:sz="4" w:space="0" w:color="auto"/>
            </w:tcBorders>
            <w:shd w:val="clear" w:color="auto" w:fill="auto"/>
            <w:noWrap/>
            <w:vAlign w:val="center"/>
            <w:hideMark/>
          </w:tcPr>
          <w:p w14:paraId="0DB0CEB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z</w:t>
            </w:r>
          </w:p>
        </w:tc>
        <w:tc>
          <w:tcPr>
            <w:tcW w:w="1240" w:type="dxa"/>
            <w:tcBorders>
              <w:top w:val="nil"/>
              <w:left w:val="nil"/>
              <w:bottom w:val="single" w:sz="4" w:space="0" w:color="auto"/>
              <w:right w:val="single" w:sz="4" w:space="0" w:color="auto"/>
            </w:tcBorders>
            <w:shd w:val="clear" w:color="auto" w:fill="auto"/>
            <w:noWrap/>
            <w:vAlign w:val="center"/>
            <w:hideMark/>
          </w:tcPr>
          <w:p w14:paraId="52F6DC4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Corredora</w:t>
            </w:r>
          </w:p>
        </w:tc>
        <w:tc>
          <w:tcPr>
            <w:tcW w:w="1500" w:type="dxa"/>
            <w:tcBorders>
              <w:top w:val="nil"/>
              <w:left w:val="nil"/>
              <w:bottom w:val="single" w:sz="4" w:space="0" w:color="auto"/>
              <w:right w:val="single" w:sz="4" w:space="0" w:color="auto"/>
            </w:tcBorders>
            <w:shd w:val="clear" w:color="auto" w:fill="auto"/>
            <w:noWrap/>
            <w:vAlign w:val="center"/>
            <w:hideMark/>
          </w:tcPr>
          <w:p w14:paraId="636C960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1,15</w:t>
            </w:r>
          </w:p>
        </w:tc>
        <w:tc>
          <w:tcPr>
            <w:tcW w:w="1640" w:type="dxa"/>
            <w:tcBorders>
              <w:top w:val="nil"/>
              <w:left w:val="nil"/>
              <w:bottom w:val="single" w:sz="4" w:space="0" w:color="auto"/>
              <w:right w:val="single" w:sz="4" w:space="0" w:color="auto"/>
            </w:tcBorders>
            <w:shd w:val="clear" w:color="auto" w:fill="auto"/>
            <w:noWrap/>
            <w:vAlign w:val="center"/>
            <w:hideMark/>
          </w:tcPr>
          <w:p w14:paraId="57C4AAB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240" w:type="dxa"/>
            <w:tcBorders>
              <w:top w:val="nil"/>
              <w:left w:val="nil"/>
              <w:bottom w:val="single" w:sz="4" w:space="0" w:color="auto"/>
              <w:right w:val="single" w:sz="4" w:space="0" w:color="auto"/>
            </w:tcBorders>
            <w:shd w:val="clear" w:color="auto" w:fill="auto"/>
            <w:noWrap/>
            <w:vAlign w:val="center"/>
            <w:hideMark/>
          </w:tcPr>
          <w:p w14:paraId="2ED6FBD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98,00</w:t>
            </w:r>
          </w:p>
        </w:tc>
      </w:tr>
    </w:tbl>
    <w:p w14:paraId="691FEFE9"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0943A832"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Según lo indicado, sería la corredora “Z” quien obtiene los 100 puntos al entregar la menor comisión de 1,15%. </w:t>
      </w:r>
    </w:p>
    <w:p w14:paraId="039844E2"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039746DB" w14:textId="77777777" w:rsidR="006F6F67" w:rsidRPr="00515293" w:rsidRDefault="006F6F67" w:rsidP="00515293">
      <w:pPr>
        <w:keepNext/>
        <w:keepLines/>
        <w:numPr>
          <w:ilvl w:val="3"/>
          <w:numId w:val="56"/>
        </w:numPr>
        <w:spacing w:line="276" w:lineRule="auto"/>
        <w:ind w:right="510"/>
        <w:jc w:val="both"/>
        <w:outlineLvl w:val="3"/>
        <w:rPr>
          <w:rFonts w:asciiTheme="minorHAnsi" w:eastAsiaTheme="majorEastAsia" w:hAnsiTheme="minorHAnsi" w:cstheme="minorHAnsi"/>
          <w:b/>
          <w:iCs/>
          <w:sz w:val="22"/>
          <w:szCs w:val="22"/>
          <w:lang w:val="es-419" w:eastAsia="es-ES" w:bidi="he-IL"/>
        </w:rPr>
      </w:pPr>
      <w:r w:rsidRPr="00515293">
        <w:rPr>
          <w:rFonts w:asciiTheme="minorHAnsi" w:eastAsiaTheme="majorEastAsia" w:hAnsiTheme="minorHAnsi" w:cstheme="minorHAnsi"/>
          <w:b/>
          <w:iCs/>
          <w:sz w:val="22"/>
          <w:szCs w:val="22"/>
          <w:lang w:val="es-419" w:eastAsia="es-ES" w:bidi="he-IL"/>
        </w:rPr>
        <w:t>Cumplimiento de requisitos formales</w:t>
      </w:r>
    </w:p>
    <w:p w14:paraId="5D85EE3D"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76117A37"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El oferente que presente su oferta cumpliendo todos los requisitos formales de presentación de </w:t>
      </w:r>
      <w:proofErr w:type="gramStart"/>
      <w:r w:rsidRPr="00515293">
        <w:rPr>
          <w:rFonts w:asciiTheme="minorHAnsi" w:eastAsia="Times New Roman" w:hAnsiTheme="minorHAnsi" w:cstheme="minorHAnsi"/>
          <w:sz w:val="22"/>
          <w:szCs w:val="22"/>
          <w:lang w:val="es-419" w:eastAsia="es-ES" w:bidi="he-IL"/>
        </w:rPr>
        <w:t>la misma</w:t>
      </w:r>
      <w:proofErr w:type="gramEnd"/>
      <w:r w:rsidRPr="00515293">
        <w:rPr>
          <w:rFonts w:asciiTheme="minorHAnsi" w:eastAsia="Times New Roman" w:hAnsiTheme="minorHAnsi" w:cstheme="minorHAnsi"/>
          <w:sz w:val="22"/>
          <w:szCs w:val="22"/>
          <w:lang w:val="es-419" w:eastAsia="es-ES" w:bidi="he-IL"/>
        </w:rPr>
        <w:t xml:space="preserve"> y acompañando todos los antecedentes requeridos en la cláusula </w:t>
      </w:r>
      <w:proofErr w:type="spellStart"/>
      <w:r w:rsidRPr="00515293">
        <w:rPr>
          <w:rFonts w:asciiTheme="minorHAnsi" w:eastAsia="Times New Roman" w:hAnsiTheme="minorHAnsi" w:cstheme="minorHAnsi"/>
          <w:b/>
          <w:bCs/>
          <w:sz w:val="22"/>
          <w:szCs w:val="22"/>
          <w:lang w:val="es-419" w:eastAsia="es-ES" w:bidi="he-IL"/>
        </w:rPr>
        <w:t>cláusula</w:t>
      </w:r>
      <w:proofErr w:type="spellEnd"/>
      <w:r w:rsidRPr="00515293">
        <w:rPr>
          <w:rFonts w:asciiTheme="minorHAnsi" w:eastAsia="Times New Roman" w:hAnsiTheme="minorHAnsi" w:cstheme="minorHAnsi"/>
          <w:b/>
          <w:bCs/>
          <w:sz w:val="22"/>
          <w:szCs w:val="22"/>
          <w:lang w:val="es-419" w:eastAsia="es-ES" w:bidi="he-IL"/>
        </w:rPr>
        <w:t xml:space="preserve"> 6 “Instrucciones para la Presentación de Ofertas”</w:t>
      </w:r>
      <w:r w:rsidRPr="00515293">
        <w:rPr>
          <w:rFonts w:asciiTheme="minorHAnsi" w:eastAsia="Times New Roman" w:hAnsiTheme="minorHAnsi" w:cstheme="minorHAnsi"/>
          <w:sz w:val="22"/>
          <w:szCs w:val="22"/>
          <w:lang w:val="es-419" w:eastAsia="es-ES" w:bidi="he-IL"/>
        </w:rPr>
        <w:t xml:space="preserve"> antes del cierre de presentación de oferta, obtendrá </w:t>
      </w:r>
      <w:r w:rsidRPr="00515293">
        <w:rPr>
          <w:rFonts w:asciiTheme="minorHAnsi" w:eastAsia="Times New Roman" w:hAnsiTheme="minorHAnsi" w:cstheme="minorHAnsi"/>
          <w:b/>
          <w:bCs/>
          <w:sz w:val="22"/>
          <w:szCs w:val="22"/>
          <w:lang w:val="es-419" w:eastAsia="es-ES" w:bidi="he-IL"/>
        </w:rPr>
        <w:t>100 puntos</w:t>
      </w:r>
      <w:r w:rsidRPr="00515293">
        <w:rPr>
          <w:rFonts w:asciiTheme="minorHAnsi" w:eastAsia="Times New Roman" w:hAnsiTheme="minorHAnsi" w:cstheme="minorHAnsi"/>
          <w:sz w:val="22"/>
          <w:szCs w:val="22"/>
          <w:lang w:val="es-419" w:eastAsia="es-ES" w:bidi="he-IL"/>
        </w:rPr>
        <w:t xml:space="preserve">. </w:t>
      </w:r>
    </w:p>
    <w:p w14:paraId="178A8AF1"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3900F5E0"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Si el oferente ha incurrido en errores u omisiones formales o se han omitido certificaciones o antecedentes y se aplica lo dispuesto en la cláusula 9.6 “Solicitud de Aclaraciones y Antecedentes”, resultando subsanadas correctamente en el plazo allí indicado, obtendrá </w:t>
      </w:r>
      <w:r w:rsidRPr="00515293">
        <w:rPr>
          <w:rFonts w:asciiTheme="minorHAnsi" w:eastAsia="Times New Roman" w:hAnsiTheme="minorHAnsi" w:cstheme="minorHAnsi"/>
          <w:b/>
          <w:bCs/>
          <w:sz w:val="22"/>
          <w:szCs w:val="22"/>
          <w:lang w:val="es-419" w:eastAsia="es-ES" w:bidi="he-IL"/>
        </w:rPr>
        <w:t>50 puntos</w:t>
      </w:r>
      <w:r w:rsidRPr="00515293">
        <w:rPr>
          <w:rFonts w:asciiTheme="minorHAnsi" w:eastAsia="Times New Roman" w:hAnsiTheme="minorHAnsi" w:cstheme="minorHAnsi"/>
          <w:sz w:val="22"/>
          <w:szCs w:val="22"/>
          <w:lang w:val="es-419" w:eastAsia="es-ES" w:bidi="he-IL"/>
        </w:rPr>
        <w:t xml:space="preserve"> asignados al criterio.</w:t>
      </w:r>
    </w:p>
    <w:p w14:paraId="74E5604C"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1EAC4038"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Por último, si el oferente no subsana correctamente errores u omisiones formales, o certificaciones o antecedentes omitidos al momento de presentar su oferta, o lo hace fuera del plazo indicado en la cláusula 9.6 “Solicitud de Aclaraciones y Antecedentes”, obtendrá </w:t>
      </w:r>
      <w:r w:rsidRPr="00515293">
        <w:rPr>
          <w:rFonts w:asciiTheme="minorHAnsi" w:eastAsia="Times New Roman" w:hAnsiTheme="minorHAnsi" w:cstheme="minorHAnsi"/>
          <w:b/>
          <w:bCs/>
          <w:sz w:val="22"/>
          <w:szCs w:val="22"/>
          <w:lang w:val="es-419" w:eastAsia="es-ES" w:bidi="he-IL"/>
        </w:rPr>
        <w:t>0 puntos</w:t>
      </w:r>
      <w:r w:rsidRPr="00515293">
        <w:rPr>
          <w:rFonts w:asciiTheme="minorHAnsi" w:eastAsia="Times New Roman" w:hAnsiTheme="minorHAnsi" w:cstheme="minorHAnsi"/>
          <w:sz w:val="22"/>
          <w:szCs w:val="22"/>
          <w:lang w:val="es-419" w:eastAsia="es-ES" w:bidi="he-IL"/>
        </w:rPr>
        <w:t xml:space="preserve"> en este criterio.</w:t>
      </w:r>
    </w:p>
    <w:p w14:paraId="51285A84"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1425604F"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roofErr w:type="gramStart"/>
      <w:r w:rsidRPr="00515293">
        <w:rPr>
          <w:rFonts w:asciiTheme="minorHAnsi" w:eastAsia="Times New Roman" w:hAnsiTheme="minorHAnsi" w:cstheme="minorHAnsi"/>
          <w:sz w:val="22"/>
          <w:szCs w:val="22"/>
          <w:lang w:val="es-419" w:eastAsia="es-ES" w:bidi="he-IL"/>
        </w:rPr>
        <w:t>De acuerdo a</w:t>
      </w:r>
      <w:proofErr w:type="gramEnd"/>
      <w:r w:rsidRPr="00515293">
        <w:rPr>
          <w:rFonts w:asciiTheme="minorHAnsi" w:eastAsia="Times New Roman" w:hAnsiTheme="minorHAnsi" w:cstheme="minorHAnsi"/>
          <w:sz w:val="22"/>
          <w:szCs w:val="22"/>
          <w:lang w:val="es-419" w:eastAsia="es-ES" w:bidi="he-IL"/>
        </w:rPr>
        <w:t xml:space="preserve"> lo señalado, la asignación de puntajes en este criterio se realizará de acuerdo a lo siguiente:</w:t>
      </w:r>
    </w:p>
    <w:p w14:paraId="78EC6ED1"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tbl>
      <w:tblPr>
        <w:tblStyle w:val="Tablaconcuadrcula1"/>
        <w:tblW w:w="0" w:type="auto"/>
        <w:jc w:val="center"/>
        <w:tblLook w:val="04A0" w:firstRow="1" w:lastRow="0" w:firstColumn="1" w:lastColumn="0" w:noHBand="0" w:noVBand="1"/>
      </w:tblPr>
      <w:tblGrid>
        <w:gridCol w:w="4815"/>
        <w:gridCol w:w="1559"/>
      </w:tblGrid>
      <w:tr w:rsidR="006F6F67" w:rsidRPr="00515293" w14:paraId="5150E30D" w14:textId="77777777" w:rsidTr="002A47D1">
        <w:trPr>
          <w:jc w:val="center"/>
        </w:trPr>
        <w:tc>
          <w:tcPr>
            <w:tcW w:w="4815" w:type="dxa"/>
            <w:hideMark/>
          </w:tcPr>
          <w:p w14:paraId="21644A01"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CRITERIO</w:t>
            </w:r>
          </w:p>
        </w:tc>
        <w:tc>
          <w:tcPr>
            <w:tcW w:w="1559" w:type="dxa"/>
            <w:hideMark/>
          </w:tcPr>
          <w:p w14:paraId="1F77C86E"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PUNTAJE</w:t>
            </w:r>
          </w:p>
        </w:tc>
      </w:tr>
      <w:tr w:rsidR="006F6F67" w:rsidRPr="00515293" w14:paraId="65958037" w14:textId="77777777" w:rsidTr="002A47D1">
        <w:trPr>
          <w:jc w:val="center"/>
        </w:trPr>
        <w:tc>
          <w:tcPr>
            <w:tcW w:w="4815" w:type="dxa"/>
            <w:hideMark/>
          </w:tcPr>
          <w:p w14:paraId="27234151" w14:textId="77777777" w:rsidR="006F6F67" w:rsidRPr="00515293" w:rsidRDefault="006F6F67" w:rsidP="00515293">
            <w:pPr>
              <w:spacing w:line="276" w:lineRule="auto"/>
              <w:ind w:right="49"/>
              <w:jc w:val="both"/>
              <w:rPr>
                <w:rFonts w:asciiTheme="minorHAnsi" w:eastAsia="Times New Roman" w:hAnsiTheme="minorHAnsi" w:cstheme="minorHAnsi"/>
                <w:i/>
                <w:sz w:val="22"/>
                <w:szCs w:val="22"/>
                <w:lang w:val="es-419" w:eastAsia="es-ES" w:bidi="he-IL"/>
              </w:rPr>
            </w:pPr>
            <w:r w:rsidRPr="00515293">
              <w:rPr>
                <w:rFonts w:asciiTheme="minorHAnsi" w:eastAsia="Times New Roman" w:hAnsiTheme="minorHAnsi" w:cstheme="minorHAnsi"/>
                <w:i/>
                <w:sz w:val="22"/>
                <w:szCs w:val="22"/>
                <w:lang w:val="es-419" w:eastAsia="es-ES" w:bidi="he-IL"/>
              </w:rPr>
              <w:t>Cumple con requisitos formales y presentación de todos los antecedentes</w:t>
            </w:r>
          </w:p>
        </w:tc>
        <w:tc>
          <w:tcPr>
            <w:tcW w:w="1559" w:type="dxa"/>
            <w:hideMark/>
          </w:tcPr>
          <w:p w14:paraId="0E8D80DE"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100</w:t>
            </w:r>
          </w:p>
        </w:tc>
      </w:tr>
      <w:tr w:rsidR="006F6F67" w:rsidRPr="00515293" w14:paraId="7E836A1F" w14:textId="77777777" w:rsidTr="002A47D1">
        <w:trPr>
          <w:jc w:val="center"/>
        </w:trPr>
        <w:tc>
          <w:tcPr>
            <w:tcW w:w="4815" w:type="dxa"/>
            <w:hideMark/>
          </w:tcPr>
          <w:p w14:paraId="3364A755" w14:textId="77777777" w:rsidR="006F6F67" w:rsidRPr="00515293" w:rsidRDefault="006F6F67" w:rsidP="00515293">
            <w:pPr>
              <w:spacing w:line="276" w:lineRule="auto"/>
              <w:ind w:right="49"/>
              <w:jc w:val="both"/>
              <w:rPr>
                <w:rFonts w:asciiTheme="minorHAnsi" w:eastAsia="Times New Roman" w:hAnsiTheme="minorHAnsi" w:cstheme="minorHAnsi"/>
                <w:i/>
                <w:sz w:val="22"/>
                <w:szCs w:val="22"/>
                <w:lang w:val="es-419" w:eastAsia="es-ES" w:bidi="he-IL"/>
              </w:rPr>
            </w:pPr>
            <w:r w:rsidRPr="00515293">
              <w:rPr>
                <w:rFonts w:asciiTheme="minorHAnsi" w:eastAsia="Times New Roman" w:hAnsiTheme="minorHAnsi" w:cstheme="minorHAnsi"/>
                <w:i/>
                <w:sz w:val="22"/>
                <w:szCs w:val="22"/>
                <w:lang w:val="es-419" w:eastAsia="es-ES" w:bidi="he-IL"/>
              </w:rPr>
              <w:t>No cumple con requisitos formales y/u omite algún antecedente, pero subsana dentro de plazo</w:t>
            </w:r>
          </w:p>
        </w:tc>
        <w:tc>
          <w:tcPr>
            <w:tcW w:w="1559" w:type="dxa"/>
            <w:hideMark/>
          </w:tcPr>
          <w:p w14:paraId="37742A31"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50</w:t>
            </w:r>
          </w:p>
        </w:tc>
      </w:tr>
      <w:tr w:rsidR="006F6F67" w:rsidRPr="00515293" w14:paraId="5E69B3EC" w14:textId="77777777" w:rsidTr="002A47D1">
        <w:trPr>
          <w:jc w:val="center"/>
        </w:trPr>
        <w:tc>
          <w:tcPr>
            <w:tcW w:w="4815" w:type="dxa"/>
          </w:tcPr>
          <w:p w14:paraId="128B1CAD" w14:textId="77777777" w:rsidR="006F6F67" w:rsidRPr="00515293" w:rsidRDefault="006F6F67" w:rsidP="00515293">
            <w:pPr>
              <w:spacing w:line="276" w:lineRule="auto"/>
              <w:ind w:right="49"/>
              <w:jc w:val="both"/>
              <w:rPr>
                <w:rFonts w:asciiTheme="minorHAnsi" w:eastAsia="Times New Roman" w:hAnsiTheme="minorHAnsi" w:cstheme="minorHAnsi"/>
                <w:i/>
                <w:sz w:val="22"/>
                <w:szCs w:val="22"/>
                <w:lang w:val="es-419" w:eastAsia="es-ES" w:bidi="he-IL"/>
              </w:rPr>
            </w:pPr>
            <w:r w:rsidRPr="00515293">
              <w:rPr>
                <w:rFonts w:asciiTheme="minorHAnsi" w:eastAsia="Times New Roman" w:hAnsiTheme="minorHAnsi" w:cstheme="minorHAnsi"/>
                <w:i/>
                <w:sz w:val="22"/>
                <w:szCs w:val="22"/>
                <w:lang w:val="es-419" w:eastAsia="es-ES" w:bidi="he-IL"/>
              </w:rPr>
              <w:t>No cumple con requisitos formales y/u omite algún antecedente, sin subsanar dentro de plazo</w:t>
            </w:r>
          </w:p>
        </w:tc>
        <w:tc>
          <w:tcPr>
            <w:tcW w:w="1559" w:type="dxa"/>
          </w:tcPr>
          <w:p w14:paraId="7DD7E499"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0</w:t>
            </w:r>
          </w:p>
        </w:tc>
      </w:tr>
    </w:tbl>
    <w:p w14:paraId="182845C5"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5C0952A8" w14:textId="77777777" w:rsidR="006F6F67" w:rsidRPr="00515293" w:rsidRDefault="006F6F67" w:rsidP="00515293">
      <w:pPr>
        <w:spacing w:line="276" w:lineRule="auto"/>
        <w:ind w:right="51"/>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Siguiendo con el ejemplo, se considera que la totalidad de proveedores cumple los Requisitos formales, en los que se obtiene el siguiente resultado:</w:t>
      </w:r>
    </w:p>
    <w:p w14:paraId="6CB4EACB"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tbl>
      <w:tblPr>
        <w:tblW w:w="7840" w:type="dxa"/>
        <w:jc w:val="center"/>
        <w:tblCellMar>
          <w:left w:w="70" w:type="dxa"/>
          <w:right w:w="70" w:type="dxa"/>
        </w:tblCellMar>
        <w:tblLook w:val="04A0" w:firstRow="1" w:lastRow="0" w:firstColumn="1" w:lastColumn="0" w:noHBand="0" w:noVBand="1"/>
      </w:tblPr>
      <w:tblGrid>
        <w:gridCol w:w="1240"/>
        <w:gridCol w:w="1240"/>
        <w:gridCol w:w="1240"/>
        <w:gridCol w:w="1640"/>
        <w:gridCol w:w="1240"/>
        <w:gridCol w:w="1240"/>
      </w:tblGrid>
      <w:tr w:rsidR="006F6F67" w:rsidRPr="00515293" w14:paraId="318AAF76" w14:textId="77777777" w:rsidTr="002A47D1">
        <w:trPr>
          <w:trHeight w:val="876"/>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05FEF" w14:textId="77777777" w:rsidR="006F6F67" w:rsidRPr="00515293" w:rsidRDefault="006F6F67" w:rsidP="00515293">
            <w:pPr>
              <w:jc w:val="center"/>
              <w:rPr>
                <w:rFonts w:ascii="Calibri" w:eastAsia="Times New Roman" w:hAnsi="Calibri" w:cs="Calibri"/>
                <w:b/>
                <w:bCs/>
                <w:color w:val="000000"/>
                <w:sz w:val="22"/>
                <w:szCs w:val="22"/>
                <w:lang w:val="es-419" w:eastAsia="es-CL"/>
              </w:rPr>
            </w:pPr>
            <w:proofErr w:type="spellStart"/>
            <w:r w:rsidRPr="00515293">
              <w:rPr>
                <w:rFonts w:ascii="Calibri" w:eastAsia="Times New Roman" w:hAnsi="Calibri" w:cs="Calibri"/>
                <w:b/>
                <w:bCs/>
                <w:color w:val="000000"/>
                <w:sz w:val="22"/>
                <w:szCs w:val="22"/>
                <w:lang w:val="es-419" w:eastAsia="es-CL"/>
              </w:rPr>
              <w:t>N°</w:t>
            </w:r>
            <w:proofErr w:type="spellEnd"/>
            <w:r w:rsidRPr="00515293">
              <w:rPr>
                <w:rFonts w:ascii="Calibri" w:eastAsia="Times New Roman" w:hAnsi="Calibri" w:cs="Calibri"/>
                <w:b/>
                <w:bCs/>
                <w:color w:val="000000"/>
                <w:sz w:val="22"/>
                <w:szCs w:val="22"/>
                <w:lang w:val="es-419" w:eastAsia="es-CL"/>
              </w:rPr>
              <w:t xml:space="preserve">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A8D4D21"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Proveedor</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9D4EE30"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Tipo proveedor</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14:paraId="08C2834E"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Cumplimiento RF</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933EEFA"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Puntaje RF</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863A3AB"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Puntaje Ponderado RF [2%]</w:t>
            </w:r>
          </w:p>
        </w:tc>
      </w:tr>
      <w:tr w:rsidR="006F6F67" w:rsidRPr="00515293" w14:paraId="3AB31920" w14:textId="77777777" w:rsidTr="002A47D1">
        <w:trPr>
          <w:trHeight w:val="300"/>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07A21A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240" w:type="dxa"/>
            <w:tcBorders>
              <w:top w:val="nil"/>
              <w:left w:val="nil"/>
              <w:bottom w:val="single" w:sz="4" w:space="0" w:color="auto"/>
              <w:right w:val="single" w:sz="4" w:space="0" w:color="auto"/>
            </w:tcBorders>
            <w:shd w:val="clear" w:color="auto" w:fill="auto"/>
            <w:noWrap/>
            <w:vAlign w:val="center"/>
            <w:hideMark/>
          </w:tcPr>
          <w:p w14:paraId="5868D63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w</w:t>
            </w:r>
          </w:p>
        </w:tc>
        <w:tc>
          <w:tcPr>
            <w:tcW w:w="1240" w:type="dxa"/>
            <w:tcBorders>
              <w:top w:val="nil"/>
              <w:left w:val="nil"/>
              <w:bottom w:val="single" w:sz="4" w:space="0" w:color="auto"/>
              <w:right w:val="single" w:sz="4" w:space="0" w:color="auto"/>
            </w:tcBorders>
            <w:shd w:val="clear" w:color="auto" w:fill="auto"/>
            <w:noWrap/>
            <w:vAlign w:val="center"/>
            <w:hideMark/>
          </w:tcPr>
          <w:p w14:paraId="48EE9C5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Corredora</w:t>
            </w:r>
          </w:p>
        </w:tc>
        <w:tc>
          <w:tcPr>
            <w:tcW w:w="1640" w:type="dxa"/>
            <w:tcBorders>
              <w:top w:val="nil"/>
              <w:left w:val="nil"/>
              <w:bottom w:val="single" w:sz="4" w:space="0" w:color="auto"/>
              <w:right w:val="single" w:sz="4" w:space="0" w:color="auto"/>
            </w:tcBorders>
            <w:shd w:val="clear" w:color="auto" w:fill="auto"/>
            <w:noWrap/>
            <w:vAlign w:val="center"/>
            <w:hideMark/>
          </w:tcPr>
          <w:p w14:paraId="04F0EE2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240" w:type="dxa"/>
            <w:tcBorders>
              <w:top w:val="nil"/>
              <w:left w:val="nil"/>
              <w:bottom w:val="single" w:sz="4" w:space="0" w:color="auto"/>
              <w:right w:val="single" w:sz="4" w:space="0" w:color="auto"/>
            </w:tcBorders>
            <w:shd w:val="clear" w:color="auto" w:fill="auto"/>
            <w:noWrap/>
            <w:vAlign w:val="center"/>
            <w:hideMark/>
          </w:tcPr>
          <w:p w14:paraId="29ED369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240" w:type="dxa"/>
            <w:tcBorders>
              <w:top w:val="nil"/>
              <w:left w:val="nil"/>
              <w:bottom w:val="single" w:sz="4" w:space="0" w:color="auto"/>
              <w:right w:val="single" w:sz="4" w:space="0" w:color="auto"/>
            </w:tcBorders>
            <w:shd w:val="clear" w:color="auto" w:fill="auto"/>
            <w:noWrap/>
            <w:vAlign w:val="center"/>
            <w:hideMark/>
          </w:tcPr>
          <w:p w14:paraId="0C552D2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r>
      <w:tr w:rsidR="006F6F67" w:rsidRPr="00515293" w14:paraId="72AECE81" w14:textId="77777777" w:rsidTr="002A47D1">
        <w:trPr>
          <w:trHeight w:val="34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3D7AB2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c>
          <w:tcPr>
            <w:tcW w:w="1240" w:type="dxa"/>
            <w:tcBorders>
              <w:top w:val="nil"/>
              <w:left w:val="nil"/>
              <w:bottom w:val="single" w:sz="4" w:space="0" w:color="auto"/>
              <w:right w:val="single" w:sz="4" w:space="0" w:color="auto"/>
            </w:tcBorders>
            <w:shd w:val="clear" w:color="auto" w:fill="auto"/>
            <w:noWrap/>
            <w:vAlign w:val="center"/>
            <w:hideMark/>
          </w:tcPr>
          <w:p w14:paraId="03CED34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x</w:t>
            </w:r>
          </w:p>
        </w:tc>
        <w:tc>
          <w:tcPr>
            <w:tcW w:w="1240" w:type="dxa"/>
            <w:tcBorders>
              <w:top w:val="nil"/>
              <w:left w:val="nil"/>
              <w:bottom w:val="single" w:sz="4" w:space="0" w:color="auto"/>
              <w:right w:val="single" w:sz="4" w:space="0" w:color="auto"/>
            </w:tcBorders>
            <w:shd w:val="clear" w:color="auto" w:fill="auto"/>
            <w:noWrap/>
            <w:vAlign w:val="center"/>
            <w:hideMark/>
          </w:tcPr>
          <w:p w14:paraId="308C6D9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Corredora</w:t>
            </w:r>
          </w:p>
        </w:tc>
        <w:tc>
          <w:tcPr>
            <w:tcW w:w="1640" w:type="dxa"/>
            <w:tcBorders>
              <w:top w:val="nil"/>
              <w:left w:val="nil"/>
              <w:bottom w:val="single" w:sz="4" w:space="0" w:color="auto"/>
              <w:right w:val="single" w:sz="4" w:space="0" w:color="auto"/>
            </w:tcBorders>
            <w:shd w:val="clear" w:color="auto" w:fill="auto"/>
            <w:noWrap/>
            <w:vAlign w:val="center"/>
            <w:hideMark/>
          </w:tcPr>
          <w:p w14:paraId="1655EE9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240" w:type="dxa"/>
            <w:tcBorders>
              <w:top w:val="nil"/>
              <w:left w:val="nil"/>
              <w:bottom w:val="single" w:sz="4" w:space="0" w:color="auto"/>
              <w:right w:val="single" w:sz="4" w:space="0" w:color="auto"/>
            </w:tcBorders>
            <w:shd w:val="clear" w:color="auto" w:fill="auto"/>
            <w:noWrap/>
            <w:vAlign w:val="center"/>
            <w:hideMark/>
          </w:tcPr>
          <w:p w14:paraId="79ADCB9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240" w:type="dxa"/>
            <w:tcBorders>
              <w:top w:val="nil"/>
              <w:left w:val="nil"/>
              <w:bottom w:val="single" w:sz="4" w:space="0" w:color="auto"/>
              <w:right w:val="single" w:sz="4" w:space="0" w:color="auto"/>
            </w:tcBorders>
            <w:shd w:val="clear" w:color="auto" w:fill="auto"/>
            <w:noWrap/>
            <w:vAlign w:val="center"/>
            <w:hideMark/>
          </w:tcPr>
          <w:p w14:paraId="1B67A84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r>
      <w:tr w:rsidR="006F6F67" w:rsidRPr="00515293" w14:paraId="14FF3156" w14:textId="77777777" w:rsidTr="002A47D1">
        <w:trPr>
          <w:trHeight w:val="444"/>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735259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w:t>
            </w:r>
          </w:p>
        </w:tc>
        <w:tc>
          <w:tcPr>
            <w:tcW w:w="1240" w:type="dxa"/>
            <w:tcBorders>
              <w:top w:val="nil"/>
              <w:left w:val="nil"/>
              <w:bottom w:val="single" w:sz="4" w:space="0" w:color="auto"/>
              <w:right w:val="single" w:sz="4" w:space="0" w:color="auto"/>
            </w:tcBorders>
            <w:shd w:val="clear" w:color="auto" w:fill="auto"/>
            <w:noWrap/>
            <w:vAlign w:val="center"/>
            <w:hideMark/>
          </w:tcPr>
          <w:p w14:paraId="0CF0267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y</w:t>
            </w:r>
          </w:p>
        </w:tc>
        <w:tc>
          <w:tcPr>
            <w:tcW w:w="1240" w:type="dxa"/>
            <w:tcBorders>
              <w:top w:val="nil"/>
              <w:left w:val="nil"/>
              <w:bottom w:val="single" w:sz="4" w:space="0" w:color="auto"/>
              <w:right w:val="single" w:sz="4" w:space="0" w:color="auto"/>
            </w:tcBorders>
            <w:shd w:val="clear" w:color="auto" w:fill="auto"/>
            <w:noWrap/>
            <w:vAlign w:val="center"/>
            <w:hideMark/>
          </w:tcPr>
          <w:p w14:paraId="73FF77F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Corredora</w:t>
            </w:r>
          </w:p>
        </w:tc>
        <w:tc>
          <w:tcPr>
            <w:tcW w:w="1640" w:type="dxa"/>
            <w:tcBorders>
              <w:top w:val="nil"/>
              <w:left w:val="nil"/>
              <w:bottom w:val="single" w:sz="4" w:space="0" w:color="auto"/>
              <w:right w:val="single" w:sz="4" w:space="0" w:color="auto"/>
            </w:tcBorders>
            <w:shd w:val="clear" w:color="auto" w:fill="auto"/>
            <w:noWrap/>
            <w:vAlign w:val="center"/>
            <w:hideMark/>
          </w:tcPr>
          <w:p w14:paraId="2AA94FE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240" w:type="dxa"/>
            <w:tcBorders>
              <w:top w:val="nil"/>
              <w:left w:val="nil"/>
              <w:bottom w:val="single" w:sz="4" w:space="0" w:color="auto"/>
              <w:right w:val="single" w:sz="4" w:space="0" w:color="auto"/>
            </w:tcBorders>
            <w:shd w:val="clear" w:color="auto" w:fill="auto"/>
            <w:noWrap/>
            <w:vAlign w:val="center"/>
            <w:hideMark/>
          </w:tcPr>
          <w:p w14:paraId="3C6B851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240" w:type="dxa"/>
            <w:tcBorders>
              <w:top w:val="nil"/>
              <w:left w:val="nil"/>
              <w:bottom w:val="single" w:sz="4" w:space="0" w:color="auto"/>
              <w:right w:val="single" w:sz="4" w:space="0" w:color="auto"/>
            </w:tcBorders>
            <w:shd w:val="clear" w:color="auto" w:fill="auto"/>
            <w:noWrap/>
            <w:vAlign w:val="center"/>
            <w:hideMark/>
          </w:tcPr>
          <w:p w14:paraId="03DECA2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r>
      <w:tr w:rsidR="006F6F67" w:rsidRPr="00515293" w14:paraId="5720AAD2" w14:textId="77777777" w:rsidTr="002A47D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D1475EE"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w:t>
            </w:r>
          </w:p>
        </w:tc>
        <w:tc>
          <w:tcPr>
            <w:tcW w:w="1240" w:type="dxa"/>
            <w:tcBorders>
              <w:top w:val="nil"/>
              <w:left w:val="nil"/>
              <w:bottom w:val="single" w:sz="4" w:space="0" w:color="auto"/>
              <w:right w:val="single" w:sz="4" w:space="0" w:color="auto"/>
            </w:tcBorders>
            <w:shd w:val="clear" w:color="auto" w:fill="auto"/>
            <w:noWrap/>
            <w:vAlign w:val="center"/>
            <w:hideMark/>
          </w:tcPr>
          <w:p w14:paraId="34FCDC1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z</w:t>
            </w:r>
          </w:p>
        </w:tc>
        <w:tc>
          <w:tcPr>
            <w:tcW w:w="1240" w:type="dxa"/>
            <w:tcBorders>
              <w:top w:val="nil"/>
              <w:left w:val="nil"/>
              <w:bottom w:val="single" w:sz="4" w:space="0" w:color="auto"/>
              <w:right w:val="single" w:sz="4" w:space="0" w:color="auto"/>
            </w:tcBorders>
            <w:shd w:val="clear" w:color="auto" w:fill="auto"/>
            <w:noWrap/>
            <w:vAlign w:val="center"/>
            <w:hideMark/>
          </w:tcPr>
          <w:p w14:paraId="639433C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Corredora</w:t>
            </w:r>
          </w:p>
        </w:tc>
        <w:tc>
          <w:tcPr>
            <w:tcW w:w="1640" w:type="dxa"/>
            <w:tcBorders>
              <w:top w:val="nil"/>
              <w:left w:val="nil"/>
              <w:bottom w:val="single" w:sz="4" w:space="0" w:color="auto"/>
              <w:right w:val="single" w:sz="4" w:space="0" w:color="auto"/>
            </w:tcBorders>
            <w:shd w:val="clear" w:color="auto" w:fill="auto"/>
            <w:noWrap/>
            <w:vAlign w:val="center"/>
            <w:hideMark/>
          </w:tcPr>
          <w:p w14:paraId="47930F7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240" w:type="dxa"/>
            <w:tcBorders>
              <w:top w:val="nil"/>
              <w:left w:val="nil"/>
              <w:bottom w:val="single" w:sz="4" w:space="0" w:color="auto"/>
              <w:right w:val="single" w:sz="4" w:space="0" w:color="auto"/>
            </w:tcBorders>
            <w:shd w:val="clear" w:color="auto" w:fill="auto"/>
            <w:noWrap/>
            <w:vAlign w:val="center"/>
            <w:hideMark/>
          </w:tcPr>
          <w:p w14:paraId="6FC52E9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240" w:type="dxa"/>
            <w:tcBorders>
              <w:top w:val="nil"/>
              <w:left w:val="nil"/>
              <w:bottom w:val="single" w:sz="4" w:space="0" w:color="auto"/>
              <w:right w:val="single" w:sz="4" w:space="0" w:color="auto"/>
            </w:tcBorders>
            <w:shd w:val="clear" w:color="auto" w:fill="auto"/>
            <w:noWrap/>
            <w:vAlign w:val="center"/>
            <w:hideMark/>
          </w:tcPr>
          <w:p w14:paraId="7A98E89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r>
    </w:tbl>
    <w:p w14:paraId="1B4627C3"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6D7025C6"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02661724" w14:textId="77777777" w:rsidR="006F6F67" w:rsidRPr="00515293" w:rsidRDefault="006F6F67" w:rsidP="00515293">
      <w:pPr>
        <w:keepNext/>
        <w:keepLines/>
        <w:numPr>
          <w:ilvl w:val="3"/>
          <w:numId w:val="56"/>
        </w:numPr>
        <w:spacing w:line="276" w:lineRule="auto"/>
        <w:ind w:right="510"/>
        <w:jc w:val="both"/>
        <w:outlineLvl w:val="3"/>
        <w:rPr>
          <w:rFonts w:asciiTheme="minorHAnsi" w:eastAsiaTheme="majorEastAsia" w:hAnsiTheme="minorHAnsi" w:cstheme="minorHAnsi"/>
          <w:b/>
          <w:iCs/>
          <w:sz w:val="22"/>
          <w:szCs w:val="22"/>
          <w:lang w:val="es-419" w:eastAsia="es-ES" w:bidi="he-IL"/>
        </w:rPr>
      </w:pPr>
      <w:r w:rsidRPr="00515293">
        <w:rPr>
          <w:rFonts w:asciiTheme="minorHAnsi" w:eastAsiaTheme="majorEastAsia" w:hAnsiTheme="minorHAnsi" w:cstheme="minorHAnsi"/>
          <w:b/>
          <w:iCs/>
          <w:sz w:val="22"/>
          <w:szCs w:val="22"/>
          <w:lang w:val="es-419" w:eastAsia="es-ES" w:bidi="he-IL"/>
        </w:rPr>
        <w:t xml:space="preserve">Puntaje final y selección de comisión </w:t>
      </w:r>
    </w:p>
    <w:p w14:paraId="21927D72"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0BE34F31"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Para obtener el puntaje total para las corredoras de seguro, se sumarán los puntajes ponderados para la comisión de servicio y requisitos formales, esto es:</w:t>
      </w:r>
    </w:p>
    <w:p w14:paraId="2A61CDF0"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05264071" w14:textId="77777777" w:rsidR="006F6F67" w:rsidRPr="00515293" w:rsidRDefault="006F6F67" w:rsidP="00515293">
      <w:pPr>
        <w:spacing w:line="276" w:lineRule="auto"/>
        <w:ind w:right="49"/>
        <w:jc w:val="center"/>
        <w:rPr>
          <w:rFonts w:asciiTheme="minorHAnsi" w:eastAsia="Times New Roman" w:hAnsiTheme="minorHAnsi" w:cstheme="minorHAnsi"/>
          <w:sz w:val="22"/>
          <w:szCs w:val="22"/>
          <w:lang w:val="es-419" w:eastAsia="es-ES" w:bidi="he-IL"/>
        </w:rPr>
      </w:pPr>
    </w:p>
    <w:p w14:paraId="2782D0C5" w14:textId="77777777" w:rsidR="006F6F67" w:rsidRPr="00515293" w:rsidRDefault="006F6F67" w:rsidP="00515293">
      <w:pPr>
        <w:spacing w:line="276" w:lineRule="auto"/>
        <w:ind w:right="49"/>
        <w:jc w:val="center"/>
        <w:rPr>
          <w:rFonts w:asciiTheme="minorHAnsi" w:eastAsia="Times New Roman" w:hAnsiTheme="minorHAnsi" w:cstheme="minorHAnsi"/>
          <w:sz w:val="22"/>
          <w:szCs w:val="22"/>
          <w:lang w:val="es-419" w:eastAsia="es-ES" w:bidi="he-IL"/>
        </w:rPr>
      </w:pPr>
      <m:oMathPara>
        <m:oMath>
          <m:r>
            <m:rPr>
              <m:sty m:val="bi"/>
            </m:rPr>
            <w:rPr>
              <w:rFonts w:ascii="Cambria Math" w:eastAsia="Times New Roman" w:hAnsi="Cambria Math" w:cstheme="minorHAnsi"/>
              <w:sz w:val="22"/>
              <w:szCs w:val="22"/>
              <w:lang w:val="es-419" w:eastAsia="es-ES" w:bidi="he-IL"/>
            </w:rPr>
            <m:t>Puntaje Comisión de Servicio=</m:t>
          </m:r>
          <m:r>
            <w:rPr>
              <w:rFonts w:ascii="Cambria Math" w:eastAsia="Times New Roman" w:hAnsi="Cambria Math" w:cstheme="minorHAnsi"/>
              <w:sz w:val="22"/>
              <w:szCs w:val="22"/>
              <w:lang w:val="es-419" w:eastAsia="es-ES" w:bidi="he-IL"/>
            </w:rPr>
            <m:t>Ptje Comisión de servicio x 0,98+ Ptje Requisitos formales x 0,02</m:t>
          </m:r>
        </m:oMath>
      </m:oMathPara>
    </w:p>
    <w:p w14:paraId="608FE55D"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0B5F0BC9"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Una vez calculado el puntaje final para la corredora de seguros, estos serán ordenados de mayor a menor puntaje, donde las comisiones finales seleccionadas, serán aquellas que ocupen las dos primeras posiciones.</w:t>
      </w:r>
    </w:p>
    <w:p w14:paraId="5853E02E"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24CC2D76" w14:textId="77777777" w:rsidR="006F6F67" w:rsidRPr="00515293" w:rsidRDefault="006F6F67" w:rsidP="00515293">
      <w:pPr>
        <w:spacing w:line="276" w:lineRule="auto"/>
        <w:ind w:right="49"/>
        <w:jc w:val="center"/>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b/>
          <w:bCs/>
          <w:sz w:val="22"/>
          <w:szCs w:val="22"/>
          <w:lang w:val="es-419" w:eastAsia="es-ES" w:bidi="he-IL"/>
        </w:rPr>
        <w:t>Comisión Seleccionada N°1</w:t>
      </w:r>
      <w:r w:rsidRPr="00515293">
        <w:rPr>
          <w:rFonts w:asciiTheme="minorHAnsi" w:eastAsia="Times New Roman" w:hAnsiTheme="minorHAnsi" w:cstheme="minorHAnsi"/>
          <w:sz w:val="22"/>
          <w:szCs w:val="22"/>
          <w:lang w:val="es-419" w:eastAsia="es-ES" w:bidi="he-IL"/>
        </w:rPr>
        <w:t xml:space="preserve"> = 1° lugar puntaje corredora</w:t>
      </w:r>
    </w:p>
    <w:p w14:paraId="47F8DF29" w14:textId="77777777" w:rsidR="006F6F67" w:rsidRPr="00515293" w:rsidRDefault="006F6F67" w:rsidP="00515293">
      <w:pPr>
        <w:spacing w:line="276" w:lineRule="auto"/>
        <w:ind w:right="49"/>
        <w:jc w:val="center"/>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b/>
          <w:bCs/>
          <w:sz w:val="22"/>
          <w:szCs w:val="22"/>
          <w:lang w:val="es-419" w:eastAsia="es-ES" w:bidi="he-IL"/>
        </w:rPr>
        <w:t>Comisión Seleccionada N°2</w:t>
      </w:r>
      <w:r w:rsidRPr="00515293">
        <w:rPr>
          <w:rFonts w:asciiTheme="minorHAnsi" w:eastAsia="Times New Roman" w:hAnsiTheme="minorHAnsi" w:cstheme="minorHAnsi"/>
          <w:sz w:val="22"/>
          <w:szCs w:val="22"/>
          <w:lang w:val="es-419" w:eastAsia="es-ES" w:bidi="he-IL"/>
        </w:rPr>
        <w:t xml:space="preserve"> = 2° lugar puntaje corredora</w:t>
      </w:r>
    </w:p>
    <w:p w14:paraId="3195F2D3"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609154B4"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Continuando con el ejemplo, se obtiene los siguientes puntajes ponderados junto a su Ranking:</w:t>
      </w:r>
    </w:p>
    <w:p w14:paraId="426B653E"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tbl>
      <w:tblPr>
        <w:tblW w:w="6200" w:type="dxa"/>
        <w:jc w:val="center"/>
        <w:tblCellMar>
          <w:left w:w="70" w:type="dxa"/>
          <w:right w:w="70" w:type="dxa"/>
        </w:tblCellMar>
        <w:tblLook w:val="04A0" w:firstRow="1" w:lastRow="0" w:firstColumn="1" w:lastColumn="0" w:noHBand="0" w:noVBand="1"/>
      </w:tblPr>
      <w:tblGrid>
        <w:gridCol w:w="1240"/>
        <w:gridCol w:w="1240"/>
        <w:gridCol w:w="1240"/>
        <w:gridCol w:w="1240"/>
        <w:gridCol w:w="1240"/>
      </w:tblGrid>
      <w:tr w:rsidR="006F6F67" w:rsidRPr="00515293" w14:paraId="1CFDD9F8" w14:textId="77777777" w:rsidTr="002A47D1">
        <w:trPr>
          <w:trHeight w:val="876"/>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7CBEC" w14:textId="77777777" w:rsidR="006F6F67" w:rsidRPr="00515293" w:rsidRDefault="006F6F67" w:rsidP="00515293">
            <w:pPr>
              <w:jc w:val="center"/>
              <w:rPr>
                <w:rFonts w:ascii="Calibri" w:eastAsia="Times New Roman" w:hAnsi="Calibri" w:cs="Calibri"/>
                <w:b/>
                <w:bCs/>
                <w:color w:val="000000"/>
                <w:sz w:val="22"/>
                <w:szCs w:val="22"/>
                <w:lang w:val="es-419" w:eastAsia="es-CL"/>
              </w:rPr>
            </w:pPr>
            <w:proofErr w:type="spellStart"/>
            <w:r w:rsidRPr="00515293">
              <w:rPr>
                <w:rFonts w:ascii="Calibri" w:eastAsia="Times New Roman" w:hAnsi="Calibri" w:cs="Calibri"/>
                <w:b/>
                <w:bCs/>
                <w:color w:val="000000"/>
                <w:sz w:val="22"/>
                <w:szCs w:val="22"/>
                <w:lang w:val="es-419" w:eastAsia="es-CL"/>
              </w:rPr>
              <w:t>N°</w:t>
            </w:r>
            <w:proofErr w:type="spellEnd"/>
            <w:r w:rsidRPr="00515293">
              <w:rPr>
                <w:rFonts w:ascii="Calibri" w:eastAsia="Times New Roman" w:hAnsi="Calibri" w:cs="Calibri"/>
                <w:b/>
                <w:bCs/>
                <w:color w:val="000000"/>
                <w:sz w:val="22"/>
                <w:szCs w:val="22"/>
                <w:lang w:val="es-419" w:eastAsia="es-CL"/>
              </w:rPr>
              <w:t xml:space="preserve">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4F6F2C2"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Proveedor</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0CB9DAC"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Tipo proveedor</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E6C94DE"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 xml:space="preserve">Puntaje Total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697EA21"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Ranking</w:t>
            </w:r>
          </w:p>
        </w:tc>
      </w:tr>
      <w:tr w:rsidR="006F6F67" w:rsidRPr="00515293" w14:paraId="56AACEC0" w14:textId="77777777" w:rsidTr="002A47D1">
        <w:trPr>
          <w:trHeight w:val="300"/>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19FBAB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240" w:type="dxa"/>
            <w:tcBorders>
              <w:top w:val="nil"/>
              <w:left w:val="nil"/>
              <w:bottom w:val="single" w:sz="4" w:space="0" w:color="auto"/>
              <w:right w:val="single" w:sz="4" w:space="0" w:color="auto"/>
            </w:tcBorders>
            <w:shd w:val="clear" w:color="auto" w:fill="auto"/>
            <w:noWrap/>
            <w:vAlign w:val="center"/>
            <w:hideMark/>
          </w:tcPr>
          <w:p w14:paraId="77CBAE9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w</w:t>
            </w:r>
          </w:p>
        </w:tc>
        <w:tc>
          <w:tcPr>
            <w:tcW w:w="1240" w:type="dxa"/>
            <w:tcBorders>
              <w:top w:val="nil"/>
              <w:left w:val="nil"/>
              <w:bottom w:val="single" w:sz="4" w:space="0" w:color="auto"/>
              <w:right w:val="single" w:sz="4" w:space="0" w:color="auto"/>
            </w:tcBorders>
            <w:shd w:val="clear" w:color="auto" w:fill="auto"/>
            <w:noWrap/>
            <w:vAlign w:val="center"/>
            <w:hideMark/>
          </w:tcPr>
          <w:p w14:paraId="5BF6A19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Corredora</w:t>
            </w:r>
          </w:p>
        </w:tc>
        <w:tc>
          <w:tcPr>
            <w:tcW w:w="1240" w:type="dxa"/>
            <w:tcBorders>
              <w:top w:val="nil"/>
              <w:left w:val="nil"/>
              <w:bottom w:val="single" w:sz="4" w:space="0" w:color="auto"/>
              <w:right w:val="single" w:sz="4" w:space="0" w:color="auto"/>
            </w:tcBorders>
            <w:shd w:val="clear" w:color="auto" w:fill="auto"/>
            <w:noWrap/>
            <w:vAlign w:val="center"/>
            <w:hideMark/>
          </w:tcPr>
          <w:p w14:paraId="1FA1EEB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58,35</w:t>
            </w:r>
          </w:p>
        </w:tc>
        <w:tc>
          <w:tcPr>
            <w:tcW w:w="1240" w:type="dxa"/>
            <w:tcBorders>
              <w:top w:val="nil"/>
              <w:left w:val="nil"/>
              <w:bottom w:val="single" w:sz="4" w:space="0" w:color="auto"/>
              <w:right w:val="single" w:sz="4" w:space="0" w:color="auto"/>
            </w:tcBorders>
            <w:shd w:val="clear" w:color="auto" w:fill="auto"/>
            <w:noWrap/>
            <w:vAlign w:val="center"/>
            <w:hideMark/>
          </w:tcPr>
          <w:p w14:paraId="224F48D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w:t>
            </w:r>
          </w:p>
        </w:tc>
      </w:tr>
      <w:tr w:rsidR="006F6F67" w:rsidRPr="00515293" w14:paraId="41FACC21" w14:textId="77777777" w:rsidTr="002A47D1">
        <w:trPr>
          <w:trHeight w:val="34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1CA89BE"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c>
          <w:tcPr>
            <w:tcW w:w="1240" w:type="dxa"/>
            <w:tcBorders>
              <w:top w:val="nil"/>
              <w:left w:val="nil"/>
              <w:bottom w:val="single" w:sz="4" w:space="0" w:color="auto"/>
              <w:right w:val="single" w:sz="4" w:space="0" w:color="auto"/>
            </w:tcBorders>
            <w:shd w:val="clear" w:color="auto" w:fill="auto"/>
            <w:noWrap/>
            <w:vAlign w:val="center"/>
            <w:hideMark/>
          </w:tcPr>
          <w:p w14:paraId="021330BE"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x</w:t>
            </w:r>
          </w:p>
        </w:tc>
        <w:tc>
          <w:tcPr>
            <w:tcW w:w="1240" w:type="dxa"/>
            <w:tcBorders>
              <w:top w:val="nil"/>
              <w:left w:val="nil"/>
              <w:bottom w:val="single" w:sz="4" w:space="0" w:color="auto"/>
              <w:right w:val="single" w:sz="4" w:space="0" w:color="auto"/>
            </w:tcBorders>
            <w:shd w:val="clear" w:color="auto" w:fill="auto"/>
            <w:noWrap/>
            <w:vAlign w:val="center"/>
            <w:hideMark/>
          </w:tcPr>
          <w:p w14:paraId="3541A01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Corredora</w:t>
            </w:r>
          </w:p>
        </w:tc>
        <w:tc>
          <w:tcPr>
            <w:tcW w:w="1240" w:type="dxa"/>
            <w:tcBorders>
              <w:top w:val="nil"/>
              <w:left w:val="nil"/>
              <w:bottom w:val="single" w:sz="4" w:space="0" w:color="auto"/>
              <w:right w:val="single" w:sz="4" w:space="0" w:color="auto"/>
            </w:tcBorders>
            <w:shd w:val="clear" w:color="auto" w:fill="auto"/>
            <w:noWrap/>
            <w:vAlign w:val="center"/>
            <w:hideMark/>
          </w:tcPr>
          <w:p w14:paraId="31A7A5F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58,35</w:t>
            </w:r>
          </w:p>
        </w:tc>
        <w:tc>
          <w:tcPr>
            <w:tcW w:w="1240" w:type="dxa"/>
            <w:tcBorders>
              <w:top w:val="nil"/>
              <w:left w:val="nil"/>
              <w:bottom w:val="single" w:sz="4" w:space="0" w:color="auto"/>
              <w:right w:val="single" w:sz="4" w:space="0" w:color="auto"/>
            </w:tcBorders>
            <w:shd w:val="clear" w:color="auto" w:fill="auto"/>
            <w:noWrap/>
            <w:vAlign w:val="center"/>
            <w:hideMark/>
          </w:tcPr>
          <w:p w14:paraId="0796DF2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w:t>
            </w:r>
          </w:p>
        </w:tc>
      </w:tr>
      <w:tr w:rsidR="006F6F67" w:rsidRPr="00515293" w14:paraId="7A967563" w14:textId="77777777" w:rsidTr="002A47D1">
        <w:trPr>
          <w:trHeight w:val="444"/>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D75F15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w:t>
            </w:r>
          </w:p>
        </w:tc>
        <w:tc>
          <w:tcPr>
            <w:tcW w:w="1240" w:type="dxa"/>
            <w:tcBorders>
              <w:top w:val="nil"/>
              <w:left w:val="nil"/>
              <w:bottom w:val="single" w:sz="4" w:space="0" w:color="auto"/>
              <w:right w:val="single" w:sz="4" w:space="0" w:color="auto"/>
            </w:tcBorders>
            <w:shd w:val="clear" w:color="auto" w:fill="auto"/>
            <w:noWrap/>
            <w:vAlign w:val="center"/>
            <w:hideMark/>
          </w:tcPr>
          <w:p w14:paraId="40B8914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y</w:t>
            </w:r>
          </w:p>
        </w:tc>
        <w:tc>
          <w:tcPr>
            <w:tcW w:w="1240" w:type="dxa"/>
            <w:tcBorders>
              <w:top w:val="nil"/>
              <w:left w:val="nil"/>
              <w:bottom w:val="single" w:sz="4" w:space="0" w:color="auto"/>
              <w:right w:val="single" w:sz="4" w:space="0" w:color="auto"/>
            </w:tcBorders>
            <w:shd w:val="clear" w:color="auto" w:fill="auto"/>
            <w:noWrap/>
            <w:vAlign w:val="center"/>
            <w:hideMark/>
          </w:tcPr>
          <w:p w14:paraId="03A99E7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Corredora</w:t>
            </w:r>
          </w:p>
        </w:tc>
        <w:tc>
          <w:tcPr>
            <w:tcW w:w="1240" w:type="dxa"/>
            <w:tcBorders>
              <w:top w:val="nil"/>
              <w:left w:val="nil"/>
              <w:bottom w:val="single" w:sz="4" w:space="0" w:color="auto"/>
              <w:right w:val="single" w:sz="4" w:space="0" w:color="auto"/>
            </w:tcBorders>
            <w:shd w:val="clear" w:color="auto" w:fill="auto"/>
            <w:noWrap/>
            <w:vAlign w:val="center"/>
            <w:hideMark/>
          </w:tcPr>
          <w:p w14:paraId="1D302C7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61,95</w:t>
            </w:r>
          </w:p>
        </w:tc>
        <w:tc>
          <w:tcPr>
            <w:tcW w:w="1240" w:type="dxa"/>
            <w:tcBorders>
              <w:top w:val="nil"/>
              <w:left w:val="nil"/>
              <w:bottom w:val="single" w:sz="4" w:space="0" w:color="auto"/>
              <w:right w:val="single" w:sz="4" w:space="0" w:color="auto"/>
            </w:tcBorders>
            <w:shd w:val="clear" w:color="auto" w:fill="auto"/>
            <w:noWrap/>
            <w:vAlign w:val="center"/>
            <w:hideMark/>
          </w:tcPr>
          <w:p w14:paraId="5C27B6A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r>
      <w:tr w:rsidR="006F6F67" w:rsidRPr="00515293" w14:paraId="51E1F83A" w14:textId="77777777" w:rsidTr="002A47D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9223F9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w:t>
            </w:r>
          </w:p>
        </w:tc>
        <w:tc>
          <w:tcPr>
            <w:tcW w:w="1240" w:type="dxa"/>
            <w:tcBorders>
              <w:top w:val="nil"/>
              <w:left w:val="nil"/>
              <w:bottom w:val="single" w:sz="4" w:space="0" w:color="auto"/>
              <w:right w:val="single" w:sz="4" w:space="0" w:color="auto"/>
            </w:tcBorders>
            <w:shd w:val="clear" w:color="auto" w:fill="auto"/>
            <w:noWrap/>
            <w:vAlign w:val="center"/>
            <w:hideMark/>
          </w:tcPr>
          <w:p w14:paraId="31ED670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z</w:t>
            </w:r>
          </w:p>
        </w:tc>
        <w:tc>
          <w:tcPr>
            <w:tcW w:w="1240" w:type="dxa"/>
            <w:tcBorders>
              <w:top w:val="nil"/>
              <w:left w:val="nil"/>
              <w:bottom w:val="single" w:sz="4" w:space="0" w:color="auto"/>
              <w:right w:val="single" w:sz="4" w:space="0" w:color="auto"/>
            </w:tcBorders>
            <w:shd w:val="clear" w:color="auto" w:fill="auto"/>
            <w:noWrap/>
            <w:vAlign w:val="center"/>
            <w:hideMark/>
          </w:tcPr>
          <w:p w14:paraId="7B96712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Corredora</w:t>
            </w:r>
          </w:p>
        </w:tc>
        <w:tc>
          <w:tcPr>
            <w:tcW w:w="1240" w:type="dxa"/>
            <w:tcBorders>
              <w:top w:val="nil"/>
              <w:left w:val="nil"/>
              <w:bottom w:val="single" w:sz="4" w:space="0" w:color="auto"/>
              <w:right w:val="single" w:sz="4" w:space="0" w:color="auto"/>
            </w:tcBorders>
            <w:shd w:val="clear" w:color="auto" w:fill="auto"/>
            <w:noWrap/>
            <w:vAlign w:val="center"/>
            <w:hideMark/>
          </w:tcPr>
          <w:p w14:paraId="557FB77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240" w:type="dxa"/>
            <w:tcBorders>
              <w:top w:val="nil"/>
              <w:left w:val="nil"/>
              <w:bottom w:val="single" w:sz="4" w:space="0" w:color="auto"/>
              <w:right w:val="single" w:sz="4" w:space="0" w:color="auto"/>
            </w:tcBorders>
            <w:shd w:val="clear" w:color="auto" w:fill="auto"/>
            <w:noWrap/>
            <w:vAlign w:val="center"/>
            <w:hideMark/>
          </w:tcPr>
          <w:p w14:paraId="1FAD2E9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r>
    </w:tbl>
    <w:p w14:paraId="64FCB5F0"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4DDCB578"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Por lo que las corredoras de seguros seleccionadas serían “Z” para el primer lugar e “Y” para el segundo lugar y en las que se obtienen las siguientes comisiones: </w:t>
      </w:r>
    </w:p>
    <w:p w14:paraId="272A8B0C"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262505A8" w14:textId="77777777" w:rsidR="006F6F67" w:rsidRPr="00515293" w:rsidRDefault="006F6F67" w:rsidP="00515293">
      <w:pPr>
        <w:spacing w:line="276" w:lineRule="auto"/>
        <w:ind w:right="49"/>
        <w:jc w:val="center"/>
        <w:rPr>
          <w:rFonts w:asciiTheme="minorHAnsi" w:eastAsia="Times New Roman" w:hAnsiTheme="minorHAnsi" w:cstheme="minorHAnsi"/>
          <w:sz w:val="22"/>
          <w:szCs w:val="22"/>
          <w:lang w:val="es-419" w:eastAsia="es-ES" w:bidi="he-IL"/>
        </w:rPr>
      </w:pPr>
      <m:oMath>
        <m:r>
          <m:rPr>
            <m:sty m:val="bi"/>
          </m:rPr>
          <w:rPr>
            <w:rFonts w:ascii="Cambria Math" w:eastAsia="Times New Roman" w:hAnsi="Cambria Math" w:cstheme="minorHAnsi"/>
            <w:sz w:val="22"/>
            <w:szCs w:val="22"/>
            <w:lang w:val="es-419" w:eastAsia="es-ES" w:bidi="he-IL"/>
          </w:rPr>
          <m:t>Comision 1°  Seleccionada Proveedor "Z"</m:t>
        </m:r>
        <m:r>
          <w:rPr>
            <w:rFonts w:ascii="Cambria Math" w:eastAsia="Times New Roman" w:hAnsi="Cambria Math" w:cstheme="minorHAnsi"/>
            <w:sz w:val="22"/>
            <w:szCs w:val="22"/>
            <w:lang w:val="es-419" w:eastAsia="es-ES" w:bidi="he-IL"/>
          </w:rPr>
          <m:t>=</m:t>
        </m:r>
      </m:oMath>
      <w:r w:rsidRPr="00515293">
        <w:rPr>
          <w:rFonts w:asciiTheme="minorHAnsi" w:eastAsia="Times New Roman" w:hAnsiTheme="minorHAnsi" w:cstheme="minorHAnsi"/>
          <w:sz w:val="22"/>
          <w:szCs w:val="22"/>
          <w:lang w:val="es-419" w:eastAsia="es-ES" w:bidi="he-IL"/>
        </w:rPr>
        <w:t xml:space="preserve"> 1,15%</w:t>
      </w:r>
    </w:p>
    <w:p w14:paraId="7556BDA4"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m:oMathPara>
        <m:oMath>
          <m:r>
            <m:rPr>
              <m:sty m:val="bi"/>
            </m:rPr>
            <w:rPr>
              <w:rFonts w:ascii="Cambria Math" w:eastAsia="Times New Roman" w:hAnsi="Cambria Math" w:cstheme="minorHAnsi"/>
              <w:sz w:val="22"/>
              <w:szCs w:val="22"/>
              <w:lang w:val="es-419" w:eastAsia="es-ES" w:bidi="he-IL"/>
            </w:rPr>
            <m:t xml:space="preserve"> Comision 2° Seleccionada Proveedor "Y"</m:t>
          </m:r>
          <m:r>
            <w:rPr>
              <w:rFonts w:ascii="Cambria Math" w:eastAsia="Times New Roman" w:hAnsi="Cambria Math" w:cstheme="minorHAnsi"/>
              <w:sz w:val="22"/>
              <w:szCs w:val="22"/>
              <w:lang w:val="es-419" w:eastAsia="es-ES" w:bidi="he-IL"/>
            </w:rPr>
            <m:t>=1,88 %</m:t>
          </m:r>
        </m:oMath>
      </m:oMathPara>
    </w:p>
    <w:p w14:paraId="1BB644F3"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3A7FE83B"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57FD03FC" w14:textId="77777777" w:rsidR="006F6F67" w:rsidRPr="00515293" w:rsidRDefault="006F6F67" w:rsidP="00515293">
      <w:pPr>
        <w:spacing w:line="276" w:lineRule="auto"/>
        <w:ind w:right="49"/>
        <w:jc w:val="both"/>
        <w:rPr>
          <w:rFonts w:asciiTheme="minorHAnsi" w:eastAsia="Times New Roman" w:hAnsiTheme="minorHAnsi" w:cs="Arial"/>
          <w:b/>
          <w:bCs/>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Resolución de empate:</w:t>
      </w:r>
    </w:p>
    <w:p w14:paraId="208ED19C"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En caso de existir un empate en la selección del puntaje final de las corredoras, primará el siguiente criterio: </w:t>
      </w:r>
    </w:p>
    <w:p w14:paraId="220C1934"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452F96F7" w14:textId="77777777" w:rsidR="006F6F67" w:rsidRPr="00515293" w:rsidRDefault="006F6F67" w:rsidP="00515293">
      <w:pPr>
        <w:numPr>
          <w:ilvl w:val="0"/>
          <w:numId w:val="37"/>
        </w:numPr>
        <w:spacing w:line="276" w:lineRule="auto"/>
        <w:ind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Mayor intermediación de prima registrada en Vida y Salud según “Cuadro Técnico y Estadístico – Intermediación por Ramos” incorporado en la oferta y registrado en la Comisión para el mercado financiero.</w:t>
      </w:r>
    </w:p>
    <w:p w14:paraId="4DBF489D"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3E51826E" w14:textId="77777777" w:rsidR="006F6F67" w:rsidRPr="00515293" w:rsidRDefault="006F6F67" w:rsidP="00515293">
      <w:pPr>
        <w:numPr>
          <w:ilvl w:val="0"/>
          <w:numId w:val="37"/>
        </w:numPr>
        <w:spacing w:line="276" w:lineRule="auto"/>
        <w:ind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Orden de ingreso de Oferta. Será seleccionado el proveedor que primero haya realizado la oferta </w:t>
      </w:r>
      <w:proofErr w:type="gramStart"/>
      <w:r w:rsidRPr="00515293">
        <w:rPr>
          <w:rFonts w:asciiTheme="minorHAnsi" w:eastAsia="Times New Roman" w:hAnsiTheme="minorHAnsi" w:cs="Arial"/>
          <w:color w:val="000000"/>
          <w:sz w:val="22"/>
          <w:szCs w:val="22"/>
          <w:lang w:val="es-419" w:eastAsia="es-ES" w:bidi="he-IL"/>
        </w:rPr>
        <w:t>de acuerdo a</w:t>
      </w:r>
      <w:proofErr w:type="gramEnd"/>
      <w:r w:rsidRPr="00515293">
        <w:rPr>
          <w:rFonts w:asciiTheme="minorHAnsi" w:eastAsia="Times New Roman" w:hAnsiTheme="minorHAnsi" w:cs="Arial"/>
          <w:color w:val="000000"/>
          <w:sz w:val="22"/>
          <w:szCs w:val="22"/>
          <w:lang w:val="es-419" w:eastAsia="es-ES" w:bidi="he-IL"/>
        </w:rPr>
        <w:t xml:space="preserve"> lo indicado en su comprobante de oferta.</w:t>
      </w:r>
    </w:p>
    <w:p w14:paraId="5805962B"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695ED226" w14:textId="77777777" w:rsidR="006F6F67" w:rsidRPr="00515293" w:rsidRDefault="006F6F67" w:rsidP="00515293">
      <w:pPr>
        <w:tabs>
          <w:tab w:val="left" w:pos="8505"/>
        </w:tabs>
        <w:ind w:left="1" w:right="-2"/>
        <w:jc w:val="both"/>
        <w:rPr>
          <w:rFonts w:asciiTheme="minorHAnsi" w:eastAsia="Times New Roman" w:hAnsiTheme="minorHAnsi" w:cs="Arial"/>
          <w:color w:val="000000"/>
          <w:sz w:val="22"/>
          <w:lang w:val="es-419" w:eastAsia="es-ES" w:bidi="he-IL"/>
        </w:rPr>
      </w:pPr>
    </w:p>
    <w:p w14:paraId="75B0F689" w14:textId="77777777" w:rsidR="006F6F67" w:rsidRPr="00515293" w:rsidRDefault="006F6F67" w:rsidP="00515293">
      <w:pPr>
        <w:tabs>
          <w:tab w:val="left" w:pos="8505"/>
        </w:tabs>
        <w:spacing w:line="276" w:lineRule="auto"/>
        <w:ind w:left="1" w:right="-2"/>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La corredora de seguros </w:t>
      </w:r>
      <w:r w:rsidRPr="00515293">
        <w:rPr>
          <w:rFonts w:asciiTheme="minorHAnsi" w:eastAsia="Times New Roman" w:hAnsiTheme="minorHAnsi" w:cs="Arial"/>
          <w:b/>
          <w:bCs/>
          <w:color w:val="000000"/>
          <w:sz w:val="22"/>
          <w:lang w:val="es-419" w:eastAsia="es-ES" w:bidi="he-IL"/>
        </w:rPr>
        <w:t>será adjudicada sólo en caso de resultar adjudicada una institución del rubro de seguros no integral</w:t>
      </w:r>
      <w:r w:rsidRPr="00515293">
        <w:rPr>
          <w:rFonts w:asciiTheme="minorHAnsi" w:eastAsia="Times New Roman" w:hAnsiTheme="minorHAnsi" w:cs="Arial"/>
          <w:color w:val="000000"/>
          <w:sz w:val="22"/>
          <w:lang w:val="es-419" w:eastAsia="es-ES" w:bidi="he-IL"/>
        </w:rPr>
        <w:t xml:space="preserve">, es decir, que requiera la representación de una corredora de seguros para operar. La institución del rubro de seguros y corredora </w:t>
      </w:r>
      <w:r w:rsidRPr="00515293">
        <w:rPr>
          <w:rFonts w:asciiTheme="minorHAnsi" w:eastAsia="Times New Roman" w:hAnsiTheme="minorHAnsi" w:cs="Arial"/>
          <w:b/>
          <w:bCs/>
          <w:color w:val="000000"/>
          <w:sz w:val="22"/>
          <w:lang w:val="es-419" w:eastAsia="es-ES" w:bidi="he-IL"/>
        </w:rPr>
        <w:t>deberán trabajar en conjunto</w:t>
      </w:r>
      <w:r w:rsidRPr="00515293">
        <w:rPr>
          <w:rFonts w:asciiTheme="minorHAnsi" w:eastAsia="Times New Roman" w:hAnsiTheme="minorHAnsi" w:cs="Arial"/>
          <w:color w:val="000000"/>
          <w:sz w:val="22"/>
          <w:lang w:val="es-419" w:eastAsia="es-ES" w:bidi="he-IL"/>
        </w:rPr>
        <w:t xml:space="preserve"> y esta última traspasar este porcentaje de comisión a la institución del rubro de seguros, la que tendrá como obligación el pago correspondiente por tal concepto. </w:t>
      </w:r>
    </w:p>
    <w:p w14:paraId="20EED3D7" w14:textId="77777777" w:rsidR="006F6F67" w:rsidRPr="00515293" w:rsidRDefault="006F6F67" w:rsidP="00515293">
      <w:pPr>
        <w:tabs>
          <w:tab w:val="left" w:pos="8505"/>
        </w:tabs>
        <w:spacing w:line="276" w:lineRule="auto"/>
        <w:ind w:left="1" w:right="-2"/>
        <w:jc w:val="both"/>
        <w:rPr>
          <w:rFonts w:asciiTheme="minorHAnsi" w:eastAsia="Times New Roman" w:hAnsiTheme="minorHAnsi" w:cs="Arial"/>
          <w:color w:val="000000"/>
          <w:sz w:val="22"/>
          <w:lang w:val="es-419" w:eastAsia="es-ES" w:bidi="he-IL"/>
        </w:rPr>
      </w:pPr>
    </w:p>
    <w:p w14:paraId="0541B281" w14:textId="77777777" w:rsidR="006F6F67" w:rsidRPr="00515293" w:rsidRDefault="006F6F67" w:rsidP="00515293">
      <w:pPr>
        <w:tabs>
          <w:tab w:val="left" w:pos="8505"/>
        </w:tabs>
        <w:spacing w:line="276" w:lineRule="auto"/>
        <w:ind w:left="1" w:right="-2"/>
        <w:jc w:val="center"/>
        <w:rPr>
          <w:rFonts w:asciiTheme="minorHAnsi" w:eastAsia="Times New Roman" w:hAnsiTheme="minorHAnsi" w:cs="Arial"/>
          <w:b/>
          <w:bCs/>
          <w:color w:val="000000"/>
          <w:sz w:val="22"/>
          <w:lang w:val="es-419" w:eastAsia="es-ES" w:bidi="he-IL"/>
        </w:rPr>
      </w:pPr>
    </w:p>
    <w:p w14:paraId="4469B8B5" w14:textId="77777777" w:rsidR="006F6F67" w:rsidRPr="00515293" w:rsidRDefault="006F6F67" w:rsidP="00515293">
      <w:pPr>
        <w:keepNext/>
        <w:keepLines/>
        <w:spacing w:line="276" w:lineRule="auto"/>
        <w:ind w:left="1440" w:right="49"/>
        <w:jc w:val="both"/>
        <w:outlineLvl w:val="1"/>
        <w:rPr>
          <w:rFonts w:asciiTheme="minorHAnsi" w:eastAsiaTheme="majorEastAsia" w:hAnsiTheme="minorHAnsi" w:cstheme="majorBidi"/>
          <w:i/>
          <w:sz w:val="22"/>
          <w:szCs w:val="22"/>
          <w:lang w:val="es-419" w:eastAsia="es-ES" w:bidi="he-IL"/>
        </w:rPr>
      </w:pPr>
      <w:r w:rsidRPr="00515293">
        <w:rPr>
          <w:rFonts w:asciiTheme="minorHAnsi" w:eastAsiaTheme="majorEastAsia" w:hAnsiTheme="minorHAnsi" w:cstheme="majorBidi"/>
          <w:b/>
          <w:i/>
          <w:sz w:val="22"/>
          <w:szCs w:val="22"/>
          <w:lang w:val="es-419" w:eastAsia="es-ES" w:bidi="he-IL"/>
        </w:rPr>
        <w:t>9.5.3 Instituciones del rubro de seguros de seguros no integrales:</w:t>
      </w:r>
    </w:p>
    <w:p w14:paraId="26DFDA49"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lang w:val="es-419" w:eastAsia="es-ES" w:bidi="he-IL"/>
        </w:rPr>
      </w:pPr>
    </w:p>
    <w:p w14:paraId="74C5F6E3"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A continuación, se detalla el procedimiento de evaluación para Instituciones del rubro de seguros de seguros de tipo no integrales, es decir, que requieren de una corredora de seguros para su gestión y operación, los cuales serán evaluados según los criterios y ponderaciones indicados a continuación:</w:t>
      </w:r>
    </w:p>
    <w:p w14:paraId="699D5088"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tbl>
      <w:tblPr>
        <w:tblW w:w="5220" w:type="dxa"/>
        <w:jc w:val="center"/>
        <w:tblCellMar>
          <w:left w:w="70" w:type="dxa"/>
          <w:right w:w="70" w:type="dxa"/>
        </w:tblCellMar>
        <w:tblLook w:val="04A0" w:firstRow="1" w:lastRow="0" w:firstColumn="1" w:lastColumn="0" w:noHBand="0" w:noVBand="1"/>
      </w:tblPr>
      <w:tblGrid>
        <w:gridCol w:w="3320"/>
        <w:gridCol w:w="1900"/>
      </w:tblGrid>
      <w:tr w:rsidR="006F6F67" w:rsidRPr="00515293" w14:paraId="026959C4" w14:textId="77777777" w:rsidTr="002A47D1">
        <w:trPr>
          <w:trHeight w:val="288"/>
          <w:jc w:val="center"/>
        </w:trPr>
        <w:tc>
          <w:tcPr>
            <w:tcW w:w="3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76B2A"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Criterio</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2A470A78"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 Ponderado</w:t>
            </w:r>
          </w:p>
        </w:tc>
      </w:tr>
      <w:tr w:rsidR="006F6F67" w:rsidRPr="00515293" w14:paraId="51FC4F7A" w14:textId="77777777" w:rsidTr="002A47D1">
        <w:trPr>
          <w:trHeight w:val="288"/>
          <w:jc w:val="center"/>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14:paraId="1EA56236"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Oferta Técnica</w:t>
            </w:r>
          </w:p>
        </w:tc>
        <w:tc>
          <w:tcPr>
            <w:tcW w:w="1900" w:type="dxa"/>
            <w:tcBorders>
              <w:top w:val="nil"/>
              <w:left w:val="nil"/>
              <w:bottom w:val="single" w:sz="4" w:space="0" w:color="auto"/>
              <w:right w:val="single" w:sz="4" w:space="0" w:color="auto"/>
            </w:tcBorders>
            <w:shd w:val="clear" w:color="auto" w:fill="auto"/>
            <w:noWrap/>
            <w:vAlign w:val="center"/>
            <w:hideMark/>
          </w:tcPr>
          <w:p w14:paraId="49B5795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40%</w:t>
            </w:r>
          </w:p>
        </w:tc>
      </w:tr>
      <w:tr w:rsidR="006F6F67" w:rsidRPr="00515293" w14:paraId="2A3FD32C" w14:textId="77777777" w:rsidTr="002A47D1">
        <w:trPr>
          <w:trHeight w:val="288"/>
          <w:jc w:val="center"/>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14:paraId="5781CB7E"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BMI </w:t>
            </w:r>
          </w:p>
        </w:tc>
        <w:tc>
          <w:tcPr>
            <w:tcW w:w="1900" w:type="dxa"/>
            <w:tcBorders>
              <w:top w:val="nil"/>
              <w:left w:val="nil"/>
              <w:bottom w:val="single" w:sz="4" w:space="0" w:color="auto"/>
              <w:right w:val="single" w:sz="4" w:space="0" w:color="auto"/>
            </w:tcBorders>
            <w:shd w:val="clear" w:color="auto" w:fill="auto"/>
            <w:noWrap/>
            <w:vAlign w:val="center"/>
            <w:hideMark/>
          </w:tcPr>
          <w:p w14:paraId="2968884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w:t>
            </w:r>
          </w:p>
        </w:tc>
      </w:tr>
      <w:tr w:rsidR="006F6F67" w:rsidRPr="00515293" w14:paraId="086EB12F" w14:textId="77777777" w:rsidTr="002A47D1">
        <w:trPr>
          <w:trHeight w:val="288"/>
          <w:jc w:val="center"/>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14:paraId="6D95033E"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Cumplimiento Requisitos formales </w:t>
            </w:r>
          </w:p>
        </w:tc>
        <w:tc>
          <w:tcPr>
            <w:tcW w:w="1900" w:type="dxa"/>
            <w:tcBorders>
              <w:top w:val="nil"/>
              <w:left w:val="nil"/>
              <w:bottom w:val="single" w:sz="4" w:space="0" w:color="auto"/>
              <w:right w:val="single" w:sz="4" w:space="0" w:color="auto"/>
            </w:tcBorders>
            <w:shd w:val="clear" w:color="auto" w:fill="auto"/>
            <w:noWrap/>
            <w:vAlign w:val="center"/>
            <w:hideMark/>
          </w:tcPr>
          <w:p w14:paraId="08AA4D9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r>
      <w:tr w:rsidR="006F6F67" w:rsidRPr="00515293" w14:paraId="54963FB2" w14:textId="77777777" w:rsidTr="002A47D1">
        <w:trPr>
          <w:trHeight w:val="288"/>
          <w:jc w:val="center"/>
        </w:trPr>
        <w:tc>
          <w:tcPr>
            <w:tcW w:w="3320" w:type="dxa"/>
            <w:tcBorders>
              <w:top w:val="nil"/>
              <w:left w:val="single" w:sz="4" w:space="0" w:color="auto"/>
              <w:bottom w:val="single" w:sz="4" w:space="0" w:color="auto"/>
              <w:right w:val="single" w:sz="4" w:space="0" w:color="auto"/>
            </w:tcBorders>
            <w:shd w:val="clear" w:color="auto" w:fill="auto"/>
            <w:vAlign w:val="center"/>
            <w:hideMark/>
          </w:tcPr>
          <w:p w14:paraId="19901512"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Precio </w:t>
            </w:r>
          </w:p>
        </w:tc>
        <w:tc>
          <w:tcPr>
            <w:tcW w:w="1900" w:type="dxa"/>
            <w:tcBorders>
              <w:top w:val="nil"/>
              <w:left w:val="nil"/>
              <w:bottom w:val="single" w:sz="4" w:space="0" w:color="auto"/>
              <w:right w:val="single" w:sz="4" w:space="0" w:color="auto"/>
            </w:tcBorders>
            <w:shd w:val="clear" w:color="auto" w:fill="auto"/>
            <w:noWrap/>
            <w:vAlign w:val="center"/>
            <w:hideMark/>
          </w:tcPr>
          <w:p w14:paraId="4785017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39%</w:t>
            </w:r>
          </w:p>
        </w:tc>
      </w:tr>
    </w:tbl>
    <w:p w14:paraId="2316671C"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2D7E4FAD" w14:textId="77777777" w:rsidR="006F6F67" w:rsidRPr="00515293" w:rsidRDefault="006F6F67" w:rsidP="00515293">
      <w:pPr>
        <w:spacing w:line="276" w:lineRule="auto"/>
        <w:ind w:left="426" w:right="510"/>
        <w:contextualSpacing/>
        <w:jc w:val="both"/>
        <w:rPr>
          <w:rFonts w:asciiTheme="minorHAnsi" w:eastAsia="Times New Roman" w:hAnsiTheme="minorHAnsi" w:cstheme="minorHAnsi"/>
          <w:sz w:val="22"/>
          <w:szCs w:val="22"/>
          <w:lang w:val="es-419" w:eastAsia="es-CL" w:bidi="he-IL"/>
        </w:rPr>
      </w:pPr>
    </w:p>
    <w:p w14:paraId="61C363A8" w14:textId="77777777" w:rsidR="006F6F67" w:rsidRPr="00515293" w:rsidRDefault="006F6F67" w:rsidP="00515293">
      <w:pPr>
        <w:keepNext/>
        <w:keepLines/>
        <w:numPr>
          <w:ilvl w:val="3"/>
          <w:numId w:val="66"/>
        </w:numPr>
        <w:spacing w:line="276" w:lineRule="auto"/>
        <w:ind w:left="1985" w:right="510"/>
        <w:jc w:val="both"/>
        <w:outlineLvl w:val="3"/>
        <w:rPr>
          <w:rFonts w:asciiTheme="minorHAnsi" w:eastAsiaTheme="majorEastAsia" w:hAnsiTheme="minorHAnsi" w:cstheme="minorHAnsi"/>
          <w:b/>
          <w:iCs/>
          <w:sz w:val="22"/>
          <w:szCs w:val="22"/>
          <w:lang w:val="es-419" w:eastAsia="es-ES" w:bidi="he-IL"/>
        </w:rPr>
      </w:pPr>
      <w:r w:rsidRPr="00515293">
        <w:rPr>
          <w:rFonts w:asciiTheme="minorHAnsi" w:eastAsiaTheme="majorEastAsia" w:hAnsiTheme="minorHAnsi" w:cstheme="minorHAnsi"/>
          <w:b/>
          <w:iCs/>
          <w:sz w:val="22"/>
          <w:szCs w:val="22"/>
          <w:lang w:val="es-419" w:eastAsia="es-ES" w:bidi="he-IL"/>
        </w:rPr>
        <w:t xml:space="preserve">Oferta Técnica: </w:t>
      </w:r>
    </w:p>
    <w:p w14:paraId="1FD30CA2" w14:textId="77777777" w:rsidR="006F6F67" w:rsidRPr="00515293" w:rsidRDefault="006F6F67" w:rsidP="00515293">
      <w:pPr>
        <w:spacing w:line="276" w:lineRule="auto"/>
        <w:ind w:right="510"/>
        <w:jc w:val="both"/>
        <w:rPr>
          <w:rFonts w:asciiTheme="minorHAnsi" w:eastAsia="Times New Roman" w:hAnsiTheme="minorHAnsi" w:cs="Arial"/>
          <w:color w:val="000000"/>
          <w:sz w:val="22"/>
          <w:lang w:val="es-419" w:eastAsia="es-ES" w:bidi="he-IL"/>
        </w:rPr>
      </w:pPr>
    </w:p>
    <w:p w14:paraId="7E986C34"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Arial"/>
          <w:color w:val="000000"/>
          <w:sz w:val="22"/>
          <w:lang w:val="es-419" w:eastAsia="es-ES" w:bidi="he-IL"/>
        </w:rPr>
        <w:t xml:space="preserve">El oferente deberá responder en la sección “Mis Condiciones Comerciales” (Formulario de Convenio Marco) - Paso 1 “Condiciones Generales”, lo siguiente: </w:t>
      </w:r>
      <w:r w:rsidRPr="00515293">
        <w:rPr>
          <w:rFonts w:asciiTheme="minorHAnsi" w:eastAsia="Times New Roman" w:hAnsiTheme="minorHAnsi" w:cstheme="minorHAnsi"/>
          <w:b/>
          <w:sz w:val="22"/>
          <w:szCs w:val="22"/>
          <w:lang w:val="es-419" w:eastAsia="es-ES" w:bidi="he-IL"/>
        </w:rPr>
        <w:t>¿Acepta ofertar considerando el plan vigente en el actual Convenio Marco con las prestaciones y coberturas mínimas exigidas?</w:t>
      </w:r>
      <w:r w:rsidRPr="00515293">
        <w:rPr>
          <w:rFonts w:asciiTheme="minorHAnsi" w:eastAsia="Times New Roman" w:hAnsiTheme="minorHAnsi" w:cs="Arial"/>
          <w:color w:val="000000"/>
          <w:sz w:val="22"/>
          <w:lang w:val="es-419" w:eastAsia="es-ES" w:bidi="he-IL"/>
        </w:rPr>
        <w:t xml:space="preserve"> </w:t>
      </w:r>
      <w:r w:rsidRPr="00515293">
        <w:rPr>
          <w:rFonts w:asciiTheme="minorHAnsi" w:eastAsia="Times New Roman" w:hAnsiTheme="minorHAnsi" w:cstheme="minorHAnsi"/>
          <w:bCs/>
          <w:sz w:val="22"/>
          <w:szCs w:val="22"/>
          <w:lang w:val="es-419" w:eastAsia="es-ES" w:bidi="he-IL"/>
        </w:rPr>
        <w:t xml:space="preserve">El detalle del Plan se encuentra en </w:t>
      </w:r>
      <w:r w:rsidRPr="00515293">
        <w:rPr>
          <w:rFonts w:asciiTheme="minorHAnsi" w:eastAsia="Times New Roman" w:hAnsiTheme="minorHAnsi" w:cstheme="minorHAnsi"/>
          <w:b/>
          <w:sz w:val="22"/>
          <w:szCs w:val="22"/>
          <w:lang w:val="es-419" w:eastAsia="es-ES" w:bidi="he-IL"/>
        </w:rPr>
        <w:t>Anexo 4 “Bases Técnicas</w:t>
      </w:r>
      <w:r w:rsidRPr="00515293">
        <w:rPr>
          <w:rFonts w:asciiTheme="minorHAnsi" w:eastAsia="Times New Roman" w:hAnsiTheme="minorHAnsi" w:cstheme="minorHAnsi"/>
          <w:bCs/>
          <w:sz w:val="22"/>
          <w:szCs w:val="22"/>
          <w:lang w:val="es-419" w:eastAsia="es-ES" w:bidi="he-IL"/>
        </w:rPr>
        <w:t>.</w:t>
      </w:r>
    </w:p>
    <w:p w14:paraId="387C006D" w14:textId="77777777" w:rsidR="006F6F67" w:rsidRPr="00515293" w:rsidRDefault="006F6F67" w:rsidP="00515293">
      <w:pPr>
        <w:spacing w:line="276" w:lineRule="auto"/>
        <w:ind w:right="510"/>
        <w:jc w:val="both"/>
        <w:rPr>
          <w:rFonts w:asciiTheme="minorHAnsi" w:eastAsia="Times New Roman" w:hAnsiTheme="minorHAnsi" w:cs="Arial"/>
          <w:color w:val="000000"/>
          <w:sz w:val="22"/>
          <w:lang w:val="es-419" w:eastAsia="es-ES" w:bidi="he-IL"/>
        </w:rPr>
      </w:pPr>
    </w:p>
    <w:p w14:paraId="0829210E"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Al indicar “SI”, automáticamente obtendrá 60 puntos, los cuales podrá aumentar en caso de adjuntar el </w:t>
      </w:r>
      <w:r w:rsidRPr="00515293">
        <w:rPr>
          <w:rFonts w:asciiTheme="minorHAnsi" w:eastAsia="Times New Roman" w:hAnsiTheme="minorHAnsi" w:cs="Arial"/>
          <w:b/>
          <w:bCs/>
          <w:color w:val="000000"/>
          <w:sz w:val="22"/>
          <w:lang w:val="es-419" w:eastAsia="es-ES" w:bidi="he-IL"/>
        </w:rPr>
        <w:t xml:space="preserve">Anexo 5 “Mejoramiento de plan de salud”. </w:t>
      </w:r>
      <w:r w:rsidRPr="00515293">
        <w:rPr>
          <w:rFonts w:asciiTheme="minorHAnsi" w:eastAsia="Times New Roman" w:hAnsiTheme="minorHAnsi" w:cs="Arial"/>
          <w:color w:val="000000"/>
          <w:sz w:val="22"/>
          <w:lang w:val="es-419" w:eastAsia="es-ES" w:bidi="he-IL"/>
        </w:rPr>
        <w:t xml:space="preserve">En dicho Anexo, el proveedor deberá indicar y detallar sus mejoras y/o servicios adicionales al plan propuesto, en el cual queda estrictamente prohibido la disminución y/o eliminación de los ítems actuales. En caso de responder “NO”, su oferta será declarada </w:t>
      </w:r>
      <w:r w:rsidRPr="00515293">
        <w:rPr>
          <w:rFonts w:asciiTheme="minorHAnsi" w:eastAsia="Times New Roman" w:hAnsiTheme="minorHAnsi" w:cs="Arial"/>
          <w:b/>
          <w:bCs/>
          <w:color w:val="000000"/>
          <w:sz w:val="22"/>
          <w:u w:val="single"/>
          <w:lang w:val="es-419" w:eastAsia="es-ES" w:bidi="he-IL"/>
        </w:rPr>
        <w:t>inadmisible.</w:t>
      </w:r>
    </w:p>
    <w:p w14:paraId="2CE5C631" w14:textId="77777777" w:rsidR="006F6F67" w:rsidRPr="00515293" w:rsidRDefault="006F6F67" w:rsidP="00515293">
      <w:pPr>
        <w:spacing w:line="276" w:lineRule="auto"/>
        <w:ind w:right="510"/>
        <w:jc w:val="both"/>
        <w:rPr>
          <w:rFonts w:asciiTheme="minorHAnsi" w:eastAsia="Times New Roman" w:hAnsiTheme="minorHAnsi" w:cs="Arial"/>
          <w:color w:val="000000"/>
          <w:sz w:val="22"/>
          <w:lang w:val="es-419" w:eastAsia="es-ES" w:bidi="he-IL"/>
        </w:rPr>
      </w:pPr>
    </w:p>
    <w:p w14:paraId="05F110CF" w14:textId="77777777" w:rsidR="006F6F67" w:rsidRPr="00515293" w:rsidRDefault="006F6F67" w:rsidP="00515293">
      <w:pPr>
        <w:spacing w:line="276" w:lineRule="auto"/>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La distribución de puntaje será la siguiente:</w:t>
      </w:r>
    </w:p>
    <w:p w14:paraId="0C1E81DC" w14:textId="77777777" w:rsidR="006F6F67" w:rsidRPr="00515293" w:rsidRDefault="006F6F67" w:rsidP="00515293">
      <w:pPr>
        <w:spacing w:line="276" w:lineRule="auto"/>
        <w:ind w:right="510"/>
        <w:jc w:val="both"/>
        <w:rPr>
          <w:rFonts w:asciiTheme="minorHAnsi" w:eastAsia="Times New Roman" w:hAnsiTheme="minorHAnsi" w:cs="Arial"/>
          <w:color w:val="000000"/>
          <w:sz w:val="22"/>
          <w:lang w:val="es-419" w:eastAsia="es-ES" w:bidi="he-IL"/>
        </w:rPr>
      </w:pPr>
    </w:p>
    <w:tbl>
      <w:tblPr>
        <w:tblStyle w:val="Tablaconcuadrcula1"/>
        <w:tblW w:w="0" w:type="auto"/>
        <w:jc w:val="center"/>
        <w:tblLook w:val="04A0" w:firstRow="1" w:lastRow="0" w:firstColumn="1" w:lastColumn="0" w:noHBand="0" w:noVBand="1"/>
      </w:tblPr>
      <w:tblGrid>
        <w:gridCol w:w="5792"/>
        <w:gridCol w:w="1432"/>
      </w:tblGrid>
      <w:tr w:rsidR="006F6F67" w:rsidRPr="00515293" w14:paraId="04038C88" w14:textId="77777777" w:rsidTr="002A47D1">
        <w:trPr>
          <w:trHeight w:val="288"/>
          <w:jc w:val="center"/>
        </w:trPr>
        <w:tc>
          <w:tcPr>
            <w:tcW w:w="5792" w:type="dxa"/>
            <w:noWrap/>
            <w:hideMark/>
          </w:tcPr>
          <w:p w14:paraId="0968924B" w14:textId="77777777" w:rsidR="006F6F67" w:rsidRPr="00515293" w:rsidRDefault="006F6F67" w:rsidP="00515293">
            <w:pPr>
              <w:spacing w:line="276" w:lineRule="auto"/>
              <w:ind w:right="-110"/>
              <w:jc w:val="center"/>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CRITERIO</w:t>
            </w:r>
          </w:p>
        </w:tc>
        <w:tc>
          <w:tcPr>
            <w:tcW w:w="1432" w:type="dxa"/>
            <w:noWrap/>
            <w:hideMark/>
          </w:tcPr>
          <w:p w14:paraId="0BC0F1A9" w14:textId="77777777" w:rsidR="006F6F67" w:rsidRPr="00515293" w:rsidRDefault="006F6F67" w:rsidP="00515293">
            <w:pPr>
              <w:spacing w:line="276" w:lineRule="auto"/>
              <w:ind w:left="-98" w:right="-110"/>
              <w:jc w:val="center"/>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PUNTAJE</w:t>
            </w:r>
          </w:p>
        </w:tc>
      </w:tr>
      <w:tr w:rsidR="006F6F67" w:rsidRPr="00515293" w14:paraId="475BA316" w14:textId="77777777" w:rsidTr="002A47D1">
        <w:trPr>
          <w:trHeight w:val="695"/>
          <w:jc w:val="center"/>
        </w:trPr>
        <w:tc>
          <w:tcPr>
            <w:tcW w:w="5792" w:type="dxa"/>
            <w:hideMark/>
          </w:tcPr>
          <w:p w14:paraId="1732F05C" w14:textId="77777777" w:rsidR="006F6F67" w:rsidRPr="00515293" w:rsidRDefault="006F6F67" w:rsidP="00515293">
            <w:pPr>
              <w:spacing w:line="276" w:lineRule="auto"/>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Supera lo mínimo solicitado en </w:t>
            </w:r>
            <w:proofErr w:type="spellStart"/>
            <w:r w:rsidRPr="00515293">
              <w:rPr>
                <w:rFonts w:asciiTheme="minorHAnsi" w:eastAsia="Times New Roman" w:hAnsiTheme="minorHAnsi" w:cs="Arial"/>
                <w:color w:val="000000"/>
                <w:sz w:val="22"/>
                <w:lang w:val="es-419" w:eastAsia="es-ES" w:bidi="he-IL"/>
              </w:rPr>
              <w:t>ITEMs</w:t>
            </w:r>
            <w:proofErr w:type="spellEnd"/>
            <w:r w:rsidRPr="00515293">
              <w:rPr>
                <w:rFonts w:asciiTheme="minorHAnsi" w:eastAsia="Times New Roman" w:hAnsiTheme="minorHAnsi" w:cs="Arial"/>
                <w:color w:val="000000"/>
                <w:sz w:val="22"/>
                <w:lang w:val="es-419" w:eastAsia="es-ES" w:bidi="he-IL"/>
              </w:rPr>
              <w:t xml:space="preserve"> (entrega anexo 5 de mejoramiento de plan).</w:t>
            </w:r>
          </w:p>
        </w:tc>
        <w:tc>
          <w:tcPr>
            <w:tcW w:w="1432" w:type="dxa"/>
            <w:noWrap/>
            <w:hideMark/>
          </w:tcPr>
          <w:p w14:paraId="183BC0AE" w14:textId="77777777" w:rsidR="006F6F67" w:rsidRPr="00515293" w:rsidRDefault="006F6F67" w:rsidP="00515293">
            <w:pPr>
              <w:spacing w:line="276" w:lineRule="auto"/>
              <w:ind w:left="-98" w:right="-110"/>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100</w:t>
            </w:r>
          </w:p>
        </w:tc>
      </w:tr>
      <w:tr w:rsidR="006F6F67" w:rsidRPr="00515293" w14:paraId="613B19E2" w14:textId="77777777" w:rsidTr="002A47D1">
        <w:trPr>
          <w:trHeight w:val="564"/>
          <w:jc w:val="center"/>
        </w:trPr>
        <w:tc>
          <w:tcPr>
            <w:tcW w:w="5792" w:type="dxa"/>
            <w:hideMark/>
          </w:tcPr>
          <w:p w14:paraId="218C4E99" w14:textId="77777777" w:rsidR="006F6F67" w:rsidRPr="00515293" w:rsidRDefault="006F6F67" w:rsidP="00515293">
            <w:pPr>
              <w:spacing w:line="276" w:lineRule="auto"/>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Cumple el mínimo solicitado (no entrega anexo 5 de mejoramiento de plan).</w:t>
            </w:r>
          </w:p>
        </w:tc>
        <w:tc>
          <w:tcPr>
            <w:tcW w:w="1432" w:type="dxa"/>
            <w:noWrap/>
            <w:hideMark/>
          </w:tcPr>
          <w:p w14:paraId="1EB001A0" w14:textId="77777777" w:rsidR="006F6F67" w:rsidRPr="00515293" w:rsidRDefault="006F6F67" w:rsidP="00515293">
            <w:pPr>
              <w:spacing w:line="276" w:lineRule="auto"/>
              <w:ind w:left="-98" w:right="-110"/>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60</w:t>
            </w:r>
          </w:p>
        </w:tc>
      </w:tr>
    </w:tbl>
    <w:p w14:paraId="335CED3C"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0F05F37D"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A modo de ejemplo, se presenta la oferta de 5 proveedores del rubro de seguros no integrales:</w:t>
      </w:r>
    </w:p>
    <w:p w14:paraId="725AA9F8"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tbl>
      <w:tblPr>
        <w:tblW w:w="5360" w:type="dxa"/>
        <w:jc w:val="center"/>
        <w:tblCellMar>
          <w:left w:w="70" w:type="dxa"/>
          <w:right w:w="70" w:type="dxa"/>
        </w:tblCellMar>
        <w:tblLook w:val="04A0" w:firstRow="1" w:lastRow="0" w:firstColumn="1" w:lastColumn="0" w:noHBand="0" w:noVBand="1"/>
      </w:tblPr>
      <w:tblGrid>
        <w:gridCol w:w="1240"/>
        <w:gridCol w:w="1240"/>
        <w:gridCol w:w="1240"/>
        <w:gridCol w:w="1640"/>
      </w:tblGrid>
      <w:tr w:rsidR="006F6F67" w:rsidRPr="00515293" w14:paraId="27FBCE50" w14:textId="77777777" w:rsidTr="002A47D1">
        <w:trPr>
          <w:trHeight w:val="1032"/>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78BB4" w14:textId="77777777" w:rsidR="006F6F67" w:rsidRPr="00515293" w:rsidRDefault="006F6F67" w:rsidP="00515293">
            <w:pPr>
              <w:jc w:val="center"/>
              <w:rPr>
                <w:rFonts w:ascii="Calibri" w:eastAsia="Times New Roman" w:hAnsi="Calibri" w:cs="Calibri"/>
                <w:b/>
                <w:bCs/>
                <w:color w:val="000000"/>
                <w:sz w:val="22"/>
                <w:szCs w:val="22"/>
                <w:lang w:val="es-419" w:eastAsia="es-CL"/>
              </w:rPr>
            </w:pPr>
            <w:proofErr w:type="spellStart"/>
            <w:r w:rsidRPr="00515293">
              <w:rPr>
                <w:rFonts w:ascii="Calibri" w:eastAsia="Times New Roman" w:hAnsi="Calibri" w:cs="Calibri"/>
                <w:b/>
                <w:bCs/>
                <w:color w:val="000000"/>
                <w:sz w:val="22"/>
                <w:szCs w:val="22"/>
                <w:lang w:val="es-419" w:eastAsia="es-CL"/>
              </w:rPr>
              <w:t>N°</w:t>
            </w:r>
            <w:proofErr w:type="spellEnd"/>
            <w:r w:rsidRPr="00515293">
              <w:rPr>
                <w:rFonts w:ascii="Calibri" w:eastAsia="Times New Roman" w:hAnsi="Calibri" w:cs="Calibri"/>
                <w:b/>
                <w:bCs/>
                <w:color w:val="000000"/>
                <w:sz w:val="22"/>
                <w:szCs w:val="22"/>
                <w:lang w:val="es-419" w:eastAsia="es-CL"/>
              </w:rPr>
              <w:t xml:space="preserve">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CF72E90"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Proveedor</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71C230A9"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Tipo proveedor</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14:paraId="41D1C83E"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¿Cumple con Oferta base?</w:t>
            </w:r>
          </w:p>
        </w:tc>
      </w:tr>
      <w:tr w:rsidR="006F6F67" w:rsidRPr="00515293" w14:paraId="2D97B6F8" w14:textId="77777777" w:rsidTr="002A47D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2269A1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240" w:type="dxa"/>
            <w:tcBorders>
              <w:top w:val="nil"/>
              <w:left w:val="nil"/>
              <w:bottom w:val="single" w:sz="4" w:space="0" w:color="auto"/>
              <w:right w:val="single" w:sz="4" w:space="0" w:color="auto"/>
            </w:tcBorders>
            <w:shd w:val="clear" w:color="auto" w:fill="auto"/>
            <w:noWrap/>
            <w:vAlign w:val="center"/>
            <w:hideMark/>
          </w:tcPr>
          <w:p w14:paraId="1DF26C0E"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H</w:t>
            </w:r>
          </w:p>
        </w:tc>
        <w:tc>
          <w:tcPr>
            <w:tcW w:w="1240" w:type="dxa"/>
            <w:tcBorders>
              <w:top w:val="nil"/>
              <w:left w:val="nil"/>
              <w:bottom w:val="single" w:sz="4" w:space="0" w:color="auto"/>
              <w:right w:val="single" w:sz="4" w:space="0" w:color="auto"/>
            </w:tcBorders>
            <w:shd w:val="clear" w:color="auto" w:fill="auto"/>
            <w:noWrap/>
            <w:vAlign w:val="center"/>
            <w:hideMark/>
          </w:tcPr>
          <w:p w14:paraId="782806B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640" w:type="dxa"/>
            <w:tcBorders>
              <w:top w:val="nil"/>
              <w:left w:val="nil"/>
              <w:bottom w:val="single" w:sz="4" w:space="0" w:color="auto"/>
              <w:right w:val="single" w:sz="4" w:space="0" w:color="auto"/>
            </w:tcBorders>
            <w:shd w:val="clear" w:color="auto" w:fill="auto"/>
            <w:noWrap/>
            <w:vAlign w:val="center"/>
            <w:hideMark/>
          </w:tcPr>
          <w:p w14:paraId="3295883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r>
      <w:tr w:rsidR="006F6F67" w:rsidRPr="00515293" w14:paraId="2D37DD90" w14:textId="77777777" w:rsidTr="002A47D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0530DC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c>
          <w:tcPr>
            <w:tcW w:w="1240" w:type="dxa"/>
            <w:tcBorders>
              <w:top w:val="nil"/>
              <w:left w:val="nil"/>
              <w:bottom w:val="single" w:sz="4" w:space="0" w:color="auto"/>
              <w:right w:val="single" w:sz="4" w:space="0" w:color="auto"/>
            </w:tcBorders>
            <w:shd w:val="clear" w:color="auto" w:fill="auto"/>
            <w:noWrap/>
            <w:vAlign w:val="center"/>
            <w:hideMark/>
          </w:tcPr>
          <w:p w14:paraId="7D44624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w:t>
            </w:r>
          </w:p>
        </w:tc>
        <w:tc>
          <w:tcPr>
            <w:tcW w:w="1240" w:type="dxa"/>
            <w:tcBorders>
              <w:top w:val="nil"/>
              <w:left w:val="nil"/>
              <w:bottom w:val="single" w:sz="4" w:space="0" w:color="auto"/>
              <w:right w:val="single" w:sz="4" w:space="0" w:color="auto"/>
            </w:tcBorders>
            <w:shd w:val="clear" w:color="auto" w:fill="auto"/>
            <w:noWrap/>
            <w:vAlign w:val="center"/>
            <w:hideMark/>
          </w:tcPr>
          <w:p w14:paraId="437B5FF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640" w:type="dxa"/>
            <w:tcBorders>
              <w:top w:val="nil"/>
              <w:left w:val="nil"/>
              <w:bottom w:val="single" w:sz="4" w:space="0" w:color="auto"/>
              <w:right w:val="single" w:sz="4" w:space="0" w:color="auto"/>
            </w:tcBorders>
            <w:shd w:val="clear" w:color="auto" w:fill="auto"/>
            <w:noWrap/>
            <w:vAlign w:val="center"/>
            <w:hideMark/>
          </w:tcPr>
          <w:p w14:paraId="6F1C56B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r>
      <w:tr w:rsidR="006F6F67" w:rsidRPr="00515293" w14:paraId="21ACA13B" w14:textId="77777777" w:rsidTr="002A47D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33B959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w:t>
            </w:r>
          </w:p>
        </w:tc>
        <w:tc>
          <w:tcPr>
            <w:tcW w:w="1240" w:type="dxa"/>
            <w:tcBorders>
              <w:top w:val="nil"/>
              <w:left w:val="nil"/>
              <w:bottom w:val="single" w:sz="4" w:space="0" w:color="auto"/>
              <w:right w:val="single" w:sz="4" w:space="0" w:color="auto"/>
            </w:tcBorders>
            <w:shd w:val="clear" w:color="auto" w:fill="auto"/>
            <w:noWrap/>
            <w:vAlign w:val="center"/>
            <w:hideMark/>
          </w:tcPr>
          <w:p w14:paraId="2FE65EC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J</w:t>
            </w:r>
          </w:p>
        </w:tc>
        <w:tc>
          <w:tcPr>
            <w:tcW w:w="1240" w:type="dxa"/>
            <w:tcBorders>
              <w:top w:val="nil"/>
              <w:left w:val="nil"/>
              <w:bottom w:val="single" w:sz="4" w:space="0" w:color="auto"/>
              <w:right w:val="single" w:sz="4" w:space="0" w:color="auto"/>
            </w:tcBorders>
            <w:shd w:val="clear" w:color="auto" w:fill="auto"/>
            <w:noWrap/>
            <w:vAlign w:val="center"/>
            <w:hideMark/>
          </w:tcPr>
          <w:p w14:paraId="33CED67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640" w:type="dxa"/>
            <w:tcBorders>
              <w:top w:val="nil"/>
              <w:left w:val="nil"/>
              <w:bottom w:val="single" w:sz="4" w:space="0" w:color="auto"/>
              <w:right w:val="single" w:sz="4" w:space="0" w:color="auto"/>
            </w:tcBorders>
            <w:shd w:val="clear" w:color="auto" w:fill="auto"/>
            <w:noWrap/>
            <w:vAlign w:val="center"/>
            <w:hideMark/>
          </w:tcPr>
          <w:p w14:paraId="2106EC8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r>
      <w:tr w:rsidR="006F6F67" w:rsidRPr="00515293" w14:paraId="5F937FA0" w14:textId="77777777" w:rsidTr="002A47D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6B2120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w:t>
            </w:r>
          </w:p>
        </w:tc>
        <w:tc>
          <w:tcPr>
            <w:tcW w:w="1240" w:type="dxa"/>
            <w:tcBorders>
              <w:top w:val="nil"/>
              <w:left w:val="nil"/>
              <w:bottom w:val="single" w:sz="4" w:space="0" w:color="auto"/>
              <w:right w:val="single" w:sz="4" w:space="0" w:color="auto"/>
            </w:tcBorders>
            <w:shd w:val="clear" w:color="auto" w:fill="auto"/>
            <w:noWrap/>
            <w:vAlign w:val="center"/>
            <w:hideMark/>
          </w:tcPr>
          <w:p w14:paraId="286A55D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K</w:t>
            </w:r>
          </w:p>
        </w:tc>
        <w:tc>
          <w:tcPr>
            <w:tcW w:w="1240" w:type="dxa"/>
            <w:tcBorders>
              <w:top w:val="nil"/>
              <w:left w:val="nil"/>
              <w:bottom w:val="single" w:sz="4" w:space="0" w:color="auto"/>
              <w:right w:val="single" w:sz="4" w:space="0" w:color="auto"/>
            </w:tcBorders>
            <w:shd w:val="clear" w:color="auto" w:fill="auto"/>
            <w:noWrap/>
            <w:vAlign w:val="center"/>
            <w:hideMark/>
          </w:tcPr>
          <w:p w14:paraId="126C9F2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640" w:type="dxa"/>
            <w:tcBorders>
              <w:top w:val="nil"/>
              <w:left w:val="nil"/>
              <w:bottom w:val="single" w:sz="4" w:space="0" w:color="auto"/>
              <w:right w:val="single" w:sz="4" w:space="0" w:color="auto"/>
            </w:tcBorders>
            <w:shd w:val="clear" w:color="auto" w:fill="auto"/>
            <w:noWrap/>
            <w:vAlign w:val="center"/>
            <w:hideMark/>
          </w:tcPr>
          <w:p w14:paraId="6C21966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r>
      <w:tr w:rsidR="006F6F67" w:rsidRPr="00515293" w14:paraId="391AE1EB" w14:textId="77777777" w:rsidTr="002A47D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893FC5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w:t>
            </w:r>
          </w:p>
        </w:tc>
        <w:tc>
          <w:tcPr>
            <w:tcW w:w="1240" w:type="dxa"/>
            <w:tcBorders>
              <w:top w:val="nil"/>
              <w:left w:val="nil"/>
              <w:bottom w:val="single" w:sz="4" w:space="0" w:color="auto"/>
              <w:right w:val="single" w:sz="4" w:space="0" w:color="auto"/>
            </w:tcBorders>
            <w:shd w:val="clear" w:color="auto" w:fill="auto"/>
            <w:noWrap/>
            <w:vAlign w:val="center"/>
            <w:hideMark/>
          </w:tcPr>
          <w:p w14:paraId="20452A1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L</w:t>
            </w:r>
          </w:p>
        </w:tc>
        <w:tc>
          <w:tcPr>
            <w:tcW w:w="1240" w:type="dxa"/>
            <w:tcBorders>
              <w:top w:val="nil"/>
              <w:left w:val="nil"/>
              <w:bottom w:val="single" w:sz="4" w:space="0" w:color="auto"/>
              <w:right w:val="single" w:sz="4" w:space="0" w:color="auto"/>
            </w:tcBorders>
            <w:shd w:val="clear" w:color="auto" w:fill="auto"/>
            <w:noWrap/>
            <w:vAlign w:val="center"/>
            <w:hideMark/>
          </w:tcPr>
          <w:p w14:paraId="186C97F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640" w:type="dxa"/>
            <w:tcBorders>
              <w:top w:val="nil"/>
              <w:left w:val="nil"/>
              <w:bottom w:val="single" w:sz="4" w:space="0" w:color="auto"/>
              <w:right w:val="single" w:sz="4" w:space="0" w:color="auto"/>
            </w:tcBorders>
            <w:shd w:val="clear" w:color="auto" w:fill="auto"/>
            <w:noWrap/>
            <w:vAlign w:val="center"/>
            <w:hideMark/>
          </w:tcPr>
          <w:p w14:paraId="190D950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r>
    </w:tbl>
    <w:p w14:paraId="5759CCEF" w14:textId="77777777" w:rsidR="006F6F67" w:rsidRPr="00515293" w:rsidRDefault="006F6F67" w:rsidP="00515293">
      <w:pPr>
        <w:spacing w:line="276" w:lineRule="auto"/>
        <w:ind w:right="510"/>
        <w:jc w:val="both"/>
        <w:rPr>
          <w:rFonts w:asciiTheme="minorHAnsi" w:eastAsia="Times New Roman" w:hAnsiTheme="minorHAnsi" w:cs="Arial"/>
          <w:color w:val="000000"/>
          <w:sz w:val="22"/>
          <w:lang w:val="es-419" w:eastAsia="es-ES" w:bidi="he-IL"/>
        </w:rPr>
      </w:pPr>
    </w:p>
    <w:p w14:paraId="2B17E17D"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El puntaje según lo descrito anteriormente en cláusula 9.4 criterios de evaluación sería el siguiente:</w:t>
      </w:r>
    </w:p>
    <w:p w14:paraId="4E324B21" w14:textId="77777777" w:rsidR="006F6F67" w:rsidRPr="00515293" w:rsidRDefault="006F6F67" w:rsidP="00515293">
      <w:pPr>
        <w:spacing w:line="276" w:lineRule="auto"/>
        <w:ind w:right="510"/>
        <w:jc w:val="both"/>
        <w:rPr>
          <w:rFonts w:asciiTheme="minorHAnsi" w:eastAsia="Times New Roman" w:hAnsiTheme="minorHAnsi" w:cstheme="minorHAnsi"/>
          <w:sz w:val="22"/>
          <w:szCs w:val="22"/>
          <w:lang w:val="es-419" w:eastAsia="es-ES" w:bidi="he-IL"/>
        </w:rPr>
      </w:pPr>
    </w:p>
    <w:tbl>
      <w:tblPr>
        <w:tblW w:w="7773" w:type="dxa"/>
        <w:jc w:val="center"/>
        <w:tblCellMar>
          <w:left w:w="70" w:type="dxa"/>
          <w:right w:w="70" w:type="dxa"/>
        </w:tblCellMar>
        <w:tblLook w:val="04A0" w:firstRow="1" w:lastRow="0" w:firstColumn="1" w:lastColumn="0" w:noHBand="0" w:noVBand="1"/>
      </w:tblPr>
      <w:tblGrid>
        <w:gridCol w:w="1215"/>
        <w:gridCol w:w="1240"/>
        <w:gridCol w:w="1235"/>
        <w:gridCol w:w="1620"/>
        <w:gridCol w:w="1228"/>
        <w:gridCol w:w="1235"/>
      </w:tblGrid>
      <w:tr w:rsidR="006F6F67" w:rsidRPr="00515293" w14:paraId="5DE32FB3" w14:textId="77777777" w:rsidTr="002A47D1">
        <w:trPr>
          <w:trHeight w:val="1032"/>
          <w:jc w:val="center"/>
        </w:trPr>
        <w:tc>
          <w:tcPr>
            <w:tcW w:w="12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91F34" w14:textId="77777777" w:rsidR="006F6F67" w:rsidRPr="00515293" w:rsidRDefault="006F6F67" w:rsidP="00515293">
            <w:pPr>
              <w:jc w:val="center"/>
              <w:rPr>
                <w:rFonts w:ascii="Calibri" w:eastAsia="Times New Roman" w:hAnsi="Calibri" w:cs="Calibri"/>
                <w:b/>
                <w:bCs/>
                <w:color w:val="000000"/>
                <w:sz w:val="22"/>
                <w:szCs w:val="22"/>
                <w:lang w:val="es-419" w:eastAsia="es-CL"/>
              </w:rPr>
            </w:pPr>
            <w:proofErr w:type="spellStart"/>
            <w:r w:rsidRPr="00515293">
              <w:rPr>
                <w:rFonts w:ascii="Calibri" w:eastAsia="Times New Roman" w:hAnsi="Calibri" w:cs="Calibri"/>
                <w:b/>
                <w:bCs/>
                <w:color w:val="000000"/>
                <w:sz w:val="22"/>
                <w:szCs w:val="22"/>
                <w:lang w:val="es-419" w:eastAsia="es-CL"/>
              </w:rPr>
              <w:t>N°</w:t>
            </w:r>
            <w:proofErr w:type="spellEnd"/>
            <w:r w:rsidRPr="00515293">
              <w:rPr>
                <w:rFonts w:ascii="Calibri" w:eastAsia="Times New Roman" w:hAnsi="Calibri" w:cs="Calibri"/>
                <w:b/>
                <w:bCs/>
                <w:color w:val="000000"/>
                <w:sz w:val="22"/>
                <w:szCs w:val="22"/>
                <w:lang w:val="es-419" w:eastAsia="es-CL"/>
              </w:rPr>
              <w:t xml:space="preserve">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3AF1584"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Proveedor</w:t>
            </w:r>
          </w:p>
        </w:tc>
        <w:tc>
          <w:tcPr>
            <w:tcW w:w="1235" w:type="dxa"/>
            <w:tcBorders>
              <w:top w:val="single" w:sz="4" w:space="0" w:color="auto"/>
              <w:left w:val="nil"/>
              <w:bottom w:val="single" w:sz="4" w:space="0" w:color="auto"/>
              <w:right w:val="single" w:sz="4" w:space="0" w:color="auto"/>
            </w:tcBorders>
            <w:shd w:val="clear" w:color="auto" w:fill="auto"/>
            <w:vAlign w:val="center"/>
            <w:hideMark/>
          </w:tcPr>
          <w:p w14:paraId="3ED913BD"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Tipo proveedor</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28D708A3"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Cumplimiento oferta</w:t>
            </w:r>
          </w:p>
        </w:tc>
        <w:tc>
          <w:tcPr>
            <w:tcW w:w="12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319EC"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 xml:space="preserve">Puntaje Oferta </w:t>
            </w:r>
            <w:proofErr w:type="spellStart"/>
            <w:r w:rsidRPr="00515293">
              <w:rPr>
                <w:rFonts w:ascii="Calibri" w:eastAsia="Times New Roman" w:hAnsi="Calibri" w:cs="Calibri"/>
                <w:b/>
                <w:bCs/>
                <w:color w:val="000000"/>
                <w:sz w:val="22"/>
                <w:szCs w:val="22"/>
                <w:lang w:val="es-419" w:eastAsia="es-CL"/>
              </w:rPr>
              <w:t>Tec</w:t>
            </w:r>
            <w:proofErr w:type="spellEnd"/>
            <w:r w:rsidRPr="00515293">
              <w:rPr>
                <w:rFonts w:ascii="Calibri" w:eastAsia="Times New Roman" w:hAnsi="Calibri" w:cs="Calibri"/>
                <w:b/>
                <w:bCs/>
                <w:color w:val="000000"/>
                <w:sz w:val="22"/>
                <w:szCs w:val="22"/>
                <w:lang w:val="es-419" w:eastAsia="es-CL"/>
              </w:rPr>
              <w:t>.</w:t>
            </w:r>
          </w:p>
        </w:tc>
        <w:tc>
          <w:tcPr>
            <w:tcW w:w="1235" w:type="dxa"/>
            <w:tcBorders>
              <w:top w:val="single" w:sz="4" w:space="0" w:color="auto"/>
              <w:left w:val="nil"/>
              <w:bottom w:val="single" w:sz="4" w:space="0" w:color="auto"/>
              <w:right w:val="single" w:sz="4" w:space="0" w:color="auto"/>
            </w:tcBorders>
            <w:shd w:val="clear" w:color="auto" w:fill="auto"/>
            <w:vAlign w:val="center"/>
            <w:hideMark/>
          </w:tcPr>
          <w:p w14:paraId="46B6623A"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 xml:space="preserve">Puntaje Ponderado </w:t>
            </w:r>
            <w:proofErr w:type="spellStart"/>
            <w:r w:rsidRPr="00515293">
              <w:rPr>
                <w:rFonts w:ascii="Calibri" w:eastAsia="Times New Roman" w:hAnsi="Calibri" w:cs="Calibri"/>
                <w:b/>
                <w:bCs/>
                <w:color w:val="000000"/>
                <w:sz w:val="22"/>
                <w:szCs w:val="22"/>
                <w:lang w:val="es-419" w:eastAsia="es-CL"/>
              </w:rPr>
              <w:t>Of</w:t>
            </w:r>
            <w:proofErr w:type="spellEnd"/>
            <w:r w:rsidRPr="00515293">
              <w:rPr>
                <w:rFonts w:ascii="Calibri" w:eastAsia="Times New Roman" w:hAnsi="Calibri" w:cs="Calibri"/>
                <w:b/>
                <w:bCs/>
                <w:color w:val="000000"/>
                <w:sz w:val="22"/>
                <w:szCs w:val="22"/>
                <w:lang w:val="es-419" w:eastAsia="es-CL"/>
              </w:rPr>
              <w:t>. Técnica [40%]</w:t>
            </w:r>
          </w:p>
        </w:tc>
      </w:tr>
      <w:tr w:rsidR="006F6F67" w:rsidRPr="00515293" w14:paraId="2AE837F7" w14:textId="77777777" w:rsidTr="002A47D1">
        <w:trPr>
          <w:trHeight w:val="288"/>
          <w:jc w:val="center"/>
        </w:trPr>
        <w:tc>
          <w:tcPr>
            <w:tcW w:w="1215" w:type="dxa"/>
            <w:tcBorders>
              <w:top w:val="nil"/>
              <w:left w:val="single" w:sz="4" w:space="0" w:color="auto"/>
              <w:bottom w:val="single" w:sz="4" w:space="0" w:color="auto"/>
              <w:right w:val="single" w:sz="4" w:space="0" w:color="auto"/>
            </w:tcBorders>
            <w:shd w:val="clear" w:color="auto" w:fill="auto"/>
            <w:noWrap/>
            <w:vAlign w:val="center"/>
            <w:hideMark/>
          </w:tcPr>
          <w:p w14:paraId="6FA9BDB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240" w:type="dxa"/>
            <w:tcBorders>
              <w:top w:val="nil"/>
              <w:left w:val="nil"/>
              <w:bottom w:val="single" w:sz="4" w:space="0" w:color="auto"/>
              <w:right w:val="single" w:sz="4" w:space="0" w:color="auto"/>
            </w:tcBorders>
            <w:shd w:val="clear" w:color="auto" w:fill="auto"/>
            <w:noWrap/>
            <w:vAlign w:val="center"/>
            <w:hideMark/>
          </w:tcPr>
          <w:p w14:paraId="5DDF1D1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H</w:t>
            </w:r>
          </w:p>
        </w:tc>
        <w:tc>
          <w:tcPr>
            <w:tcW w:w="1235" w:type="dxa"/>
            <w:tcBorders>
              <w:top w:val="nil"/>
              <w:left w:val="nil"/>
              <w:bottom w:val="single" w:sz="4" w:space="0" w:color="auto"/>
              <w:right w:val="single" w:sz="4" w:space="0" w:color="auto"/>
            </w:tcBorders>
            <w:shd w:val="clear" w:color="auto" w:fill="auto"/>
            <w:noWrap/>
            <w:vAlign w:val="center"/>
            <w:hideMark/>
          </w:tcPr>
          <w:p w14:paraId="536B196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620" w:type="dxa"/>
            <w:tcBorders>
              <w:top w:val="nil"/>
              <w:left w:val="nil"/>
              <w:bottom w:val="single" w:sz="4" w:space="0" w:color="auto"/>
              <w:right w:val="single" w:sz="4" w:space="0" w:color="auto"/>
            </w:tcBorders>
            <w:shd w:val="clear" w:color="auto" w:fill="auto"/>
            <w:noWrap/>
            <w:vAlign w:val="center"/>
            <w:hideMark/>
          </w:tcPr>
          <w:p w14:paraId="4EBB34E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Mínimo exigido</w:t>
            </w:r>
          </w:p>
        </w:tc>
        <w:tc>
          <w:tcPr>
            <w:tcW w:w="1228" w:type="dxa"/>
            <w:tcBorders>
              <w:top w:val="nil"/>
              <w:left w:val="single" w:sz="4" w:space="0" w:color="auto"/>
              <w:bottom w:val="single" w:sz="4" w:space="0" w:color="auto"/>
              <w:right w:val="single" w:sz="4" w:space="0" w:color="auto"/>
            </w:tcBorders>
            <w:shd w:val="clear" w:color="auto" w:fill="auto"/>
            <w:noWrap/>
            <w:vAlign w:val="center"/>
            <w:hideMark/>
          </w:tcPr>
          <w:p w14:paraId="7EEA492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60</w:t>
            </w:r>
          </w:p>
        </w:tc>
        <w:tc>
          <w:tcPr>
            <w:tcW w:w="1235" w:type="dxa"/>
            <w:tcBorders>
              <w:top w:val="nil"/>
              <w:left w:val="nil"/>
              <w:bottom w:val="single" w:sz="4" w:space="0" w:color="auto"/>
              <w:right w:val="single" w:sz="4" w:space="0" w:color="auto"/>
            </w:tcBorders>
            <w:shd w:val="clear" w:color="auto" w:fill="auto"/>
            <w:noWrap/>
            <w:vAlign w:val="center"/>
            <w:hideMark/>
          </w:tcPr>
          <w:p w14:paraId="7D04597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24</w:t>
            </w:r>
          </w:p>
        </w:tc>
      </w:tr>
      <w:tr w:rsidR="006F6F67" w:rsidRPr="00515293" w14:paraId="7A97CE80" w14:textId="77777777" w:rsidTr="002A47D1">
        <w:trPr>
          <w:trHeight w:val="288"/>
          <w:jc w:val="center"/>
        </w:trPr>
        <w:tc>
          <w:tcPr>
            <w:tcW w:w="1215" w:type="dxa"/>
            <w:tcBorders>
              <w:top w:val="nil"/>
              <w:left w:val="single" w:sz="4" w:space="0" w:color="auto"/>
              <w:bottom w:val="single" w:sz="4" w:space="0" w:color="auto"/>
              <w:right w:val="single" w:sz="4" w:space="0" w:color="auto"/>
            </w:tcBorders>
            <w:shd w:val="clear" w:color="auto" w:fill="auto"/>
            <w:noWrap/>
            <w:vAlign w:val="center"/>
            <w:hideMark/>
          </w:tcPr>
          <w:p w14:paraId="29B7D89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c>
          <w:tcPr>
            <w:tcW w:w="1240" w:type="dxa"/>
            <w:tcBorders>
              <w:top w:val="nil"/>
              <w:left w:val="nil"/>
              <w:bottom w:val="single" w:sz="4" w:space="0" w:color="auto"/>
              <w:right w:val="single" w:sz="4" w:space="0" w:color="auto"/>
            </w:tcBorders>
            <w:shd w:val="clear" w:color="auto" w:fill="auto"/>
            <w:noWrap/>
            <w:vAlign w:val="center"/>
            <w:hideMark/>
          </w:tcPr>
          <w:p w14:paraId="0CFC2AB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w:t>
            </w:r>
          </w:p>
        </w:tc>
        <w:tc>
          <w:tcPr>
            <w:tcW w:w="1235" w:type="dxa"/>
            <w:tcBorders>
              <w:top w:val="nil"/>
              <w:left w:val="nil"/>
              <w:bottom w:val="single" w:sz="4" w:space="0" w:color="auto"/>
              <w:right w:val="single" w:sz="4" w:space="0" w:color="auto"/>
            </w:tcBorders>
            <w:shd w:val="clear" w:color="auto" w:fill="auto"/>
            <w:noWrap/>
            <w:vAlign w:val="center"/>
            <w:hideMark/>
          </w:tcPr>
          <w:p w14:paraId="40FF618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620" w:type="dxa"/>
            <w:tcBorders>
              <w:top w:val="nil"/>
              <w:left w:val="nil"/>
              <w:bottom w:val="single" w:sz="4" w:space="0" w:color="auto"/>
              <w:right w:val="single" w:sz="4" w:space="0" w:color="auto"/>
            </w:tcBorders>
            <w:shd w:val="clear" w:color="auto" w:fill="auto"/>
            <w:noWrap/>
            <w:vAlign w:val="center"/>
            <w:hideMark/>
          </w:tcPr>
          <w:p w14:paraId="204C867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Supera</w:t>
            </w:r>
          </w:p>
        </w:tc>
        <w:tc>
          <w:tcPr>
            <w:tcW w:w="1228" w:type="dxa"/>
            <w:tcBorders>
              <w:top w:val="nil"/>
              <w:left w:val="single" w:sz="4" w:space="0" w:color="auto"/>
              <w:bottom w:val="single" w:sz="4" w:space="0" w:color="auto"/>
              <w:right w:val="single" w:sz="4" w:space="0" w:color="auto"/>
            </w:tcBorders>
            <w:shd w:val="clear" w:color="auto" w:fill="auto"/>
            <w:noWrap/>
            <w:vAlign w:val="center"/>
            <w:hideMark/>
          </w:tcPr>
          <w:p w14:paraId="32CEDBE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235" w:type="dxa"/>
            <w:tcBorders>
              <w:top w:val="nil"/>
              <w:left w:val="nil"/>
              <w:bottom w:val="single" w:sz="4" w:space="0" w:color="auto"/>
              <w:right w:val="single" w:sz="4" w:space="0" w:color="auto"/>
            </w:tcBorders>
            <w:shd w:val="clear" w:color="auto" w:fill="auto"/>
            <w:noWrap/>
            <w:vAlign w:val="center"/>
            <w:hideMark/>
          </w:tcPr>
          <w:p w14:paraId="44D6AC2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40</w:t>
            </w:r>
          </w:p>
        </w:tc>
      </w:tr>
      <w:tr w:rsidR="006F6F67" w:rsidRPr="00515293" w14:paraId="5DFBBCB1" w14:textId="77777777" w:rsidTr="002A47D1">
        <w:trPr>
          <w:trHeight w:val="288"/>
          <w:jc w:val="center"/>
        </w:trPr>
        <w:tc>
          <w:tcPr>
            <w:tcW w:w="1215" w:type="dxa"/>
            <w:tcBorders>
              <w:top w:val="nil"/>
              <w:left w:val="single" w:sz="4" w:space="0" w:color="auto"/>
              <w:bottom w:val="single" w:sz="4" w:space="0" w:color="auto"/>
              <w:right w:val="single" w:sz="4" w:space="0" w:color="auto"/>
            </w:tcBorders>
            <w:shd w:val="clear" w:color="auto" w:fill="auto"/>
            <w:noWrap/>
            <w:vAlign w:val="center"/>
            <w:hideMark/>
          </w:tcPr>
          <w:p w14:paraId="2CD9FF6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w:t>
            </w:r>
          </w:p>
        </w:tc>
        <w:tc>
          <w:tcPr>
            <w:tcW w:w="1240" w:type="dxa"/>
            <w:tcBorders>
              <w:top w:val="nil"/>
              <w:left w:val="nil"/>
              <w:bottom w:val="single" w:sz="4" w:space="0" w:color="auto"/>
              <w:right w:val="single" w:sz="4" w:space="0" w:color="auto"/>
            </w:tcBorders>
            <w:shd w:val="clear" w:color="auto" w:fill="auto"/>
            <w:noWrap/>
            <w:vAlign w:val="center"/>
            <w:hideMark/>
          </w:tcPr>
          <w:p w14:paraId="4227283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J</w:t>
            </w:r>
          </w:p>
        </w:tc>
        <w:tc>
          <w:tcPr>
            <w:tcW w:w="1235" w:type="dxa"/>
            <w:tcBorders>
              <w:top w:val="nil"/>
              <w:left w:val="nil"/>
              <w:bottom w:val="single" w:sz="4" w:space="0" w:color="auto"/>
              <w:right w:val="single" w:sz="4" w:space="0" w:color="auto"/>
            </w:tcBorders>
            <w:shd w:val="clear" w:color="auto" w:fill="auto"/>
            <w:noWrap/>
            <w:vAlign w:val="center"/>
            <w:hideMark/>
          </w:tcPr>
          <w:p w14:paraId="733FC3F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620" w:type="dxa"/>
            <w:tcBorders>
              <w:top w:val="nil"/>
              <w:left w:val="nil"/>
              <w:bottom w:val="single" w:sz="4" w:space="0" w:color="auto"/>
              <w:right w:val="single" w:sz="4" w:space="0" w:color="auto"/>
            </w:tcBorders>
            <w:shd w:val="clear" w:color="auto" w:fill="auto"/>
            <w:noWrap/>
            <w:vAlign w:val="center"/>
            <w:hideMark/>
          </w:tcPr>
          <w:p w14:paraId="704DB4B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Mínimo exigido </w:t>
            </w:r>
          </w:p>
        </w:tc>
        <w:tc>
          <w:tcPr>
            <w:tcW w:w="1228" w:type="dxa"/>
            <w:tcBorders>
              <w:top w:val="nil"/>
              <w:left w:val="single" w:sz="4" w:space="0" w:color="auto"/>
              <w:bottom w:val="single" w:sz="4" w:space="0" w:color="auto"/>
              <w:right w:val="single" w:sz="4" w:space="0" w:color="auto"/>
            </w:tcBorders>
            <w:shd w:val="clear" w:color="auto" w:fill="auto"/>
            <w:noWrap/>
            <w:vAlign w:val="center"/>
            <w:hideMark/>
          </w:tcPr>
          <w:p w14:paraId="701AD68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60</w:t>
            </w:r>
          </w:p>
        </w:tc>
        <w:tc>
          <w:tcPr>
            <w:tcW w:w="1235" w:type="dxa"/>
            <w:tcBorders>
              <w:top w:val="nil"/>
              <w:left w:val="nil"/>
              <w:bottom w:val="single" w:sz="4" w:space="0" w:color="auto"/>
              <w:right w:val="single" w:sz="4" w:space="0" w:color="auto"/>
            </w:tcBorders>
            <w:shd w:val="clear" w:color="auto" w:fill="auto"/>
            <w:noWrap/>
            <w:vAlign w:val="center"/>
            <w:hideMark/>
          </w:tcPr>
          <w:p w14:paraId="50A4D13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24</w:t>
            </w:r>
          </w:p>
        </w:tc>
      </w:tr>
      <w:tr w:rsidR="006F6F67" w:rsidRPr="00515293" w14:paraId="194801EE" w14:textId="77777777" w:rsidTr="002A47D1">
        <w:trPr>
          <w:trHeight w:val="288"/>
          <w:jc w:val="center"/>
        </w:trPr>
        <w:tc>
          <w:tcPr>
            <w:tcW w:w="1215" w:type="dxa"/>
            <w:tcBorders>
              <w:top w:val="nil"/>
              <w:left w:val="single" w:sz="4" w:space="0" w:color="auto"/>
              <w:bottom w:val="single" w:sz="4" w:space="0" w:color="auto"/>
              <w:right w:val="single" w:sz="4" w:space="0" w:color="auto"/>
            </w:tcBorders>
            <w:shd w:val="clear" w:color="auto" w:fill="auto"/>
            <w:noWrap/>
            <w:vAlign w:val="center"/>
            <w:hideMark/>
          </w:tcPr>
          <w:p w14:paraId="1D82C09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w:t>
            </w:r>
          </w:p>
        </w:tc>
        <w:tc>
          <w:tcPr>
            <w:tcW w:w="1240" w:type="dxa"/>
            <w:tcBorders>
              <w:top w:val="nil"/>
              <w:left w:val="nil"/>
              <w:bottom w:val="single" w:sz="4" w:space="0" w:color="auto"/>
              <w:right w:val="single" w:sz="4" w:space="0" w:color="auto"/>
            </w:tcBorders>
            <w:shd w:val="clear" w:color="auto" w:fill="auto"/>
            <w:noWrap/>
            <w:vAlign w:val="center"/>
            <w:hideMark/>
          </w:tcPr>
          <w:p w14:paraId="3C236F7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K</w:t>
            </w:r>
          </w:p>
        </w:tc>
        <w:tc>
          <w:tcPr>
            <w:tcW w:w="1235" w:type="dxa"/>
            <w:tcBorders>
              <w:top w:val="nil"/>
              <w:left w:val="nil"/>
              <w:bottom w:val="single" w:sz="4" w:space="0" w:color="auto"/>
              <w:right w:val="single" w:sz="4" w:space="0" w:color="auto"/>
            </w:tcBorders>
            <w:shd w:val="clear" w:color="auto" w:fill="auto"/>
            <w:noWrap/>
            <w:vAlign w:val="center"/>
            <w:hideMark/>
          </w:tcPr>
          <w:p w14:paraId="3677354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620" w:type="dxa"/>
            <w:tcBorders>
              <w:top w:val="nil"/>
              <w:left w:val="nil"/>
              <w:bottom w:val="single" w:sz="4" w:space="0" w:color="auto"/>
              <w:right w:val="single" w:sz="4" w:space="0" w:color="auto"/>
            </w:tcBorders>
            <w:shd w:val="clear" w:color="auto" w:fill="auto"/>
            <w:noWrap/>
            <w:vAlign w:val="center"/>
            <w:hideMark/>
          </w:tcPr>
          <w:p w14:paraId="16443FA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Supera</w:t>
            </w:r>
          </w:p>
        </w:tc>
        <w:tc>
          <w:tcPr>
            <w:tcW w:w="1228" w:type="dxa"/>
            <w:tcBorders>
              <w:top w:val="nil"/>
              <w:left w:val="single" w:sz="4" w:space="0" w:color="auto"/>
              <w:bottom w:val="single" w:sz="4" w:space="0" w:color="auto"/>
              <w:right w:val="single" w:sz="4" w:space="0" w:color="auto"/>
            </w:tcBorders>
            <w:shd w:val="clear" w:color="auto" w:fill="auto"/>
            <w:noWrap/>
            <w:vAlign w:val="center"/>
            <w:hideMark/>
          </w:tcPr>
          <w:p w14:paraId="534AFFD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235" w:type="dxa"/>
            <w:tcBorders>
              <w:top w:val="nil"/>
              <w:left w:val="nil"/>
              <w:bottom w:val="single" w:sz="4" w:space="0" w:color="auto"/>
              <w:right w:val="single" w:sz="4" w:space="0" w:color="auto"/>
            </w:tcBorders>
            <w:shd w:val="clear" w:color="auto" w:fill="auto"/>
            <w:noWrap/>
            <w:vAlign w:val="center"/>
            <w:hideMark/>
          </w:tcPr>
          <w:p w14:paraId="7F451BC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40</w:t>
            </w:r>
          </w:p>
        </w:tc>
      </w:tr>
      <w:tr w:rsidR="006F6F67" w:rsidRPr="00515293" w14:paraId="00AC751D" w14:textId="77777777" w:rsidTr="002A47D1">
        <w:trPr>
          <w:trHeight w:val="288"/>
          <w:jc w:val="center"/>
        </w:trPr>
        <w:tc>
          <w:tcPr>
            <w:tcW w:w="1215" w:type="dxa"/>
            <w:tcBorders>
              <w:top w:val="nil"/>
              <w:left w:val="single" w:sz="4" w:space="0" w:color="auto"/>
              <w:bottom w:val="single" w:sz="4" w:space="0" w:color="auto"/>
              <w:right w:val="single" w:sz="4" w:space="0" w:color="auto"/>
            </w:tcBorders>
            <w:shd w:val="clear" w:color="auto" w:fill="auto"/>
            <w:noWrap/>
            <w:vAlign w:val="center"/>
            <w:hideMark/>
          </w:tcPr>
          <w:p w14:paraId="7A7ED08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w:t>
            </w:r>
          </w:p>
        </w:tc>
        <w:tc>
          <w:tcPr>
            <w:tcW w:w="1240" w:type="dxa"/>
            <w:tcBorders>
              <w:top w:val="nil"/>
              <w:left w:val="nil"/>
              <w:bottom w:val="single" w:sz="4" w:space="0" w:color="auto"/>
              <w:right w:val="single" w:sz="4" w:space="0" w:color="auto"/>
            </w:tcBorders>
            <w:shd w:val="clear" w:color="auto" w:fill="auto"/>
            <w:noWrap/>
            <w:vAlign w:val="center"/>
            <w:hideMark/>
          </w:tcPr>
          <w:p w14:paraId="6E12359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L</w:t>
            </w:r>
          </w:p>
        </w:tc>
        <w:tc>
          <w:tcPr>
            <w:tcW w:w="1235" w:type="dxa"/>
            <w:tcBorders>
              <w:top w:val="nil"/>
              <w:left w:val="nil"/>
              <w:bottom w:val="single" w:sz="4" w:space="0" w:color="auto"/>
              <w:right w:val="single" w:sz="4" w:space="0" w:color="auto"/>
            </w:tcBorders>
            <w:shd w:val="clear" w:color="auto" w:fill="auto"/>
            <w:noWrap/>
            <w:vAlign w:val="center"/>
            <w:hideMark/>
          </w:tcPr>
          <w:p w14:paraId="4B9FA3F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620" w:type="dxa"/>
            <w:tcBorders>
              <w:top w:val="nil"/>
              <w:left w:val="nil"/>
              <w:bottom w:val="single" w:sz="4" w:space="0" w:color="auto"/>
              <w:right w:val="single" w:sz="4" w:space="0" w:color="auto"/>
            </w:tcBorders>
            <w:shd w:val="clear" w:color="auto" w:fill="auto"/>
            <w:noWrap/>
            <w:vAlign w:val="center"/>
            <w:hideMark/>
          </w:tcPr>
          <w:p w14:paraId="46625C8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Mínimo exigido </w:t>
            </w:r>
          </w:p>
        </w:tc>
        <w:tc>
          <w:tcPr>
            <w:tcW w:w="1228" w:type="dxa"/>
            <w:tcBorders>
              <w:top w:val="nil"/>
              <w:left w:val="single" w:sz="4" w:space="0" w:color="auto"/>
              <w:bottom w:val="single" w:sz="4" w:space="0" w:color="auto"/>
              <w:right w:val="single" w:sz="4" w:space="0" w:color="auto"/>
            </w:tcBorders>
            <w:shd w:val="clear" w:color="auto" w:fill="auto"/>
            <w:noWrap/>
            <w:vAlign w:val="center"/>
            <w:hideMark/>
          </w:tcPr>
          <w:p w14:paraId="46837A8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60</w:t>
            </w:r>
          </w:p>
        </w:tc>
        <w:tc>
          <w:tcPr>
            <w:tcW w:w="1235" w:type="dxa"/>
            <w:tcBorders>
              <w:top w:val="nil"/>
              <w:left w:val="nil"/>
              <w:bottom w:val="single" w:sz="4" w:space="0" w:color="auto"/>
              <w:right w:val="single" w:sz="4" w:space="0" w:color="auto"/>
            </w:tcBorders>
            <w:shd w:val="clear" w:color="auto" w:fill="auto"/>
            <w:noWrap/>
            <w:vAlign w:val="center"/>
            <w:hideMark/>
          </w:tcPr>
          <w:p w14:paraId="3D01948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24</w:t>
            </w:r>
          </w:p>
        </w:tc>
      </w:tr>
    </w:tbl>
    <w:p w14:paraId="73157A20" w14:textId="77777777" w:rsidR="006F6F67" w:rsidRPr="00515293" w:rsidRDefault="006F6F67" w:rsidP="00515293">
      <w:pPr>
        <w:spacing w:line="276" w:lineRule="auto"/>
        <w:ind w:right="510"/>
        <w:jc w:val="both"/>
        <w:rPr>
          <w:rFonts w:asciiTheme="minorHAnsi" w:eastAsia="Times New Roman" w:hAnsiTheme="minorHAnsi" w:cstheme="minorHAnsi"/>
          <w:sz w:val="22"/>
          <w:szCs w:val="22"/>
          <w:lang w:val="es-419" w:eastAsia="es-ES" w:bidi="he-IL"/>
        </w:rPr>
      </w:pPr>
    </w:p>
    <w:p w14:paraId="19FB1E5B" w14:textId="764682ED"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Tal como se aprecia en ejemplo, los proveedores que entregaron mejoras con la entrega del Anexo N°</w:t>
      </w:r>
      <w:r w:rsidR="00F63D80" w:rsidRPr="00515293">
        <w:rPr>
          <w:rFonts w:asciiTheme="minorHAnsi" w:eastAsia="Times New Roman" w:hAnsiTheme="minorHAnsi" w:cstheme="minorHAnsi"/>
          <w:bCs/>
          <w:sz w:val="22"/>
          <w:szCs w:val="22"/>
          <w:lang w:val="es-419" w:eastAsia="es-ES" w:bidi="he-IL"/>
        </w:rPr>
        <w:t>5</w:t>
      </w:r>
      <w:r w:rsidRPr="00515293">
        <w:rPr>
          <w:rFonts w:asciiTheme="minorHAnsi" w:eastAsia="Times New Roman" w:hAnsiTheme="minorHAnsi" w:cstheme="minorHAnsi"/>
          <w:bCs/>
          <w:sz w:val="22"/>
          <w:szCs w:val="22"/>
          <w:lang w:val="es-419" w:eastAsia="es-ES" w:bidi="he-IL"/>
        </w:rPr>
        <w:t xml:space="preserve"> “Mejoramiento plan de salud”, obtuvieron 100 puntos y los proveedores que no mejoraron quedaron con 60 puntos. </w:t>
      </w:r>
    </w:p>
    <w:p w14:paraId="51C84A52" w14:textId="77777777" w:rsidR="006F6F67" w:rsidRPr="00515293" w:rsidRDefault="006F6F67" w:rsidP="00515293">
      <w:pPr>
        <w:spacing w:line="276" w:lineRule="auto"/>
        <w:ind w:right="510"/>
        <w:jc w:val="both"/>
        <w:rPr>
          <w:rFonts w:asciiTheme="minorHAnsi" w:eastAsia="Times New Roman" w:hAnsiTheme="minorHAnsi" w:cstheme="minorHAnsi"/>
          <w:b/>
          <w:sz w:val="22"/>
          <w:szCs w:val="22"/>
          <w:lang w:val="es-419" w:eastAsia="es-ES" w:bidi="he-IL"/>
        </w:rPr>
      </w:pPr>
    </w:p>
    <w:p w14:paraId="0BD80DA6" w14:textId="77777777" w:rsidR="006F6F67" w:rsidRPr="00515293" w:rsidRDefault="006F6F67" w:rsidP="00515293">
      <w:pPr>
        <w:keepNext/>
        <w:keepLines/>
        <w:numPr>
          <w:ilvl w:val="3"/>
          <w:numId w:val="66"/>
        </w:numPr>
        <w:spacing w:line="276" w:lineRule="auto"/>
        <w:ind w:right="510"/>
        <w:jc w:val="both"/>
        <w:outlineLvl w:val="3"/>
        <w:rPr>
          <w:rFonts w:asciiTheme="minorHAnsi" w:eastAsiaTheme="majorEastAsia" w:hAnsiTheme="minorHAnsi" w:cstheme="minorHAnsi"/>
          <w:b/>
          <w:iCs/>
          <w:sz w:val="22"/>
          <w:szCs w:val="22"/>
          <w:lang w:val="es-419" w:eastAsia="es-ES" w:bidi="he-IL"/>
        </w:rPr>
      </w:pPr>
      <w:r w:rsidRPr="00515293">
        <w:rPr>
          <w:rFonts w:asciiTheme="minorHAnsi" w:eastAsiaTheme="majorEastAsia" w:hAnsiTheme="minorHAnsi" w:cstheme="minorHAnsi"/>
          <w:b/>
          <w:iCs/>
          <w:sz w:val="22"/>
          <w:szCs w:val="22"/>
          <w:lang w:val="es-419" w:eastAsia="es-ES" w:bidi="he-IL"/>
        </w:rPr>
        <w:t xml:space="preserve">  Bonificación Mínima del Sistema previsional de Salud BMI:</w:t>
      </w:r>
    </w:p>
    <w:p w14:paraId="7A905552" w14:textId="77777777" w:rsidR="006F6F67" w:rsidRPr="00515293" w:rsidRDefault="006F6F67" w:rsidP="00515293">
      <w:pPr>
        <w:spacing w:line="276" w:lineRule="auto"/>
        <w:ind w:right="510"/>
        <w:jc w:val="both"/>
        <w:rPr>
          <w:rFonts w:asciiTheme="minorHAnsi" w:eastAsia="Times New Roman" w:hAnsiTheme="minorHAnsi" w:cs="Arial"/>
          <w:color w:val="000000"/>
          <w:sz w:val="22"/>
          <w:lang w:val="es-419" w:eastAsia="es-ES" w:bidi="he-IL"/>
        </w:rPr>
      </w:pPr>
    </w:p>
    <w:p w14:paraId="0E261797"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Las prestaciones deberán contar con una bonificación mínima del sistema de salud previsional del asegurado. Las instituciones del rubro de seguros deberán entregar el porcentaje de </w:t>
      </w:r>
      <w:r w:rsidRPr="00515293">
        <w:rPr>
          <w:rFonts w:asciiTheme="minorHAnsi" w:eastAsia="Times New Roman" w:hAnsiTheme="minorHAnsi" w:cs="Arial"/>
          <w:b/>
          <w:bCs/>
          <w:color w:val="000000"/>
          <w:sz w:val="22"/>
          <w:lang w:val="es-419" w:eastAsia="es-ES" w:bidi="he-IL"/>
        </w:rPr>
        <w:t>BMI</w:t>
      </w:r>
      <w:r w:rsidRPr="00515293">
        <w:rPr>
          <w:rFonts w:asciiTheme="minorHAnsi" w:eastAsia="Times New Roman" w:hAnsiTheme="minorHAnsi" w:cs="Arial"/>
          <w:color w:val="000000"/>
          <w:sz w:val="22"/>
          <w:lang w:val="es-419" w:eastAsia="es-ES" w:bidi="he-IL"/>
        </w:rPr>
        <w:t xml:space="preserve"> que regirá en el plan ofertado por su empresa, el cual deberá ser un número entero. En caso de que el valor ingresado sea digitado con decimales, este será truncado hasta obtener una cifra entera. </w:t>
      </w:r>
      <w:r w:rsidRPr="00515293">
        <w:rPr>
          <w:rFonts w:asciiTheme="minorHAnsi" w:eastAsia="Times New Roman" w:hAnsiTheme="minorHAnsi" w:cs="Arial"/>
          <w:b/>
          <w:bCs/>
          <w:color w:val="000000"/>
          <w:sz w:val="22"/>
          <w:lang w:val="es-419" w:eastAsia="es-ES" w:bidi="he-IL"/>
        </w:rPr>
        <w:t xml:space="preserve">El % de BMI máximo admitido es de 40%. </w:t>
      </w:r>
      <w:r w:rsidRPr="00515293">
        <w:rPr>
          <w:rFonts w:asciiTheme="minorHAnsi" w:eastAsia="Times New Roman" w:hAnsiTheme="minorHAnsi" w:cs="Arial"/>
          <w:color w:val="000000"/>
          <w:sz w:val="22"/>
          <w:lang w:val="es-419" w:eastAsia="es-ES" w:bidi="he-IL"/>
        </w:rPr>
        <w:t xml:space="preserve">En caso de entregar un valor mayor, su oferta será declarada </w:t>
      </w:r>
      <w:r w:rsidRPr="00515293">
        <w:rPr>
          <w:rFonts w:asciiTheme="minorHAnsi" w:eastAsia="Times New Roman" w:hAnsiTheme="minorHAnsi" w:cs="Arial"/>
          <w:b/>
          <w:bCs/>
          <w:color w:val="000000"/>
          <w:sz w:val="22"/>
          <w:u w:val="single"/>
          <w:lang w:val="es-419" w:eastAsia="es-ES" w:bidi="he-IL"/>
        </w:rPr>
        <w:t>inadmisible</w:t>
      </w:r>
      <w:r w:rsidRPr="00515293">
        <w:rPr>
          <w:rFonts w:asciiTheme="minorHAnsi" w:eastAsia="Times New Roman" w:hAnsiTheme="minorHAnsi" w:cs="Arial"/>
          <w:color w:val="000000"/>
          <w:sz w:val="22"/>
          <w:lang w:val="es-419" w:eastAsia="es-ES" w:bidi="he-IL"/>
        </w:rPr>
        <w:t xml:space="preserve">. </w:t>
      </w:r>
    </w:p>
    <w:p w14:paraId="6663A570"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17CEB2A0"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La distribución de puntajes será la siguiente:</w:t>
      </w:r>
    </w:p>
    <w:p w14:paraId="6FA75E0B"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02CFB580" w14:textId="77777777" w:rsidR="006F6F67" w:rsidRPr="00515293" w:rsidRDefault="006F6F67" w:rsidP="00515293">
      <w:pPr>
        <w:ind w:right="510"/>
        <w:jc w:val="center"/>
        <w:rPr>
          <w:rFonts w:asciiTheme="minorHAnsi" w:eastAsia="Times New Roman" w:hAnsiTheme="minorHAnsi" w:cs="Arial"/>
          <w:color w:val="000000"/>
          <w:sz w:val="18"/>
          <w:szCs w:val="18"/>
          <w:lang w:val="es-419" w:eastAsia="es-ES" w:bidi="he-IL"/>
        </w:rPr>
      </w:pPr>
      <m:oMathPara>
        <m:oMathParaPr>
          <m:jc m:val="centerGroup"/>
        </m:oMathParaPr>
        <m:oMath>
          <m:r>
            <w:rPr>
              <w:rFonts w:ascii="Cambria Math" w:eastAsia="Times New Roman" w:hAnsi="Cambria Math" w:cstheme="minorBidi"/>
              <w:color w:val="000000" w:themeColor="text1"/>
              <w:kern w:val="24"/>
              <w:sz w:val="20"/>
              <w:szCs w:val="20"/>
              <w:lang w:val="es-419" w:eastAsia="es-ES" w:bidi="he-IL"/>
            </w:rPr>
            <m:t>Puntaje  BMI=100 -</m:t>
          </m:r>
          <m:r>
            <w:rPr>
              <w:rFonts w:ascii="Cambria Math" w:eastAsiaTheme="minorEastAsia" w:hAnsi="Cambria Math" w:cstheme="minorBidi"/>
              <w:color w:val="000000" w:themeColor="text1"/>
              <w:kern w:val="24"/>
              <w:sz w:val="20"/>
              <w:szCs w:val="20"/>
              <w:lang w:val="es-419" w:eastAsia="es-ES" w:bidi="he-IL"/>
            </w:rPr>
            <m:t>(</m:t>
          </m:r>
          <m:r>
            <w:rPr>
              <w:rFonts w:ascii="Cambria Math" w:eastAsia="Times New Roman" w:hAnsi="Cambria Math" w:cstheme="minorBidi"/>
              <w:color w:val="000000" w:themeColor="text1"/>
              <w:kern w:val="24"/>
              <w:sz w:val="20"/>
              <w:szCs w:val="20"/>
              <w:lang w:val="es-419" w:eastAsia="es-ES" w:bidi="he-IL"/>
            </w:rPr>
            <m:t>100 -Ptje Mín</m:t>
          </m:r>
          <m:r>
            <w:rPr>
              <w:rFonts w:ascii="Cambria Math" w:eastAsiaTheme="minorEastAsia" w:hAnsi="Cambria Math" w:cstheme="minorBidi"/>
              <w:color w:val="000000" w:themeColor="text1"/>
              <w:kern w:val="24"/>
              <w:sz w:val="20"/>
              <w:szCs w:val="20"/>
              <w:lang w:val="es-419" w:eastAsia="es-ES" w:bidi="he-IL"/>
            </w:rPr>
            <m:t>)</m:t>
          </m:r>
          <m:r>
            <w:rPr>
              <w:rFonts w:ascii="Cambria Math" w:eastAsia="Times New Roman" w:hAnsi="Cambria Math" w:cstheme="minorBidi"/>
              <w:color w:val="000000" w:themeColor="text1"/>
              <w:kern w:val="24"/>
              <w:sz w:val="20"/>
              <w:szCs w:val="20"/>
              <w:lang w:val="es-419" w:eastAsia="es-ES" w:bidi="he-IL"/>
            </w:rPr>
            <m:t>x</m:t>
          </m:r>
          <m:r>
            <w:rPr>
              <w:rFonts w:ascii="Cambria Math" w:eastAsiaTheme="minorEastAsia" w:hAnsi="Cambria Math" w:cstheme="minorBidi"/>
              <w:color w:val="000000" w:themeColor="text1"/>
              <w:kern w:val="24"/>
              <w:sz w:val="20"/>
              <w:szCs w:val="20"/>
              <w:lang w:val="es-419" w:eastAsia="es-ES" w:bidi="he-IL"/>
            </w:rPr>
            <m:t>[((</m:t>
          </m:r>
          <m:r>
            <w:rPr>
              <w:rFonts w:ascii="Cambria Math" w:eastAsia="Times New Roman" w:hAnsi="Cambria Math" w:cstheme="minorBidi"/>
              <w:color w:val="000000" w:themeColor="text1"/>
              <w:kern w:val="24"/>
              <w:sz w:val="20"/>
              <w:szCs w:val="20"/>
              <w:lang w:val="es-419" w:eastAsia="es-ES" w:bidi="he-IL"/>
            </w:rPr>
            <m:t>BMI ofertado-BMI mín</m:t>
          </m:r>
          <m:r>
            <w:rPr>
              <w:rFonts w:ascii="Cambria Math" w:eastAsiaTheme="minorEastAsia" w:hAnsi="Cambria Math" w:cstheme="minorBidi"/>
              <w:color w:val="000000" w:themeColor="text1"/>
              <w:kern w:val="24"/>
              <w:sz w:val="20"/>
              <w:szCs w:val="20"/>
              <w:lang w:val="es-419" w:eastAsia="es-ES" w:bidi="he-IL"/>
            </w:rPr>
            <m:t>))/((</m:t>
          </m:r>
          <m:r>
            <w:rPr>
              <w:rFonts w:ascii="Cambria Math" w:eastAsia="Times New Roman" w:hAnsi="Cambria Math" w:cstheme="minorBidi"/>
              <w:color w:val="000000" w:themeColor="text1"/>
              <w:kern w:val="24"/>
              <w:sz w:val="20"/>
              <w:szCs w:val="20"/>
              <w:lang w:val="es-419" w:eastAsia="es-ES" w:bidi="he-IL"/>
            </w:rPr>
            <m:t>BMI máx-BMI mín</m:t>
          </m:r>
          <m:r>
            <w:rPr>
              <w:rFonts w:ascii="Cambria Math" w:eastAsiaTheme="minorEastAsia" w:hAnsi="Cambria Math" w:cstheme="minorBidi"/>
              <w:color w:val="000000" w:themeColor="text1"/>
              <w:kern w:val="24"/>
              <w:sz w:val="20"/>
              <w:szCs w:val="20"/>
              <w:lang w:val="es-419" w:eastAsia="es-ES" w:bidi="he-IL"/>
            </w:rPr>
            <m:t>) )]</m:t>
          </m:r>
        </m:oMath>
      </m:oMathPara>
    </w:p>
    <w:p w14:paraId="75729962"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4873330C"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Donde:</w:t>
      </w:r>
    </w:p>
    <w:p w14:paraId="067A3A3D"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1A18F8B3"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roofErr w:type="spellStart"/>
      <w:r w:rsidRPr="00515293">
        <w:rPr>
          <w:rFonts w:asciiTheme="minorHAnsi" w:eastAsia="Times New Roman" w:hAnsiTheme="minorHAnsi" w:cs="Arial"/>
          <w:b/>
          <w:bCs/>
          <w:color w:val="000000"/>
          <w:sz w:val="22"/>
          <w:szCs w:val="22"/>
          <w:lang w:val="es-419" w:eastAsia="es-ES" w:bidi="he-IL"/>
        </w:rPr>
        <w:t>Ptje</w:t>
      </w:r>
      <w:proofErr w:type="spellEnd"/>
      <w:r w:rsidRPr="00515293">
        <w:rPr>
          <w:rFonts w:asciiTheme="minorHAnsi" w:eastAsia="Times New Roman" w:hAnsiTheme="minorHAnsi" w:cs="Arial"/>
          <w:b/>
          <w:bCs/>
          <w:color w:val="000000"/>
          <w:sz w:val="22"/>
          <w:szCs w:val="22"/>
          <w:lang w:val="es-419" w:eastAsia="es-ES" w:bidi="he-IL"/>
        </w:rPr>
        <w:t xml:space="preserve">. </w:t>
      </w:r>
      <w:proofErr w:type="spellStart"/>
      <w:r w:rsidRPr="00515293">
        <w:rPr>
          <w:rFonts w:asciiTheme="minorHAnsi" w:eastAsia="Times New Roman" w:hAnsiTheme="minorHAnsi" w:cs="Arial"/>
          <w:b/>
          <w:bCs/>
          <w:color w:val="000000"/>
          <w:sz w:val="22"/>
          <w:szCs w:val="22"/>
          <w:lang w:val="es-419" w:eastAsia="es-ES" w:bidi="he-IL"/>
        </w:rPr>
        <w:t>Mín</w:t>
      </w:r>
      <w:proofErr w:type="spellEnd"/>
      <w:r w:rsidRPr="00515293">
        <w:rPr>
          <w:rFonts w:asciiTheme="minorHAnsi" w:eastAsia="Times New Roman" w:hAnsiTheme="minorHAnsi" w:cs="Arial"/>
          <w:b/>
          <w:bCs/>
          <w:color w:val="000000"/>
          <w:sz w:val="22"/>
          <w:szCs w:val="22"/>
          <w:lang w:val="es-419" w:eastAsia="es-ES" w:bidi="he-IL"/>
        </w:rPr>
        <w:t xml:space="preserve">: </w:t>
      </w:r>
      <w:r w:rsidRPr="00515293">
        <w:rPr>
          <w:rFonts w:asciiTheme="minorHAnsi" w:eastAsia="Times New Roman" w:hAnsiTheme="minorHAnsi" w:cs="Arial"/>
          <w:color w:val="000000"/>
          <w:sz w:val="22"/>
          <w:szCs w:val="22"/>
          <w:lang w:val="es-419" w:eastAsia="es-ES" w:bidi="he-IL"/>
        </w:rPr>
        <w:t xml:space="preserve">Puntaje que recibe la oferta con el BMI más alto. En este caso el BMI más alto recibirá 0 puntos. </w:t>
      </w:r>
    </w:p>
    <w:p w14:paraId="4B09A9E4"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BMI ofertado:</w:t>
      </w:r>
      <w:r w:rsidRPr="00515293">
        <w:rPr>
          <w:rFonts w:asciiTheme="minorHAnsi" w:eastAsia="Times New Roman" w:hAnsiTheme="minorHAnsi" w:cs="Arial"/>
          <w:color w:val="000000"/>
          <w:sz w:val="22"/>
          <w:szCs w:val="22"/>
          <w:lang w:val="es-419" w:eastAsia="es-ES" w:bidi="he-IL"/>
        </w:rPr>
        <w:t xml:space="preserve"> % BMI ofertado por el proveedor.</w:t>
      </w:r>
    </w:p>
    <w:p w14:paraId="4CC778E1"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 xml:space="preserve">BMI </w:t>
      </w:r>
      <w:proofErr w:type="spellStart"/>
      <w:r w:rsidRPr="00515293">
        <w:rPr>
          <w:rFonts w:asciiTheme="minorHAnsi" w:eastAsia="Times New Roman" w:hAnsiTheme="minorHAnsi" w:cs="Arial"/>
          <w:b/>
          <w:bCs/>
          <w:color w:val="000000"/>
          <w:sz w:val="22"/>
          <w:szCs w:val="22"/>
          <w:lang w:val="es-419" w:eastAsia="es-ES" w:bidi="he-IL"/>
        </w:rPr>
        <w:t>máx</w:t>
      </w:r>
      <w:proofErr w:type="spellEnd"/>
      <w:r w:rsidRPr="00515293">
        <w:rPr>
          <w:rFonts w:asciiTheme="minorHAnsi" w:eastAsia="Times New Roman" w:hAnsiTheme="minorHAnsi" w:cs="Arial"/>
          <w:b/>
          <w:bCs/>
          <w:color w:val="000000"/>
          <w:sz w:val="22"/>
          <w:szCs w:val="22"/>
          <w:lang w:val="es-419" w:eastAsia="es-ES" w:bidi="he-IL"/>
        </w:rPr>
        <w:t>:</w:t>
      </w:r>
      <w:r w:rsidRPr="00515293">
        <w:rPr>
          <w:rFonts w:asciiTheme="minorHAnsi" w:eastAsia="Times New Roman" w:hAnsiTheme="minorHAnsi" w:cs="Arial"/>
          <w:color w:val="000000"/>
          <w:sz w:val="22"/>
          <w:szCs w:val="22"/>
          <w:lang w:val="es-419" w:eastAsia="es-ES" w:bidi="he-IL"/>
        </w:rPr>
        <w:t xml:space="preserve"> BMI máximo ofertado entre todos los oferentes a la licitación. </w:t>
      </w:r>
    </w:p>
    <w:p w14:paraId="1B751C8B"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 xml:space="preserve">BMI </w:t>
      </w:r>
      <w:proofErr w:type="spellStart"/>
      <w:r w:rsidRPr="00515293">
        <w:rPr>
          <w:rFonts w:asciiTheme="minorHAnsi" w:eastAsia="Times New Roman" w:hAnsiTheme="minorHAnsi" w:cs="Arial"/>
          <w:b/>
          <w:bCs/>
          <w:color w:val="000000"/>
          <w:sz w:val="22"/>
          <w:szCs w:val="22"/>
          <w:lang w:val="es-419" w:eastAsia="es-ES" w:bidi="he-IL"/>
        </w:rPr>
        <w:t>mín</w:t>
      </w:r>
      <w:proofErr w:type="spellEnd"/>
      <w:r w:rsidRPr="00515293">
        <w:rPr>
          <w:rFonts w:asciiTheme="minorHAnsi" w:eastAsia="Times New Roman" w:hAnsiTheme="minorHAnsi" w:cs="Arial"/>
          <w:b/>
          <w:bCs/>
          <w:color w:val="000000"/>
          <w:sz w:val="22"/>
          <w:szCs w:val="22"/>
          <w:lang w:val="es-419" w:eastAsia="es-ES" w:bidi="he-IL"/>
        </w:rPr>
        <w:t>:</w:t>
      </w:r>
      <w:r w:rsidRPr="00515293">
        <w:rPr>
          <w:rFonts w:asciiTheme="minorHAnsi" w:eastAsia="Times New Roman" w:hAnsiTheme="minorHAnsi" w:cs="Arial"/>
          <w:color w:val="000000"/>
          <w:sz w:val="22"/>
          <w:szCs w:val="22"/>
          <w:lang w:val="es-419" w:eastAsia="es-ES" w:bidi="he-IL"/>
        </w:rPr>
        <w:t xml:space="preserve"> BMI mínimo ofertado entre todos oferentes a la licitación. </w:t>
      </w:r>
    </w:p>
    <w:p w14:paraId="76D4BAF0"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5A147D1A"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En donde se le otorgará 100 puntos al proveedor que entregue menor % BMI.</w:t>
      </w:r>
    </w:p>
    <w:p w14:paraId="5F102848"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09E64A32"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Continuando con el ejemplo, se obtiene los siguientes %BMI ofertados por los proveedores:</w:t>
      </w:r>
    </w:p>
    <w:p w14:paraId="62B91330"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tbl>
      <w:tblPr>
        <w:tblW w:w="7408" w:type="dxa"/>
        <w:jc w:val="center"/>
        <w:tblCellMar>
          <w:left w:w="70" w:type="dxa"/>
          <w:right w:w="70" w:type="dxa"/>
        </w:tblCellMar>
        <w:tblLook w:val="04A0" w:firstRow="1" w:lastRow="0" w:firstColumn="1" w:lastColumn="0" w:noHBand="0" w:noVBand="1"/>
      </w:tblPr>
      <w:tblGrid>
        <w:gridCol w:w="1218"/>
        <w:gridCol w:w="1240"/>
        <w:gridCol w:w="1235"/>
        <w:gridCol w:w="1240"/>
        <w:gridCol w:w="1240"/>
        <w:gridCol w:w="1235"/>
      </w:tblGrid>
      <w:tr w:rsidR="006F6F67" w:rsidRPr="00515293" w14:paraId="6A712FB0" w14:textId="77777777" w:rsidTr="002A47D1">
        <w:trPr>
          <w:trHeight w:val="1032"/>
          <w:jc w:val="center"/>
        </w:trPr>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20D06" w14:textId="77777777" w:rsidR="006F6F67" w:rsidRPr="00515293" w:rsidRDefault="006F6F67" w:rsidP="00515293">
            <w:pPr>
              <w:jc w:val="center"/>
              <w:rPr>
                <w:rFonts w:ascii="Calibri" w:eastAsia="Times New Roman" w:hAnsi="Calibri" w:cs="Calibri"/>
                <w:b/>
                <w:bCs/>
                <w:color w:val="000000"/>
                <w:sz w:val="22"/>
                <w:szCs w:val="22"/>
                <w:lang w:val="es-419" w:eastAsia="es-CL"/>
              </w:rPr>
            </w:pPr>
            <w:proofErr w:type="spellStart"/>
            <w:r w:rsidRPr="00515293">
              <w:rPr>
                <w:rFonts w:ascii="Calibri" w:eastAsia="Times New Roman" w:hAnsi="Calibri" w:cs="Calibri"/>
                <w:b/>
                <w:bCs/>
                <w:color w:val="000000"/>
                <w:sz w:val="22"/>
                <w:szCs w:val="22"/>
                <w:lang w:val="es-419" w:eastAsia="es-CL"/>
              </w:rPr>
              <w:t>N°</w:t>
            </w:r>
            <w:proofErr w:type="spellEnd"/>
            <w:r w:rsidRPr="00515293">
              <w:rPr>
                <w:rFonts w:ascii="Calibri" w:eastAsia="Times New Roman" w:hAnsi="Calibri" w:cs="Calibri"/>
                <w:b/>
                <w:bCs/>
                <w:color w:val="000000"/>
                <w:sz w:val="22"/>
                <w:szCs w:val="22"/>
                <w:lang w:val="es-419" w:eastAsia="es-CL"/>
              </w:rPr>
              <w:t xml:space="preserve">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25A914C"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Proveedor</w:t>
            </w:r>
          </w:p>
        </w:tc>
        <w:tc>
          <w:tcPr>
            <w:tcW w:w="1235" w:type="dxa"/>
            <w:tcBorders>
              <w:top w:val="single" w:sz="4" w:space="0" w:color="auto"/>
              <w:left w:val="nil"/>
              <w:bottom w:val="single" w:sz="4" w:space="0" w:color="auto"/>
              <w:right w:val="single" w:sz="4" w:space="0" w:color="auto"/>
            </w:tcBorders>
            <w:shd w:val="clear" w:color="auto" w:fill="auto"/>
            <w:vAlign w:val="center"/>
            <w:hideMark/>
          </w:tcPr>
          <w:p w14:paraId="2784DCAA"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Tipo proveedor</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F12273F"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%BMI</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6786C48"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Puntaje BMI</w:t>
            </w:r>
          </w:p>
        </w:tc>
        <w:tc>
          <w:tcPr>
            <w:tcW w:w="1235" w:type="dxa"/>
            <w:tcBorders>
              <w:top w:val="single" w:sz="4" w:space="0" w:color="auto"/>
              <w:left w:val="nil"/>
              <w:bottom w:val="single" w:sz="4" w:space="0" w:color="auto"/>
              <w:right w:val="single" w:sz="4" w:space="0" w:color="auto"/>
            </w:tcBorders>
            <w:shd w:val="clear" w:color="auto" w:fill="auto"/>
            <w:vAlign w:val="center"/>
            <w:hideMark/>
          </w:tcPr>
          <w:p w14:paraId="34DF028A"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Puntaje ponderado % BMI [20%]</w:t>
            </w:r>
          </w:p>
        </w:tc>
      </w:tr>
      <w:tr w:rsidR="006F6F67" w:rsidRPr="00515293" w14:paraId="433AE5DE" w14:textId="77777777" w:rsidTr="002A47D1">
        <w:trPr>
          <w:trHeight w:val="288"/>
          <w:jc w:val="center"/>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133F5EB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240" w:type="dxa"/>
            <w:tcBorders>
              <w:top w:val="nil"/>
              <w:left w:val="nil"/>
              <w:bottom w:val="single" w:sz="4" w:space="0" w:color="auto"/>
              <w:right w:val="single" w:sz="4" w:space="0" w:color="auto"/>
            </w:tcBorders>
            <w:shd w:val="clear" w:color="auto" w:fill="auto"/>
            <w:noWrap/>
            <w:vAlign w:val="center"/>
            <w:hideMark/>
          </w:tcPr>
          <w:p w14:paraId="0120410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H</w:t>
            </w:r>
          </w:p>
        </w:tc>
        <w:tc>
          <w:tcPr>
            <w:tcW w:w="1235" w:type="dxa"/>
            <w:tcBorders>
              <w:top w:val="nil"/>
              <w:left w:val="nil"/>
              <w:bottom w:val="single" w:sz="4" w:space="0" w:color="auto"/>
              <w:right w:val="single" w:sz="4" w:space="0" w:color="auto"/>
            </w:tcBorders>
            <w:shd w:val="clear" w:color="auto" w:fill="auto"/>
            <w:noWrap/>
            <w:vAlign w:val="center"/>
            <w:hideMark/>
          </w:tcPr>
          <w:p w14:paraId="4D6C9BF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240" w:type="dxa"/>
            <w:tcBorders>
              <w:top w:val="nil"/>
              <w:left w:val="nil"/>
              <w:bottom w:val="single" w:sz="4" w:space="0" w:color="auto"/>
              <w:right w:val="single" w:sz="4" w:space="0" w:color="auto"/>
            </w:tcBorders>
            <w:shd w:val="clear" w:color="auto" w:fill="auto"/>
            <w:noWrap/>
            <w:vAlign w:val="center"/>
            <w:hideMark/>
          </w:tcPr>
          <w:p w14:paraId="5AA913F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40</w:t>
            </w:r>
          </w:p>
        </w:tc>
        <w:tc>
          <w:tcPr>
            <w:tcW w:w="1240" w:type="dxa"/>
            <w:tcBorders>
              <w:top w:val="nil"/>
              <w:left w:val="nil"/>
              <w:bottom w:val="single" w:sz="4" w:space="0" w:color="auto"/>
              <w:right w:val="single" w:sz="4" w:space="0" w:color="auto"/>
            </w:tcBorders>
            <w:shd w:val="clear" w:color="auto" w:fill="auto"/>
            <w:noWrap/>
            <w:vAlign w:val="center"/>
            <w:hideMark/>
          </w:tcPr>
          <w:p w14:paraId="236F2AD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1235" w:type="dxa"/>
            <w:tcBorders>
              <w:top w:val="nil"/>
              <w:left w:val="nil"/>
              <w:bottom w:val="single" w:sz="4" w:space="0" w:color="auto"/>
              <w:right w:val="single" w:sz="4" w:space="0" w:color="auto"/>
            </w:tcBorders>
            <w:shd w:val="clear" w:color="auto" w:fill="auto"/>
            <w:noWrap/>
            <w:vAlign w:val="center"/>
            <w:hideMark/>
          </w:tcPr>
          <w:p w14:paraId="7ACA701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0,000</w:t>
            </w:r>
          </w:p>
        </w:tc>
      </w:tr>
      <w:tr w:rsidR="006F6F67" w:rsidRPr="00515293" w14:paraId="4ABC10C8" w14:textId="77777777" w:rsidTr="002A47D1">
        <w:trPr>
          <w:trHeight w:val="288"/>
          <w:jc w:val="center"/>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4591427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c>
          <w:tcPr>
            <w:tcW w:w="1240" w:type="dxa"/>
            <w:tcBorders>
              <w:top w:val="nil"/>
              <w:left w:val="nil"/>
              <w:bottom w:val="single" w:sz="4" w:space="0" w:color="auto"/>
              <w:right w:val="single" w:sz="4" w:space="0" w:color="auto"/>
            </w:tcBorders>
            <w:shd w:val="clear" w:color="auto" w:fill="auto"/>
            <w:noWrap/>
            <w:vAlign w:val="center"/>
            <w:hideMark/>
          </w:tcPr>
          <w:p w14:paraId="70AF169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w:t>
            </w:r>
          </w:p>
        </w:tc>
        <w:tc>
          <w:tcPr>
            <w:tcW w:w="1235" w:type="dxa"/>
            <w:tcBorders>
              <w:top w:val="nil"/>
              <w:left w:val="nil"/>
              <w:bottom w:val="single" w:sz="4" w:space="0" w:color="auto"/>
              <w:right w:val="single" w:sz="4" w:space="0" w:color="auto"/>
            </w:tcBorders>
            <w:shd w:val="clear" w:color="auto" w:fill="auto"/>
            <w:noWrap/>
            <w:vAlign w:val="center"/>
            <w:hideMark/>
          </w:tcPr>
          <w:p w14:paraId="0802460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240" w:type="dxa"/>
            <w:tcBorders>
              <w:top w:val="nil"/>
              <w:left w:val="nil"/>
              <w:bottom w:val="single" w:sz="4" w:space="0" w:color="auto"/>
              <w:right w:val="single" w:sz="4" w:space="0" w:color="auto"/>
            </w:tcBorders>
            <w:shd w:val="clear" w:color="auto" w:fill="auto"/>
            <w:noWrap/>
            <w:vAlign w:val="center"/>
            <w:hideMark/>
          </w:tcPr>
          <w:p w14:paraId="5A45EDD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30</w:t>
            </w:r>
          </w:p>
        </w:tc>
        <w:tc>
          <w:tcPr>
            <w:tcW w:w="1240" w:type="dxa"/>
            <w:tcBorders>
              <w:top w:val="nil"/>
              <w:left w:val="nil"/>
              <w:bottom w:val="single" w:sz="4" w:space="0" w:color="auto"/>
              <w:right w:val="single" w:sz="4" w:space="0" w:color="auto"/>
            </w:tcBorders>
            <w:shd w:val="clear" w:color="auto" w:fill="auto"/>
            <w:noWrap/>
            <w:vAlign w:val="center"/>
            <w:hideMark/>
          </w:tcPr>
          <w:p w14:paraId="47C1FC6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25</w:t>
            </w:r>
          </w:p>
        </w:tc>
        <w:tc>
          <w:tcPr>
            <w:tcW w:w="1235" w:type="dxa"/>
            <w:tcBorders>
              <w:top w:val="nil"/>
              <w:left w:val="nil"/>
              <w:bottom w:val="single" w:sz="4" w:space="0" w:color="auto"/>
              <w:right w:val="single" w:sz="4" w:space="0" w:color="auto"/>
            </w:tcBorders>
            <w:shd w:val="clear" w:color="auto" w:fill="auto"/>
            <w:noWrap/>
            <w:vAlign w:val="center"/>
            <w:hideMark/>
          </w:tcPr>
          <w:p w14:paraId="77FD47E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5,000</w:t>
            </w:r>
          </w:p>
        </w:tc>
      </w:tr>
      <w:tr w:rsidR="006F6F67" w:rsidRPr="00515293" w14:paraId="7523F99B" w14:textId="77777777" w:rsidTr="002A47D1">
        <w:trPr>
          <w:trHeight w:val="288"/>
          <w:jc w:val="center"/>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2BDC946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w:t>
            </w:r>
          </w:p>
        </w:tc>
        <w:tc>
          <w:tcPr>
            <w:tcW w:w="1240" w:type="dxa"/>
            <w:tcBorders>
              <w:top w:val="nil"/>
              <w:left w:val="nil"/>
              <w:bottom w:val="single" w:sz="4" w:space="0" w:color="auto"/>
              <w:right w:val="single" w:sz="4" w:space="0" w:color="auto"/>
            </w:tcBorders>
            <w:shd w:val="clear" w:color="auto" w:fill="auto"/>
            <w:noWrap/>
            <w:vAlign w:val="center"/>
            <w:hideMark/>
          </w:tcPr>
          <w:p w14:paraId="48364C1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J</w:t>
            </w:r>
          </w:p>
        </w:tc>
        <w:tc>
          <w:tcPr>
            <w:tcW w:w="1235" w:type="dxa"/>
            <w:tcBorders>
              <w:top w:val="nil"/>
              <w:left w:val="nil"/>
              <w:bottom w:val="single" w:sz="4" w:space="0" w:color="auto"/>
              <w:right w:val="single" w:sz="4" w:space="0" w:color="auto"/>
            </w:tcBorders>
            <w:shd w:val="clear" w:color="auto" w:fill="auto"/>
            <w:noWrap/>
            <w:vAlign w:val="center"/>
            <w:hideMark/>
          </w:tcPr>
          <w:p w14:paraId="6613222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240" w:type="dxa"/>
            <w:tcBorders>
              <w:top w:val="nil"/>
              <w:left w:val="nil"/>
              <w:bottom w:val="single" w:sz="4" w:space="0" w:color="auto"/>
              <w:right w:val="single" w:sz="4" w:space="0" w:color="auto"/>
            </w:tcBorders>
            <w:shd w:val="clear" w:color="auto" w:fill="auto"/>
            <w:noWrap/>
            <w:vAlign w:val="center"/>
            <w:hideMark/>
          </w:tcPr>
          <w:p w14:paraId="0711B9F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w:t>
            </w:r>
          </w:p>
        </w:tc>
        <w:tc>
          <w:tcPr>
            <w:tcW w:w="1240" w:type="dxa"/>
            <w:tcBorders>
              <w:top w:val="nil"/>
              <w:left w:val="nil"/>
              <w:bottom w:val="single" w:sz="4" w:space="0" w:color="auto"/>
              <w:right w:val="single" w:sz="4" w:space="0" w:color="auto"/>
            </w:tcBorders>
            <w:shd w:val="clear" w:color="auto" w:fill="auto"/>
            <w:noWrap/>
            <w:vAlign w:val="center"/>
            <w:hideMark/>
          </w:tcPr>
          <w:p w14:paraId="4E17E80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75</w:t>
            </w:r>
          </w:p>
        </w:tc>
        <w:tc>
          <w:tcPr>
            <w:tcW w:w="1235" w:type="dxa"/>
            <w:tcBorders>
              <w:top w:val="nil"/>
              <w:left w:val="nil"/>
              <w:bottom w:val="single" w:sz="4" w:space="0" w:color="auto"/>
              <w:right w:val="single" w:sz="4" w:space="0" w:color="auto"/>
            </w:tcBorders>
            <w:shd w:val="clear" w:color="auto" w:fill="auto"/>
            <w:noWrap/>
            <w:vAlign w:val="center"/>
            <w:hideMark/>
          </w:tcPr>
          <w:p w14:paraId="062C862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15,000</w:t>
            </w:r>
          </w:p>
        </w:tc>
      </w:tr>
      <w:tr w:rsidR="006F6F67" w:rsidRPr="00515293" w14:paraId="403A8EDD" w14:textId="77777777" w:rsidTr="002A47D1">
        <w:trPr>
          <w:trHeight w:val="288"/>
          <w:jc w:val="center"/>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002BB54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w:t>
            </w:r>
          </w:p>
        </w:tc>
        <w:tc>
          <w:tcPr>
            <w:tcW w:w="1240" w:type="dxa"/>
            <w:tcBorders>
              <w:top w:val="nil"/>
              <w:left w:val="nil"/>
              <w:bottom w:val="single" w:sz="4" w:space="0" w:color="auto"/>
              <w:right w:val="single" w:sz="4" w:space="0" w:color="auto"/>
            </w:tcBorders>
            <w:shd w:val="clear" w:color="auto" w:fill="auto"/>
            <w:noWrap/>
            <w:vAlign w:val="center"/>
            <w:hideMark/>
          </w:tcPr>
          <w:p w14:paraId="27D65C4E"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K</w:t>
            </w:r>
          </w:p>
        </w:tc>
        <w:tc>
          <w:tcPr>
            <w:tcW w:w="1235" w:type="dxa"/>
            <w:tcBorders>
              <w:top w:val="nil"/>
              <w:left w:val="nil"/>
              <w:bottom w:val="single" w:sz="4" w:space="0" w:color="auto"/>
              <w:right w:val="single" w:sz="4" w:space="0" w:color="auto"/>
            </w:tcBorders>
            <w:shd w:val="clear" w:color="auto" w:fill="auto"/>
            <w:noWrap/>
            <w:vAlign w:val="center"/>
            <w:hideMark/>
          </w:tcPr>
          <w:p w14:paraId="659FEB4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240" w:type="dxa"/>
            <w:tcBorders>
              <w:top w:val="nil"/>
              <w:left w:val="nil"/>
              <w:bottom w:val="single" w:sz="4" w:space="0" w:color="auto"/>
              <w:right w:val="single" w:sz="4" w:space="0" w:color="auto"/>
            </w:tcBorders>
            <w:shd w:val="clear" w:color="auto" w:fill="auto"/>
            <w:noWrap/>
            <w:vAlign w:val="center"/>
            <w:hideMark/>
          </w:tcPr>
          <w:p w14:paraId="43132F2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1240" w:type="dxa"/>
            <w:tcBorders>
              <w:top w:val="nil"/>
              <w:left w:val="nil"/>
              <w:bottom w:val="single" w:sz="4" w:space="0" w:color="auto"/>
              <w:right w:val="single" w:sz="4" w:space="0" w:color="auto"/>
            </w:tcBorders>
            <w:shd w:val="clear" w:color="auto" w:fill="auto"/>
            <w:noWrap/>
            <w:vAlign w:val="center"/>
            <w:hideMark/>
          </w:tcPr>
          <w:p w14:paraId="5204FC3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235" w:type="dxa"/>
            <w:tcBorders>
              <w:top w:val="nil"/>
              <w:left w:val="nil"/>
              <w:bottom w:val="single" w:sz="4" w:space="0" w:color="auto"/>
              <w:right w:val="single" w:sz="4" w:space="0" w:color="auto"/>
            </w:tcBorders>
            <w:shd w:val="clear" w:color="auto" w:fill="auto"/>
            <w:noWrap/>
            <w:vAlign w:val="center"/>
            <w:hideMark/>
          </w:tcPr>
          <w:p w14:paraId="244D301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20,000</w:t>
            </w:r>
          </w:p>
        </w:tc>
      </w:tr>
      <w:tr w:rsidR="006F6F67" w:rsidRPr="00515293" w14:paraId="75C96107" w14:textId="77777777" w:rsidTr="002A47D1">
        <w:trPr>
          <w:trHeight w:val="288"/>
          <w:jc w:val="center"/>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21878A1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w:t>
            </w:r>
          </w:p>
        </w:tc>
        <w:tc>
          <w:tcPr>
            <w:tcW w:w="1240" w:type="dxa"/>
            <w:tcBorders>
              <w:top w:val="nil"/>
              <w:left w:val="nil"/>
              <w:bottom w:val="single" w:sz="4" w:space="0" w:color="auto"/>
              <w:right w:val="single" w:sz="4" w:space="0" w:color="auto"/>
            </w:tcBorders>
            <w:shd w:val="clear" w:color="auto" w:fill="auto"/>
            <w:noWrap/>
            <w:vAlign w:val="center"/>
            <w:hideMark/>
          </w:tcPr>
          <w:p w14:paraId="67C8FA4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L</w:t>
            </w:r>
          </w:p>
        </w:tc>
        <w:tc>
          <w:tcPr>
            <w:tcW w:w="1235" w:type="dxa"/>
            <w:tcBorders>
              <w:top w:val="nil"/>
              <w:left w:val="nil"/>
              <w:bottom w:val="single" w:sz="4" w:space="0" w:color="auto"/>
              <w:right w:val="single" w:sz="4" w:space="0" w:color="auto"/>
            </w:tcBorders>
            <w:shd w:val="clear" w:color="auto" w:fill="auto"/>
            <w:noWrap/>
            <w:vAlign w:val="center"/>
            <w:hideMark/>
          </w:tcPr>
          <w:p w14:paraId="24366DE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240" w:type="dxa"/>
            <w:tcBorders>
              <w:top w:val="nil"/>
              <w:left w:val="nil"/>
              <w:bottom w:val="single" w:sz="4" w:space="0" w:color="auto"/>
              <w:right w:val="single" w:sz="4" w:space="0" w:color="auto"/>
            </w:tcBorders>
            <w:shd w:val="clear" w:color="auto" w:fill="auto"/>
            <w:noWrap/>
            <w:vAlign w:val="center"/>
            <w:hideMark/>
          </w:tcPr>
          <w:p w14:paraId="5723174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40</w:t>
            </w:r>
          </w:p>
        </w:tc>
        <w:tc>
          <w:tcPr>
            <w:tcW w:w="1240" w:type="dxa"/>
            <w:tcBorders>
              <w:top w:val="nil"/>
              <w:left w:val="nil"/>
              <w:bottom w:val="single" w:sz="4" w:space="0" w:color="auto"/>
              <w:right w:val="single" w:sz="4" w:space="0" w:color="auto"/>
            </w:tcBorders>
            <w:shd w:val="clear" w:color="auto" w:fill="auto"/>
            <w:noWrap/>
            <w:vAlign w:val="center"/>
            <w:hideMark/>
          </w:tcPr>
          <w:p w14:paraId="7840C8E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1235" w:type="dxa"/>
            <w:tcBorders>
              <w:top w:val="nil"/>
              <w:left w:val="nil"/>
              <w:bottom w:val="single" w:sz="4" w:space="0" w:color="auto"/>
              <w:right w:val="single" w:sz="4" w:space="0" w:color="auto"/>
            </w:tcBorders>
            <w:shd w:val="clear" w:color="auto" w:fill="auto"/>
            <w:noWrap/>
            <w:vAlign w:val="center"/>
            <w:hideMark/>
          </w:tcPr>
          <w:p w14:paraId="6867EBAE"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0,000</w:t>
            </w:r>
          </w:p>
        </w:tc>
      </w:tr>
    </w:tbl>
    <w:p w14:paraId="499C3C2F"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09BDAD9F"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Se puede apreciar que el proveedor “K” es quien obtiene los 100 puntos, al ser el que entrega el menor % BMI en comparación al total de proveedores. </w:t>
      </w:r>
    </w:p>
    <w:p w14:paraId="4CBA585F"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23DD036A" w14:textId="77777777" w:rsidR="006F6F67" w:rsidRPr="00515293" w:rsidRDefault="006F6F67" w:rsidP="00515293">
      <w:pPr>
        <w:keepNext/>
        <w:keepLines/>
        <w:numPr>
          <w:ilvl w:val="3"/>
          <w:numId w:val="66"/>
        </w:numPr>
        <w:spacing w:line="276" w:lineRule="auto"/>
        <w:ind w:right="510"/>
        <w:jc w:val="both"/>
        <w:outlineLvl w:val="3"/>
        <w:rPr>
          <w:rFonts w:asciiTheme="minorHAnsi" w:eastAsiaTheme="majorEastAsia" w:hAnsiTheme="minorHAnsi" w:cstheme="minorHAnsi"/>
          <w:b/>
          <w:iCs/>
          <w:sz w:val="22"/>
          <w:szCs w:val="22"/>
          <w:lang w:val="es-419" w:eastAsia="es-ES" w:bidi="he-IL"/>
        </w:rPr>
      </w:pPr>
      <w:r w:rsidRPr="00515293">
        <w:rPr>
          <w:rFonts w:asciiTheme="minorHAnsi" w:eastAsiaTheme="majorEastAsia" w:hAnsiTheme="minorHAnsi" w:cstheme="minorHAnsi"/>
          <w:b/>
          <w:iCs/>
          <w:sz w:val="22"/>
          <w:szCs w:val="22"/>
          <w:lang w:val="es-419" w:eastAsia="es-ES" w:bidi="he-IL"/>
        </w:rPr>
        <w:t>Cumplimiento de requisitos formales</w:t>
      </w:r>
    </w:p>
    <w:p w14:paraId="70D8B73F"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44FADF80"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El oferente que presente su oferta cumpliendo todos los requisitos formales de presentación de </w:t>
      </w:r>
      <w:proofErr w:type="gramStart"/>
      <w:r w:rsidRPr="00515293">
        <w:rPr>
          <w:rFonts w:asciiTheme="minorHAnsi" w:eastAsia="Times New Roman" w:hAnsiTheme="minorHAnsi" w:cstheme="minorHAnsi"/>
          <w:sz w:val="22"/>
          <w:szCs w:val="22"/>
          <w:lang w:val="es-419" w:eastAsia="es-ES" w:bidi="he-IL"/>
        </w:rPr>
        <w:t>la misma</w:t>
      </w:r>
      <w:proofErr w:type="gramEnd"/>
      <w:r w:rsidRPr="00515293">
        <w:rPr>
          <w:rFonts w:asciiTheme="minorHAnsi" w:eastAsia="Times New Roman" w:hAnsiTheme="minorHAnsi" w:cstheme="minorHAnsi"/>
          <w:sz w:val="22"/>
          <w:szCs w:val="22"/>
          <w:lang w:val="es-419" w:eastAsia="es-ES" w:bidi="he-IL"/>
        </w:rPr>
        <w:t xml:space="preserve"> y acompañando todos los antecedentes requeridos en la cláusula </w:t>
      </w:r>
      <w:proofErr w:type="spellStart"/>
      <w:r w:rsidRPr="00515293">
        <w:rPr>
          <w:rFonts w:asciiTheme="minorHAnsi" w:eastAsia="Times New Roman" w:hAnsiTheme="minorHAnsi" w:cstheme="minorHAnsi"/>
          <w:b/>
          <w:bCs/>
          <w:sz w:val="22"/>
          <w:szCs w:val="22"/>
          <w:lang w:val="es-419" w:eastAsia="es-ES" w:bidi="he-IL"/>
        </w:rPr>
        <w:t>cláusula</w:t>
      </w:r>
      <w:proofErr w:type="spellEnd"/>
      <w:r w:rsidRPr="00515293">
        <w:rPr>
          <w:rFonts w:asciiTheme="minorHAnsi" w:eastAsia="Times New Roman" w:hAnsiTheme="minorHAnsi" w:cstheme="minorHAnsi"/>
          <w:b/>
          <w:bCs/>
          <w:sz w:val="22"/>
          <w:szCs w:val="22"/>
          <w:lang w:val="es-419" w:eastAsia="es-ES" w:bidi="he-IL"/>
        </w:rPr>
        <w:t xml:space="preserve"> 6 “Instrucciones para la Presentación de Ofertas”</w:t>
      </w:r>
      <w:r w:rsidRPr="00515293">
        <w:rPr>
          <w:rFonts w:asciiTheme="minorHAnsi" w:eastAsia="Times New Roman" w:hAnsiTheme="minorHAnsi" w:cstheme="minorHAnsi"/>
          <w:sz w:val="22"/>
          <w:szCs w:val="22"/>
          <w:lang w:val="es-419" w:eastAsia="es-ES" w:bidi="he-IL"/>
        </w:rPr>
        <w:t xml:space="preserve"> antes del cierre de presentación de oferta, obtendrá </w:t>
      </w:r>
      <w:r w:rsidRPr="00515293">
        <w:rPr>
          <w:rFonts w:asciiTheme="minorHAnsi" w:eastAsia="Times New Roman" w:hAnsiTheme="minorHAnsi" w:cstheme="minorHAnsi"/>
          <w:b/>
          <w:bCs/>
          <w:sz w:val="22"/>
          <w:szCs w:val="22"/>
          <w:lang w:val="es-419" w:eastAsia="es-ES" w:bidi="he-IL"/>
        </w:rPr>
        <w:t>100 puntos</w:t>
      </w:r>
      <w:r w:rsidRPr="00515293">
        <w:rPr>
          <w:rFonts w:asciiTheme="minorHAnsi" w:eastAsia="Times New Roman" w:hAnsiTheme="minorHAnsi" w:cstheme="minorHAnsi"/>
          <w:sz w:val="22"/>
          <w:szCs w:val="22"/>
          <w:lang w:val="es-419" w:eastAsia="es-ES" w:bidi="he-IL"/>
        </w:rPr>
        <w:t xml:space="preserve">. </w:t>
      </w:r>
    </w:p>
    <w:p w14:paraId="675D15D4"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791B482B"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Si el oferente ha incurrido en errores u omisiones formales o se han omitido certificaciones o antecedentes y se aplica lo dispuesto en la cláusula 9.6 “Solicitud de Aclaraciones y Antecedentes”, resultando subsanadas correctamente en el plazo allí indicado, obtendrá </w:t>
      </w:r>
      <w:r w:rsidRPr="00515293">
        <w:rPr>
          <w:rFonts w:asciiTheme="minorHAnsi" w:eastAsia="Times New Roman" w:hAnsiTheme="minorHAnsi" w:cstheme="minorHAnsi"/>
          <w:b/>
          <w:bCs/>
          <w:sz w:val="22"/>
          <w:szCs w:val="22"/>
          <w:lang w:val="es-419" w:eastAsia="es-ES" w:bidi="he-IL"/>
        </w:rPr>
        <w:t>50 puntos</w:t>
      </w:r>
      <w:r w:rsidRPr="00515293">
        <w:rPr>
          <w:rFonts w:asciiTheme="minorHAnsi" w:eastAsia="Times New Roman" w:hAnsiTheme="minorHAnsi" w:cstheme="minorHAnsi"/>
          <w:sz w:val="22"/>
          <w:szCs w:val="22"/>
          <w:lang w:val="es-419" w:eastAsia="es-ES" w:bidi="he-IL"/>
        </w:rPr>
        <w:t xml:space="preserve"> asignados al criterio.</w:t>
      </w:r>
    </w:p>
    <w:p w14:paraId="26AC97E1"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464B48C3"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Por último, si el oferente no subsana correctamente errores u omisiones formales, o certificaciones o antecedentes omitidos al momento de presentar su oferta, o lo hace fuera del plazo indicado en la cláusula 9.6 “Solicitud de Aclaraciones y Antecedentes”, obtendrá </w:t>
      </w:r>
      <w:r w:rsidRPr="00515293">
        <w:rPr>
          <w:rFonts w:asciiTheme="minorHAnsi" w:eastAsia="Times New Roman" w:hAnsiTheme="minorHAnsi" w:cstheme="minorHAnsi"/>
          <w:b/>
          <w:bCs/>
          <w:sz w:val="22"/>
          <w:szCs w:val="22"/>
          <w:lang w:val="es-419" w:eastAsia="es-ES" w:bidi="he-IL"/>
        </w:rPr>
        <w:t>0 puntos</w:t>
      </w:r>
      <w:r w:rsidRPr="00515293">
        <w:rPr>
          <w:rFonts w:asciiTheme="minorHAnsi" w:eastAsia="Times New Roman" w:hAnsiTheme="minorHAnsi" w:cstheme="minorHAnsi"/>
          <w:sz w:val="22"/>
          <w:szCs w:val="22"/>
          <w:lang w:val="es-419" w:eastAsia="es-ES" w:bidi="he-IL"/>
        </w:rPr>
        <w:t xml:space="preserve"> en este criterio.</w:t>
      </w:r>
    </w:p>
    <w:p w14:paraId="51333941"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35285957"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roofErr w:type="gramStart"/>
      <w:r w:rsidRPr="00515293">
        <w:rPr>
          <w:rFonts w:asciiTheme="minorHAnsi" w:eastAsia="Times New Roman" w:hAnsiTheme="minorHAnsi" w:cstheme="minorHAnsi"/>
          <w:sz w:val="22"/>
          <w:szCs w:val="22"/>
          <w:lang w:val="es-419" w:eastAsia="es-ES" w:bidi="he-IL"/>
        </w:rPr>
        <w:t>De acuerdo a</w:t>
      </w:r>
      <w:proofErr w:type="gramEnd"/>
      <w:r w:rsidRPr="00515293">
        <w:rPr>
          <w:rFonts w:asciiTheme="minorHAnsi" w:eastAsia="Times New Roman" w:hAnsiTheme="minorHAnsi" w:cstheme="minorHAnsi"/>
          <w:sz w:val="22"/>
          <w:szCs w:val="22"/>
          <w:lang w:val="es-419" w:eastAsia="es-ES" w:bidi="he-IL"/>
        </w:rPr>
        <w:t xml:space="preserve"> lo señalado, la asignación de puntajes en este criterio se realizará de acuerdo a lo siguiente:</w:t>
      </w:r>
    </w:p>
    <w:p w14:paraId="67F83991"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tbl>
      <w:tblPr>
        <w:tblStyle w:val="Tablaconcuadrcula1"/>
        <w:tblW w:w="0" w:type="auto"/>
        <w:jc w:val="center"/>
        <w:tblLook w:val="04A0" w:firstRow="1" w:lastRow="0" w:firstColumn="1" w:lastColumn="0" w:noHBand="0" w:noVBand="1"/>
      </w:tblPr>
      <w:tblGrid>
        <w:gridCol w:w="4815"/>
        <w:gridCol w:w="1559"/>
      </w:tblGrid>
      <w:tr w:rsidR="006F6F67" w:rsidRPr="00515293" w14:paraId="598E18DE" w14:textId="77777777" w:rsidTr="002A47D1">
        <w:trPr>
          <w:jc w:val="center"/>
        </w:trPr>
        <w:tc>
          <w:tcPr>
            <w:tcW w:w="4815" w:type="dxa"/>
            <w:hideMark/>
          </w:tcPr>
          <w:p w14:paraId="38C55D26"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CRITERIO</w:t>
            </w:r>
          </w:p>
        </w:tc>
        <w:tc>
          <w:tcPr>
            <w:tcW w:w="1559" w:type="dxa"/>
            <w:hideMark/>
          </w:tcPr>
          <w:p w14:paraId="06933CBF"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PUNTAJE</w:t>
            </w:r>
          </w:p>
        </w:tc>
      </w:tr>
      <w:tr w:rsidR="006F6F67" w:rsidRPr="00515293" w14:paraId="625E6DB2" w14:textId="77777777" w:rsidTr="002A47D1">
        <w:trPr>
          <w:jc w:val="center"/>
        </w:trPr>
        <w:tc>
          <w:tcPr>
            <w:tcW w:w="4815" w:type="dxa"/>
            <w:hideMark/>
          </w:tcPr>
          <w:p w14:paraId="3B5CE04E" w14:textId="77777777" w:rsidR="006F6F67" w:rsidRPr="00515293" w:rsidRDefault="006F6F67" w:rsidP="00515293">
            <w:pPr>
              <w:spacing w:line="276" w:lineRule="auto"/>
              <w:ind w:right="49"/>
              <w:jc w:val="both"/>
              <w:rPr>
                <w:rFonts w:asciiTheme="minorHAnsi" w:eastAsia="Times New Roman" w:hAnsiTheme="minorHAnsi" w:cstheme="minorHAnsi"/>
                <w:i/>
                <w:sz w:val="22"/>
                <w:szCs w:val="22"/>
                <w:lang w:val="es-419" w:eastAsia="es-ES" w:bidi="he-IL"/>
              </w:rPr>
            </w:pPr>
            <w:r w:rsidRPr="00515293">
              <w:rPr>
                <w:rFonts w:asciiTheme="minorHAnsi" w:eastAsia="Times New Roman" w:hAnsiTheme="minorHAnsi" w:cstheme="minorHAnsi"/>
                <w:i/>
                <w:sz w:val="22"/>
                <w:szCs w:val="22"/>
                <w:lang w:val="es-419" w:eastAsia="es-ES" w:bidi="he-IL"/>
              </w:rPr>
              <w:t>Cumple con requisitos formales y presentación de todos los antecedentes</w:t>
            </w:r>
          </w:p>
        </w:tc>
        <w:tc>
          <w:tcPr>
            <w:tcW w:w="1559" w:type="dxa"/>
            <w:hideMark/>
          </w:tcPr>
          <w:p w14:paraId="7515DA23"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100</w:t>
            </w:r>
          </w:p>
        </w:tc>
      </w:tr>
      <w:tr w:rsidR="006F6F67" w:rsidRPr="00515293" w14:paraId="121C8F79" w14:textId="77777777" w:rsidTr="002A47D1">
        <w:trPr>
          <w:jc w:val="center"/>
        </w:trPr>
        <w:tc>
          <w:tcPr>
            <w:tcW w:w="4815" w:type="dxa"/>
            <w:hideMark/>
          </w:tcPr>
          <w:p w14:paraId="5BA31E9A" w14:textId="77777777" w:rsidR="006F6F67" w:rsidRPr="00515293" w:rsidRDefault="006F6F67" w:rsidP="00515293">
            <w:pPr>
              <w:spacing w:line="276" w:lineRule="auto"/>
              <w:ind w:right="49"/>
              <w:jc w:val="both"/>
              <w:rPr>
                <w:rFonts w:asciiTheme="minorHAnsi" w:eastAsia="Times New Roman" w:hAnsiTheme="minorHAnsi" w:cstheme="minorHAnsi"/>
                <w:i/>
                <w:sz w:val="22"/>
                <w:szCs w:val="22"/>
                <w:lang w:val="es-419" w:eastAsia="es-ES" w:bidi="he-IL"/>
              </w:rPr>
            </w:pPr>
            <w:r w:rsidRPr="00515293">
              <w:rPr>
                <w:rFonts w:asciiTheme="minorHAnsi" w:eastAsia="Times New Roman" w:hAnsiTheme="minorHAnsi" w:cstheme="minorHAnsi"/>
                <w:i/>
                <w:sz w:val="22"/>
                <w:szCs w:val="22"/>
                <w:lang w:val="es-419" w:eastAsia="es-ES" w:bidi="he-IL"/>
              </w:rPr>
              <w:t>No cumple con requisitos formales y/u omite algún antecedente, pero subsana dentro de plazo</w:t>
            </w:r>
          </w:p>
        </w:tc>
        <w:tc>
          <w:tcPr>
            <w:tcW w:w="1559" w:type="dxa"/>
            <w:hideMark/>
          </w:tcPr>
          <w:p w14:paraId="1BD9EB17"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50</w:t>
            </w:r>
          </w:p>
        </w:tc>
      </w:tr>
      <w:tr w:rsidR="006F6F67" w:rsidRPr="00515293" w14:paraId="4465B8A1" w14:textId="77777777" w:rsidTr="002A47D1">
        <w:trPr>
          <w:jc w:val="center"/>
        </w:trPr>
        <w:tc>
          <w:tcPr>
            <w:tcW w:w="4815" w:type="dxa"/>
          </w:tcPr>
          <w:p w14:paraId="6CB8DEAF" w14:textId="77777777" w:rsidR="006F6F67" w:rsidRPr="00515293" w:rsidRDefault="006F6F67" w:rsidP="00515293">
            <w:pPr>
              <w:spacing w:line="276" w:lineRule="auto"/>
              <w:ind w:right="49"/>
              <w:jc w:val="both"/>
              <w:rPr>
                <w:rFonts w:asciiTheme="minorHAnsi" w:eastAsia="Times New Roman" w:hAnsiTheme="minorHAnsi" w:cstheme="minorHAnsi"/>
                <w:i/>
                <w:sz w:val="22"/>
                <w:szCs w:val="22"/>
                <w:lang w:val="es-419" w:eastAsia="es-ES" w:bidi="he-IL"/>
              </w:rPr>
            </w:pPr>
            <w:r w:rsidRPr="00515293">
              <w:rPr>
                <w:rFonts w:asciiTheme="minorHAnsi" w:eastAsia="Times New Roman" w:hAnsiTheme="minorHAnsi" w:cstheme="minorHAnsi"/>
                <w:i/>
                <w:sz w:val="22"/>
                <w:szCs w:val="22"/>
                <w:lang w:val="es-419" w:eastAsia="es-ES" w:bidi="he-IL"/>
              </w:rPr>
              <w:t>No cumple con requisitos formales y/u omite algún antecedente, sin subsanar dentro de plazo</w:t>
            </w:r>
          </w:p>
        </w:tc>
        <w:tc>
          <w:tcPr>
            <w:tcW w:w="1559" w:type="dxa"/>
          </w:tcPr>
          <w:p w14:paraId="0B43D597"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0</w:t>
            </w:r>
          </w:p>
        </w:tc>
      </w:tr>
    </w:tbl>
    <w:p w14:paraId="0D68C9DD"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0814E0CE" w14:textId="77777777" w:rsidR="006F6F67" w:rsidRPr="00515293" w:rsidRDefault="006F6F67" w:rsidP="00515293">
      <w:pPr>
        <w:spacing w:line="276" w:lineRule="auto"/>
        <w:ind w:right="51"/>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Siguiendo con el ejemplo, se considera que la totalidad de proveedores cumple los Requisitos formales, en los que se obtiene el siguiente resultado:</w:t>
      </w:r>
    </w:p>
    <w:p w14:paraId="2400F72F" w14:textId="77777777" w:rsidR="006F6F67" w:rsidRPr="00515293" w:rsidRDefault="006F6F67" w:rsidP="00515293">
      <w:pPr>
        <w:spacing w:line="276" w:lineRule="auto"/>
        <w:ind w:right="51"/>
        <w:jc w:val="both"/>
        <w:rPr>
          <w:rFonts w:asciiTheme="minorHAnsi" w:eastAsia="Times New Roman" w:hAnsiTheme="minorHAnsi" w:cstheme="minorHAnsi"/>
          <w:sz w:val="22"/>
          <w:szCs w:val="22"/>
          <w:lang w:val="es-419" w:eastAsia="es-ES" w:bidi="he-IL"/>
        </w:rPr>
      </w:pPr>
    </w:p>
    <w:tbl>
      <w:tblPr>
        <w:tblW w:w="7605" w:type="dxa"/>
        <w:jc w:val="center"/>
        <w:tblCellMar>
          <w:left w:w="70" w:type="dxa"/>
          <w:right w:w="70" w:type="dxa"/>
        </w:tblCellMar>
        <w:tblLook w:val="04A0" w:firstRow="1" w:lastRow="0" w:firstColumn="1" w:lastColumn="0" w:noHBand="0" w:noVBand="1"/>
      </w:tblPr>
      <w:tblGrid>
        <w:gridCol w:w="1218"/>
        <w:gridCol w:w="1240"/>
        <w:gridCol w:w="1235"/>
        <w:gridCol w:w="1436"/>
        <w:gridCol w:w="1240"/>
        <w:gridCol w:w="1236"/>
      </w:tblGrid>
      <w:tr w:rsidR="006F6F67" w:rsidRPr="00515293" w14:paraId="1FC5A5F9" w14:textId="77777777" w:rsidTr="002A47D1">
        <w:trPr>
          <w:trHeight w:val="1032"/>
          <w:jc w:val="center"/>
        </w:trPr>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79054" w14:textId="77777777" w:rsidR="006F6F67" w:rsidRPr="00515293" w:rsidRDefault="006F6F67" w:rsidP="00515293">
            <w:pPr>
              <w:jc w:val="center"/>
              <w:rPr>
                <w:rFonts w:ascii="Calibri" w:eastAsia="Times New Roman" w:hAnsi="Calibri" w:cs="Calibri"/>
                <w:b/>
                <w:bCs/>
                <w:color w:val="000000"/>
                <w:sz w:val="22"/>
                <w:szCs w:val="22"/>
                <w:lang w:val="es-419" w:eastAsia="es-CL"/>
              </w:rPr>
            </w:pPr>
            <w:proofErr w:type="spellStart"/>
            <w:r w:rsidRPr="00515293">
              <w:rPr>
                <w:rFonts w:ascii="Calibri" w:eastAsia="Times New Roman" w:hAnsi="Calibri" w:cs="Calibri"/>
                <w:b/>
                <w:bCs/>
                <w:color w:val="000000"/>
                <w:sz w:val="22"/>
                <w:szCs w:val="22"/>
                <w:lang w:val="es-419" w:eastAsia="es-CL"/>
              </w:rPr>
              <w:t>N°</w:t>
            </w:r>
            <w:proofErr w:type="spellEnd"/>
            <w:r w:rsidRPr="00515293">
              <w:rPr>
                <w:rFonts w:ascii="Calibri" w:eastAsia="Times New Roman" w:hAnsi="Calibri" w:cs="Calibri"/>
                <w:b/>
                <w:bCs/>
                <w:color w:val="000000"/>
                <w:sz w:val="22"/>
                <w:szCs w:val="22"/>
                <w:lang w:val="es-419" w:eastAsia="es-CL"/>
              </w:rPr>
              <w:t xml:space="preserve">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708C095"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Proveedor</w:t>
            </w:r>
          </w:p>
        </w:tc>
        <w:tc>
          <w:tcPr>
            <w:tcW w:w="1235" w:type="dxa"/>
            <w:tcBorders>
              <w:top w:val="single" w:sz="4" w:space="0" w:color="auto"/>
              <w:left w:val="nil"/>
              <w:bottom w:val="single" w:sz="4" w:space="0" w:color="auto"/>
              <w:right w:val="single" w:sz="4" w:space="0" w:color="auto"/>
            </w:tcBorders>
            <w:shd w:val="clear" w:color="auto" w:fill="auto"/>
            <w:vAlign w:val="center"/>
            <w:hideMark/>
          </w:tcPr>
          <w:p w14:paraId="15D0D458"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Tipo proveedor</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14:paraId="076F0100"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Cumplimiento RF</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88605FC"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Puntaje RF</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14:paraId="58A07C19"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Puntaje ponderado RF [1%]</w:t>
            </w:r>
          </w:p>
        </w:tc>
      </w:tr>
      <w:tr w:rsidR="006F6F67" w:rsidRPr="00515293" w14:paraId="5687D50E" w14:textId="77777777" w:rsidTr="002A47D1">
        <w:trPr>
          <w:trHeight w:val="288"/>
          <w:jc w:val="center"/>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7C7D019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240" w:type="dxa"/>
            <w:tcBorders>
              <w:top w:val="nil"/>
              <w:left w:val="nil"/>
              <w:bottom w:val="single" w:sz="4" w:space="0" w:color="auto"/>
              <w:right w:val="single" w:sz="4" w:space="0" w:color="auto"/>
            </w:tcBorders>
            <w:shd w:val="clear" w:color="auto" w:fill="auto"/>
            <w:noWrap/>
            <w:vAlign w:val="center"/>
            <w:hideMark/>
          </w:tcPr>
          <w:p w14:paraId="62B310A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H</w:t>
            </w:r>
          </w:p>
        </w:tc>
        <w:tc>
          <w:tcPr>
            <w:tcW w:w="1235" w:type="dxa"/>
            <w:tcBorders>
              <w:top w:val="nil"/>
              <w:left w:val="nil"/>
              <w:bottom w:val="single" w:sz="4" w:space="0" w:color="auto"/>
              <w:right w:val="single" w:sz="4" w:space="0" w:color="auto"/>
            </w:tcBorders>
            <w:shd w:val="clear" w:color="auto" w:fill="auto"/>
            <w:noWrap/>
            <w:vAlign w:val="center"/>
            <w:hideMark/>
          </w:tcPr>
          <w:p w14:paraId="0A92372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436" w:type="dxa"/>
            <w:tcBorders>
              <w:top w:val="nil"/>
              <w:left w:val="nil"/>
              <w:bottom w:val="single" w:sz="4" w:space="0" w:color="auto"/>
              <w:right w:val="single" w:sz="4" w:space="0" w:color="auto"/>
            </w:tcBorders>
            <w:shd w:val="clear" w:color="auto" w:fill="auto"/>
            <w:noWrap/>
            <w:vAlign w:val="center"/>
            <w:hideMark/>
          </w:tcPr>
          <w:p w14:paraId="26598E6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240" w:type="dxa"/>
            <w:tcBorders>
              <w:top w:val="nil"/>
              <w:left w:val="nil"/>
              <w:bottom w:val="single" w:sz="4" w:space="0" w:color="auto"/>
              <w:right w:val="single" w:sz="4" w:space="0" w:color="auto"/>
            </w:tcBorders>
            <w:shd w:val="clear" w:color="auto" w:fill="auto"/>
            <w:noWrap/>
            <w:vAlign w:val="center"/>
            <w:hideMark/>
          </w:tcPr>
          <w:p w14:paraId="54B9061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236" w:type="dxa"/>
            <w:tcBorders>
              <w:top w:val="nil"/>
              <w:left w:val="nil"/>
              <w:bottom w:val="single" w:sz="4" w:space="0" w:color="auto"/>
              <w:right w:val="single" w:sz="4" w:space="0" w:color="auto"/>
            </w:tcBorders>
            <w:shd w:val="clear" w:color="auto" w:fill="auto"/>
            <w:noWrap/>
            <w:vAlign w:val="center"/>
            <w:hideMark/>
          </w:tcPr>
          <w:p w14:paraId="592AB5A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r>
      <w:tr w:rsidR="006F6F67" w:rsidRPr="00515293" w14:paraId="1B08463E" w14:textId="77777777" w:rsidTr="002A47D1">
        <w:trPr>
          <w:trHeight w:val="288"/>
          <w:jc w:val="center"/>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340570E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c>
          <w:tcPr>
            <w:tcW w:w="1240" w:type="dxa"/>
            <w:tcBorders>
              <w:top w:val="nil"/>
              <w:left w:val="nil"/>
              <w:bottom w:val="single" w:sz="4" w:space="0" w:color="auto"/>
              <w:right w:val="single" w:sz="4" w:space="0" w:color="auto"/>
            </w:tcBorders>
            <w:shd w:val="clear" w:color="auto" w:fill="auto"/>
            <w:noWrap/>
            <w:vAlign w:val="center"/>
            <w:hideMark/>
          </w:tcPr>
          <w:p w14:paraId="4FC9EAB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w:t>
            </w:r>
          </w:p>
        </w:tc>
        <w:tc>
          <w:tcPr>
            <w:tcW w:w="1235" w:type="dxa"/>
            <w:tcBorders>
              <w:top w:val="nil"/>
              <w:left w:val="nil"/>
              <w:bottom w:val="single" w:sz="4" w:space="0" w:color="auto"/>
              <w:right w:val="single" w:sz="4" w:space="0" w:color="auto"/>
            </w:tcBorders>
            <w:shd w:val="clear" w:color="auto" w:fill="auto"/>
            <w:noWrap/>
            <w:vAlign w:val="center"/>
            <w:hideMark/>
          </w:tcPr>
          <w:p w14:paraId="103E7EA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436" w:type="dxa"/>
            <w:tcBorders>
              <w:top w:val="nil"/>
              <w:left w:val="nil"/>
              <w:bottom w:val="single" w:sz="4" w:space="0" w:color="auto"/>
              <w:right w:val="single" w:sz="4" w:space="0" w:color="auto"/>
            </w:tcBorders>
            <w:shd w:val="clear" w:color="auto" w:fill="auto"/>
            <w:noWrap/>
            <w:vAlign w:val="center"/>
            <w:hideMark/>
          </w:tcPr>
          <w:p w14:paraId="488D45B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240" w:type="dxa"/>
            <w:tcBorders>
              <w:top w:val="nil"/>
              <w:left w:val="nil"/>
              <w:bottom w:val="single" w:sz="4" w:space="0" w:color="auto"/>
              <w:right w:val="single" w:sz="4" w:space="0" w:color="auto"/>
            </w:tcBorders>
            <w:shd w:val="clear" w:color="auto" w:fill="auto"/>
            <w:noWrap/>
            <w:vAlign w:val="center"/>
            <w:hideMark/>
          </w:tcPr>
          <w:p w14:paraId="6EB7C1F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236" w:type="dxa"/>
            <w:tcBorders>
              <w:top w:val="nil"/>
              <w:left w:val="nil"/>
              <w:bottom w:val="single" w:sz="4" w:space="0" w:color="auto"/>
              <w:right w:val="single" w:sz="4" w:space="0" w:color="auto"/>
            </w:tcBorders>
            <w:shd w:val="clear" w:color="auto" w:fill="auto"/>
            <w:noWrap/>
            <w:vAlign w:val="center"/>
            <w:hideMark/>
          </w:tcPr>
          <w:p w14:paraId="1A99D83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r>
      <w:tr w:rsidR="006F6F67" w:rsidRPr="00515293" w14:paraId="52E47525" w14:textId="77777777" w:rsidTr="002A47D1">
        <w:trPr>
          <w:trHeight w:val="288"/>
          <w:jc w:val="center"/>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277B7BF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w:t>
            </w:r>
          </w:p>
        </w:tc>
        <w:tc>
          <w:tcPr>
            <w:tcW w:w="1240" w:type="dxa"/>
            <w:tcBorders>
              <w:top w:val="nil"/>
              <w:left w:val="nil"/>
              <w:bottom w:val="single" w:sz="4" w:space="0" w:color="auto"/>
              <w:right w:val="single" w:sz="4" w:space="0" w:color="auto"/>
            </w:tcBorders>
            <w:shd w:val="clear" w:color="auto" w:fill="auto"/>
            <w:noWrap/>
            <w:vAlign w:val="center"/>
            <w:hideMark/>
          </w:tcPr>
          <w:p w14:paraId="474F522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J</w:t>
            </w:r>
          </w:p>
        </w:tc>
        <w:tc>
          <w:tcPr>
            <w:tcW w:w="1235" w:type="dxa"/>
            <w:tcBorders>
              <w:top w:val="nil"/>
              <w:left w:val="nil"/>
              <w:bottom w:val="single" w:sz="4" w:space="0" w:color="auto"/>
              <w:right w:val="single" w:sz="4" w:space="0" w:color="auto"/>
            </w:tcBorders>
            <w:shd w:val="clear" w:color="auto" w:fill="auto"/>
            <w:noWrap/>
            <w:vAlign w:val="center"/>
            <w:hideMark/>
          </w:tcPr>
          <w:p w14:paraId="490E739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436" w:type="dxa"/>
            <w:tcBorders>
              <w:top w:val="nil"/>
              <w:left w:val="nil"/>
              <w:bottom w:val="single" w:sz="4" w:space="0" w:color="auto"/>
              <w:right w:val="single" w:sz="4" w:space="0" w:color="auto"/>
            </w:tcBorders>
            <w:shd w:val="clear" w:color="auto" w:fill="auto"/>
            <w:noWrap/>
            <w:vAlign w:val="center"/>
            <w:hideMark/>
          </w:tcPr>
          <w:p w14:paraId="4A7512C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240" w:type="dxa"/>
            <w:tcBorders>
              <w:top w:val="nil"/>
              <w:left w:val="nil"/>
              <w:bottom w:val="single" w:sz="4" w:space="0" w:color="auto"/>
              <w:right w:val="single" w:sz="4" w:space="0" w:color="auto"/>
            </w:tcBorders>
            <w:shd w:val="clear" w:color="auto" w:fill="auto"/>
            <w:noWrap/>
            <w:vAlign w:val="center"/>
            <w:hideMark/>
          </w:tcPr>
          <w:p w14:paraId="085EAC4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236" w:type="dxa"/>
            <w:tcBorders>
              <w:top w:val="nil"/>
              <w:left w:val="nil"/>
              <w:bottom w:val="single" w:sz="4" w:space="0" w:color="auto"/>
              <w:right w:val="single" w:sz="4" w:space="0" w:color="auto"/>
            </w:tcBorders>
            <w:shd w:val="clear" w:color="auto" w:fill="auto"/>
            <w:noWrap/>
            <w:vAlign w:val="center"/>
            <w:hideMark/>
          </w:tcPr>
          <w:p w14:paraId="33049C1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r>
      <w:tr w:rsidR="006F6F67" w:rsidRPr="00515293" w14:paraId="183A6CE0" w14:textId="77777777" w:rsidTr="002A47D1">
        <w:trPr>
          <w:trHeight w:val="288"/>
          <w:jc w:val="center"/>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216EEA0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w:t>
            </w:r>
          </w:p>
        </w:tc>
        <w:tc>
          <w:tcPr>
            <w:tcW w:w="1240" w:type="dxa"/>
            <w:tcBorders>
              <w:top w:val="nil"/>
              <w:left w:val="nil"/>
              <w:bottom w:val="single" w:sz="4" w:space="0" w:color="auto"/>
              <w:right w:val="single" w:sz="4" w:space="0" w:color="auto"/>
            </w:tcBorders>
            <w:shd w:val="clear" w:color="auto" w:fill="auto"/>
            <w:noWrap/>
            <w:vAlign w:val="center"/>
            <w:hideMark/>
          </w:tcPr>
          <w:p w14:paraId="3714E35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K</w:t>
            </w:r>
          </w:p>
        </w:tc>
        <w:tc>
          <w:tcPr>
            <w:tcW w:w="1235" w:type="dxa"/>
            <w:tcBorders>
              <w:top w:val="nil"/>
              <w:left w:val="nil"/>
              <w:bottom w:val="single" w:sz="4" w:space="0" w:color="auto"/>
              <w:right w:val="single" w:sz="4" w:space="0" w:color="auto"/>
            </w:tcBorders>
            <w:shd w:val="clear" w:color="auto" w:fill="auto"/>
            <w:noWrap/>
            <w:vAlign w:val="center"/>
            <w:hideMark/>
          </w:tcPr>
          <w:p w14:paraId="376331F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436" w:type="dxa"/>
            <w:tcBorders>
              <w:top w:val="nil"/>
              <w:left w:val="nil"/>
              <w:bottom w:val="single" w:sz="4" w:space="0" w:color="auto"/>
              <w:right w:val="single" w:sz="4" w:space="0" w:color="auto"/>
            </w:tcBorders>
            <w:shd w:val="clear" w:color="auto" w:fill="auto"/>
            <w:noWrap/>
            <w:vAlign w:val="center"/>
            <w:hideMark/>
          </w:tcPr>
          <w:p w14:paraId="737FA52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240" w:type="dxa"/>
            <w:tcBorders>
              <w:top w:val="nil"/>
              <w:left w:val="nil"/>
              <w:bottom w:val="single" w:sz="4" w:space="0" w:color="auto"/>
              <w:right w:val="single" w:sz="4" w:space="0" w:color="auto"/>
            </w:tcBorders>
            <w:shd w:val="clear" w:color="auto" w:fill="auto"/>
            <w:noWrap/>
            <w:vAlign w:val="center"/>
            <w:hideMark/>
          </w:tcPr>
          <w:p w14:paraId="02EF57E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236" w:type="dxa"/>
            <w:tcBorders>
              <w:top w:val="nil"/>
              <w:left w:val="nil"/>
              <w:bottom w:val="single" w:sz="4" w:space="0" w:color="auto"/>
              <w:right w:val="single" w:sz="4" w:space="0" w:color="auto"/>
            </w:tcBorders>
            <w:shd w:val="clear" w:color="auto" w:fill="auto"/>
            <w:noWrap/>
            <w:vAlign w:val="center"/>
            <w:hideMark/>
          </w:tcPr>
          <w:p w14:paraId="330D170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r>
      <w:tr w:rsidR="006F6F67" w:rsidRPr="00515293" w14:paraId="7276DD3F" w14:textId="77777777" w:rsidTr="002A47D1">
        <w:trPr>
          <w:trHeight w:val="288"/>
          <w:jc w:val="center"/>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146F905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w:t>
            </w:r>
          </w:p>
        </w:tc>
        <w:tc>
          <w:tcPr>
            <w:tcW w:w="1240" w:type="dxa"/>
            <w:tcBorders>
              <w:top w:val="nil"/>
              <w:left w:val="nil"/>
              <w:bottom w:val="single" w:sz="4" w:space="0" w:color="auto"/>
              <w:right w:val="single" w:sz="4" w:space="0" w:color="auto"/>
            </w:tcBorders>
            <w:shd w:val="clear" w:color="auto" w:fill="auto"/>
            <w:noWrap/>
            <w:vAlign w:val="center"/>
            <w:hideMark/>
          </w:tcPr>
          <w:p w14:paraId="1702021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L</w:t>
            </w:r>
          </w:p>
        </w:tc>
        <w:tc>
          <w:tcPr>
            <w:tcW w:w="1235" w:type="dxa"/>
            <w:tcBorders>
              <w:top w:val="nil"/>
              <w:left w:val="nil"/>
              <w:bottom w:val="single" w:sz="4" w:space="0" w:color="auto"/>
              <w:right w:val="single" w:sz="4" w:space="0" w:color="auto"/>
            </w:tcBorders>
            <w:shd w:val="clear" w:color="auto" w:fill="auto"/>
            <w:noWrap/>
            <w:vAlign w:val="center"/>
            <w:hideMark/>
          </w:tcPr>
          <w:p w14:paraId="4317496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436" w:type="dxa"/>
            <w:tcBorders>
              <w:top w:val="nil"/>
              <w:left w:val="nil"/>
              <w:bottom w:val="single" w:sz="4" w:space="0" w:color="auto"/>
              <w:right w:val="single" w:sz="4" w:space="0" w:color="auto"/>
            </w:tcBorders>
            <w:shd w:val="clear" w:color="auto" w:fill="auto"/>
            <w:noWrap/>
            <w:vAlign w:val="center"/>
            <w:hideMark/>
          </w:tcPr>
          <w:p w14:paraId="6F67E9D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SI</w:t>
            </w:r>
          </w:p>
        </w:tc>
        <w:tc>
          <w:tcPr>
            <w:tcW w:w="1240" w:type="dxa"/>
            <w:tcBorders>
              <w:top w:val="nil"/>
              <w:left w:val="nil"/>
              <w:bottom w:val="single" w:sz="4" w:space="0" w:color="auto"/>
              <w:right w:val="single" w:sz="4" w:space="0" w:color="auto"/>
            </w:tcBorders>
            <w:shd w:val="clear" w:color="auto" w:fill="auto"/>
            <w:noWrap/>
            <w:vAlign w:val="center"/>
            <w:hideMark/>
          </w:tcPr>
          <w:p w14:paraId="00825C1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236" w:type="dxa"/>
            <w:tcBorders>
              <w:top w:val="nil"/>
              <w:left w:val="nil"/>
              <w:bottom w:val="single" w:sz="4" w:space="0" w:color="auto"/>
              <w:right w:val="single" w:sz="4" w:space="0" w:color="auto"/>
            </w:tcBorders>
            <w:shd w:val="clear" w:color="auto" w:fill="auto"/>
            <w:noWrap/>
            <w:vAlign w:val="center"/>
            <w:hideMark/>
          </w:tcPr>
          <w:p w14:paraId="2412709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r>
    </w:tbl>
    <w:p w14:paraId="5512B7A7" w14:textId="77777777" w:rsidR="006F6F67" w:rsidRPr="00515293" w:rsidRDefault="006F6F67" w:rsidP="00515293">
      <w:pPr>
        <w:spacing w:line="276" w:lineRule="auto"/>
        <w:ind w:right="51"/>
        <w:jc w:val="both"/>
        <w:rPr>
          <w:rFonts w:asciiTheme="minorHAnsi" w:eastAsia="Times New Roman" w:hAnsiTheme="minorHAnsi" w:cstheme="minorHAnsi"/>
          <w:sz w:val="22"/>
          <w:szCs w:val="22"/>
          <w:lang w:val="es-419" w:eastAsia="es-ES" w:bidi="he-IL"/>
        </w:rPr>
      </w:pPr>
    </w:p>
    <w:p w14:paraId="4A1C6A58" w14:textId="77777777" w:rsidR="006F6F67" w:rsidRPr="00515293" w:rsidRDefault="006F6F67" w:rsidP="00515293">
      <w:pPr>
        <w:spacing w:line="276" w:lineRule="auto"/>
        <w:ind w:right="51"/>
        <w:jc w:val="both"/>
        <w:rPr>
          <w:rFonts w:asciiTheme="minorHAnsi" w:eastAsia="Times New Roman" w:hAnsiTheme="minorHAnsi" w:cstheme="minorHAnsi"/>
          <w:sz w:val="22"/>
          <w:szCs w:val="22"/>
          <w:lang w:val="es-419" w:eastAsia="es-ES" w:bidi="he-IL"/>
        </w:rPr>
      </w:pPr>
    </w:p>
    <w:p w14:paraId="3F28824B" w14:textId="77777777" w:rsidR="006F6F67" w:rsidRPr="00515293" w:rsidRDefault="006F6F67" w:rsidP="00515293">
      <w:pPr>
        <w:spacing w:line="276" w:lineRule="auto"/>
        <w:ind w:right="51"/>
        <w:jc w:val="both"/>
        <w:rPr>
          <w:rFonts w:asciiTheme="minorHAnsi" w:eastAsia="Times New Roman" w:hAnsiTheme="minorHAnsi" w:cstheme="minorHAnsi"/>
          <w:sz w:val="22"/>
          <w:szCs w:val="22"/>
          <w:lang w:val="es-419" w:eastAsia="es-ES" w:bidi="he-IL"/>
        </w:rPr>
      </w:pPr>
    </w:p>
    <w:p w14:paraId="101B464C" w14:textId="77777777" w:rsidR="006F6F67" w:rsidRPr="00515293" w:rsidRDefault="006F6F67" w:rsidP="00515293">
      <w:pPr>
        <w:keepNext/>
        <w:keepLines/>
        <w:numPr>
          <w:ilvl w:val="0"/>
          <w:numId w:val="64"/>
        </w:numPr>
        <w:spacing w:line="276" w:lineRule="auto"/>
        <w:ind w:right="510"/>
        <w:jc w:val="both"/>
        <w:outlineLvl w:val="3"/>
        <w:rPr>
          <w:rFonts w:asciiTheme="minorHAnsi" w:eastAsiaTheme="majorEastAsia" w:hAnsiTheme="minorHAnsi" w:cstheme="minorHAnsi"/>
          <w:b/>
          <w:iCs/>
          <w:vanish/>
          <w:sz w:val="22"/>
          <w:szCs w:val="22"/>
          <w:lang w:val="es-419" w:eastAsia="es-ES" w:bidi="he-IL"/>
        </w:rPr>
      </w:pPr>
    </w:p>
    <w:p w14:paraId="01649D4B" w14:textId="77777777" w:rsidR="006F6F67" w:rsidRPr="00515293" w:rsidRDefault="006F6F67" w:rsidP="00515293">
      <w:pPr>
        <w:keepNext/>
        <w:keepLines/>
        <w:numPr>
          <w:ilvl w:val="3"/>
          <w:numId w:val="64"/>
        </w:numPr>
        <w:spacing w:line="276" w:lineRule="auto"/>
        <w:ind w:right="510"/>
        <w:jc w:val="both"/>
        <w:outlineLvl w:val="3"/>
        <w:rPr>
          <w:rFonts w:asciiTheme="minorHAnsi" w:eastAsiaTheme="majorEastAsia" w:hAnsiTheme="minorHAnsi" w:cstheme="minorHAnsi"/>
          <w:b/>
          <w:iCs/>
          <w:vanish/>
          <w:sz w:val="22"/>
          <w:szCs w:val="22"/>
          <w:lang w:val="es-419" w:eastAsia="es-ES" w:bidi="he-IL"/>
        </w:rPr>
      </w:pPr>
    </w:p>
    <w:p w14:paraId="0BF2E4E5" w14:textId="77777777" w:rsidR="006F6F67" w:rsidRPr="00515293" w:rsidRDefault="006F6F67" w:rsidP="00515293">
      <w:pPr>
        <w:keepNext/>
        <w:keepLines/>
        <w:numPr>
          <w:ilvl w:val="3"/>
          <w:numId w:val="64"/>
        </w:numPr>
        <w:spacing w:line="276" w:lineRule="auto"/>
        <w:ind w:right="510"/>
        <w:jc w:val="both"/>
        <w:outlineLvl w:val="3"/>
        <w:rPr>
          <w:rFonts w:asciiTheme="minorHAnsi" w:eastAsiaTheme="majorEastAsia" w:hAnsiTheme="minorHAnsi" w:cstheme="minorHAnsi"/>
          <w:b/>
          <w:iCs/>
          <w:vanish/>
          <w:sz w:val="22"/>
          <w:szCs w:val="22"/>
          <w:lang w:val="es-419" w:eastAsia="es-ES" w:bidi="he-IL"/>
        </w:rPr>
      </w:pPr>
    </w:p>
    <w:p w14:paraId="0043E3D6" w14:textId="77777777" w:rsidR="006F6F67" w:rsidRPr="00515293" w:rsidRDefault="006F6F67" w:rsidP="00515293">
      <w:pPr>
        <w:keepNext/>
        <w:keepLines/>
        <w:numPr>
          <w:ilvl w:val="3"/>
          <w:numId w:val="64"/>
        </w:numPr>
        <w:spacing w:line="276" w:lineRule="auto"/>
        <w:ind w:right="510"/>
        <w:jc w:val="both"/>
        <w:outlineLvl w:val="3"/>
        <w:rPr>
          <w:rFonts w:asciiTheme="minorHAnsi" w:eastAsiaTheme="majorEastAsia" w:hAnsiTheme="minorHAnsi" w:cstheme="minorHAnsi"/>
          <w:b/>
          <w:iCs/>
          <w:vanish/>
          <w:sz w:val="22"/>
          <w:szCs w:val="22"/>
          <w:lang w:val="es-419" w:eastAsia="es-ES" w:bidi="he-IL"/>
        </w:rPr>
      </w:pPr>
    </w:p>
    <w:p w14:paraId="47884206" w14:textId="77777777" w:rsidR="006F6F67" w:rsidRPr="00515293" w:rsidRDefault="006F6F67" w:rsidP="00515293">
      <w:pPr>
        <w:keepNext/>
        <w:keepLines/>
        <w:numPr>
          <w:ilvl w:val="3"/>
          <w:numId w:val="66"/>
        </w:numPr>
        <w:spacing w:line="276" w:lineRule="auto"/>
        <w:ind w:right="510"/>
        <w:jc w:val="both"/>
        <w:outlineLvl w:val="3"/>
        <w:rPr>
          <w:rFonts w:asciiTheme="minorHAnsi" w:eastAsiaTheme="majorEastAsia" w:hAnsiTheme="minorHAnsi" w:cstheme="minorHAnsi"/>
          <w:b/>
          <w:iCs/>
          <w:sz w:val="22"/>
          <w:szCs w:val="22"/>
          <w:lang w:val="es-419" w:eastAsia="es-ES" w:bidi="he-IL"/>
        </w:rPr>
      </w:pPr>
      <w:r w:rsidRPr="00515293">
        <w:rPr>
          <w:rFonts w:asciiTheme="minorHAnsi" w:eastAsiaTheme="majorEastAsia" w:hAnsiTheme="minorHAnsi" w:cstheme="minorHAnsi"/>
          <w:b/>
          <w:iCs/>
          <w:sz w:val="22"/>
          <w:szCs w:val="22"/>
          <w:lang w:val="es-419" w:eastAsia="es-ES" w:bidi="he-IL"/>
        </w:rPr>
        <w:t>Precio</w:t>
      </w:r>
    </w:p>
    <w:p w14:paraId="5159C7FE"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7C5A49B7"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2ECAE7A5" w14:textId="0A19BB75"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Arial"/>
          <w:color w:val="000000"/>
          <w:sz w:val="22"/>
          <w:lang w:val="es-419" w:eastAsia="es-ES" w:bidi="he-IL"/>
        </w:rPr>
        <w:t xml:space="preserve">Deberá entregar el valor de la prima en UF en el </w:t>
      </w:r>
      <w:r w:rsidRPr="00515293">
        <w:rPr>
          <w:rFonts w:asciiTheme="minorHAnsi" w:eastAsia="Times New Roman" w:hAnsiTheme="minorHAnsi" w:cs="Arial"/>
          <w:b/>
          <w:bCs/>
          <w:color w:val="000000"/>
          <w:sz w:val="22"/>
          <w:lang w:val="es-419" w:eastAsia="es-ES" w:bidi="he-IL"/>
        </w:rPr>
        <w:t>Anexo N°</w:t>
      </w:r>
      <w:r w:rsidR="00F63D80" w:rsidRPr="00515293">
        <w:rPr>
          <w:rFonts w:asciiTheme="minorHAnsi" w:eastAsia="Times New Roman" w:hAnsiTheme="minorHAnsi" w:cs="Arial"/>
          <w:b/>
          <w:bCs/>
          <w:color w:val="000000"/>
          <w:sz w:val="22"/>
          <w:lang w:val="es-419" w:eastAsia="es-ES" w:bidi="he-IL"/>
        </w:rPr>
        <w:t>6</w:t>
      </w:r>
      <w:r w:rsidRPr="00515293">
        <w:rPr>
          <w:rFonts w:asciiTheme="minorHAnsi" w:eastAsia="Times New Roman" w:hAnsiTheme="minorHAnsi" w:cs="Arial"/>
          <w:color w:val="000000"/>
          <w:sz w:val="22"/>
          <w:lang w:val="es-419" w:eastAsia="es-ES" w:bidi="he-IL"/>
        </w:rPr>
        <w:t xml:space="preserve"> (Excel), valor que deberá ser entregado mediante una </w:t>
      </w:r>
      <w:r w:rsidRPr="00515293">
        <w:rPr>
          <w:rFonts w:asciiTheme="minorHAnsi" w:eastAsia="Times New Roman" w:hAnsiTheme="minorHAnsi" w:cs="Arial"/>
          <w:b/>
          <w:bCs/>
          <w:color w:val="000000"/>
          <w:sz w:val="22"/>
          <w:lang w:val="es-419" w:eastAsia="es-ES" w:bidi="he-IL"/>
        </w:rPr>
        <w:t>coma “,”,</w:t>
      </w:r>
      <w:r w:rsidRPr="00515293">
        <w:rPr>
          <w:rFonts w:asciiTheme="minorHAnsi" w:eastAsia="Times New Roman" w:hAnsiTheme="minorHAnsi" w:cs="Arial"/>
          <w:color w:val="000000"/>
          <w:sz w:val="22"/>
          <w:lang w:val="es-419" w:eastAsia="es-ES" w:bidi="he-IL"/>
        </w:rPr>
        <w:t xml:space="preserve"> y considerando como </w:t>
      </w:r>
      <w:r w:rsidRPr="00515293">
        <w:rPr>
          <w:rFonts w:asciiTheme="minorHAnsi" w:eastAsia="Times New Roman" w:hAnsiTheme="minorHAnsi" w:cs="Arial"/>
          <w:b/>
          <w:bCs/>
          <w:color w:val="000000"/>
          <w:sz w:val="22"/>
          <w:lang w:val="es-419" w:eastAsia="es-ES" w:bidi="he-IL"/>
        </w:rPr>
        <w:t>máximo 3 decimales</w:t>
      </w:r>
      <w:r w:rsidRPr="00515293">
        <w:rPr>
          <w:rFonts w:asciiTheme="minorHAnsi" w:eastAsia="Times New Roman" w:hAnsiTheme="minorHAnsi" w:cs="Arial"/>
          <w:color w:val="000000"/>
          <w:sz w:val="22"/>
          <w:lang w:val="es-419" w:eastAsia="es-ES" w:bidi="he-IL"/>
        </w:rPr>
        <w:t>, es decir, “</w:t>
      </w:r>
      <w:proofErr w:type="gramStart"/>
      <w:r w:rsidRPr="00515293">
        <w:rPr>
          <w:rFonts w:asciiTheme="minorHAnsi" w:eastAsia="Times New Roman" w:hAnsiTheme="minorHAnsi" w:cs="Arial"/>
          <w:b/>
          <w:bCs/>
          <w:color w:val="000000"/>
          <w:sz w:val="22"/>
          <w:lang w:val="es-419" w:eastAsia="es-ES" w:bidi="he-IL"/>
        </w:rPr>
        <w:t>0,XXX</w:t>
      </w:r>
      <w:proofErr w:type="gramEnd"/>
      <w:r w:rsidRPr="00515293">
        <w:rPr>
          <w:rFonts w:asciiTheme="minorHAnsi" w:eastAsia="Times New Roman" w:hAnsiTheme="minorHAnsi" w:cs="Arial"/>
          <w:color w:val="000000"/>
          <w:sz w:val="22"/>
          <w:lang w:val="es-419" w:eastAsia="es-ES" w:bidi="he-IL"/>
        </w:rPr>
        <w:t xml:space="preserve">”. El valor máximo admisible es </w:t>
      </w:r>
      <w:r w:rsidRPr="00515293">
        <w:rPr>
          <w:rFonts w:asciiTheme="minorHAnsi" w:eastAsia="Times New Roman" w:hAnsiTheme="minorHAnsi" w:cs="Arial"/>
          <w:b/>
          <w:bCs/>
          <w:color w:val="000000"/>
          <w:sz w:val="22"/>
          <w:lang w:val="es-419" w:eastAsia="es-ES" w:bidi="he-IL"/>
        </w:rPr>
        <w:t>0,900 UF.</w:t>
      </w:r>
      <w:r w:rsidRPr="00515293">
        <w:rPr>
          <w:rFonts w:asciiTheme="minorHAnsi" w:eastAsia="Times New Roman" w:hAnsiTheme="minorHAnsi" w:cs="Arial"/>
          <w:color w:val="000000"/>
          <w:sz w:val="22"/>
          <w:lang w:val="es-419" w:eastAsia="es-ES" w:bidi="he-IL"/>
        </w:rPr>
        <w:t xml:space="preserve"> En caso de entregar un valor mayor al indicado, la oferta será declarada </w:t>
      </w:r>
      <w:r w:rsidRPr="00515293">
        <w:rPr>
          <w:rFonts w:asciiTheme="minorHAnsi" w:eastAsia="Times New Roman" w:hAnsiTheme="minorHAnsi" w:cs="Arial"/>
          <w:b/>
          <w:bCs/>
          <w:color w:val="000000"/>
          <w:sz w:val="22"/>
          <w:u w:val="single"/>
          <w:lang w:val="es-419" w:eastAsia="es-ES" w:bidi="he-IL"/>
        </w:rPr>
        <w:t>inadmisible.</w:t>
      </w:r>
    </w:p>
    <w:p w14:paraId="392569A7" w14:textId="77777777" w:rsidR="006F6F67" w:rsidRPr="00515293" w:rsidRDefault="006F6F67" w:rsidP="00515293">
      <w:pPr>
        <w:spacing w:line="276" w:lineRule="auto"/>
        <w:ind w:right="51"/>
        <w:jc w:val="both"/>
        <w:rPr>
          <w:rFonts w:asciiTheme="minorHAnsi" w:eastAsia="Times New Roman" w:hAnsiTheme="minorHAnsi" w:cstheme="minorHAnsi"/>
          <w:sz w:val="22"/>
          <w:szCs w:val="22"/>
          <w:lang w:val="es-419" w:eastAsia="es-ES" w:bidi="he-IL"/>
        </w:rPr>
      </w:pPr>
    </w:p>
    <w:p w14:paraId="6B52F4CC"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La distribución de puntajes será la siguiente:</w:t>
      </w:r>
    </w:p>
    <w:p w14:paraId="68861ABC"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7BBC9C66"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m:oMathPara>
        <m:oMath>
          <m:r>
            <w:rPr>
              <w:rFonts w:ascii="Cambria Math" w:eastAsia="Times New Roman" w:hAnsi="Cambria Math" w:cs="Arial"/>
              <w:color w:val="000000"/>
              <w:sz w:val="22"/>
              <w:lang w:val="es-419" w:eastAsia="es-ES" w:bidi="he-IL"/>
            </w:rPr>
            <m:t>Puntaje Precio:  (Menor precio Ofertado)/(Precio ofertado proveedor)*100</m:t>
          </m:r>
        </m:oMath>
      </m:oMathPara>
    </w:p>
    <w:p w14:paraId="0DC8E9CC"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6FBDEA95"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Donde:</w:t>
      </w:r>
    </w:p>
    <w:p w14:paraId="63DD4E2A"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3C0C7ACC"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 xml:space="preserve">Menor precio Ofertado: </w:t>
      </w:r>
      <w:r w:rsidRPr="00515293">
        <w:rPr>
          <w:rFonts w:asciiTheme="minorHAnsi" w:eastAsia="Times New Roman" w:hAnsiTheme="minorHAnsi" w:cs="Arial"/>
          <w:color w:val="000000"/>
          <w:sz w:val="22"/>
          <w:szCs w:val="22"/>
          <w:lang w:val="es-419" w:eastAsia="es-ES" w:bidi="he-IL"/>
        </w:rPr>
        <w:t>Menor precio ofertado entre todos los oferentes a la licitación.</w:t>
      </w:r>
    </w:p>
    <w:p w14:paraId="45CFC045"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Precio ofertado proveedor</w:t>
      </w:r>
      <w:r w:rsidRPr="00515293">
        <w:rPr>
          <w:rFonts w:asciiTheme="minorHAnsi" w:eastAsia="Times New Roman" w:hAnsiTheme="minorHAnsi" w:cs="Arial"/>
          <w:color w:val="000000"/>
          <w:sz w:val="22"/>
          <w:szCs w:val="22"/>
          <w:lang w:val="es-419" w:eastAsia="es-ES" w:bidi="he-IL"/>
        </w:rPr>
        <w:t>: Valor ofertado por proveedor a evaluar.</w:t>
      </w:r>
    </w:p>
    <w:p w14:paraId="4E1000F1" w14:textId="77777777" w:rsidR="006F6F67" w:rsidRPr="00515293" w:rsidRDefault="006F6F67" w:rsidP="00515293">
      <w:pPr>
        <w:spacing w:line="276" w:lineRule="auto"/>
        <w:ind w:left="720" w:right="49"/>
        <w:contextualSpacing/>
        <w:jc w:val="both"/>
        <w:rPr>
          <w:rFonts w:asciiTheme="minorHAnsi" w:eastAsia="Times New Roman" w:hAnsiTheme="minorHAnsi" w:cs="Arial"/>
          <w:color w:val="000000"/>
          <w:sz w:val="22"/>
          <w:lang w:val="es-419" w:eastAsia="es-ES" w:bidi="he-IL"/>
        </w:rPr>
      </w:pPr>
    </w:p>
    <w:p w14:paraId="5700EA47"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En donde se le otorgará 100 puntos al proveedor que entregue el menor precio.</w:t>
      </w:r>
    </w:p>
    <w:p w14:paraId="59287FA1"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01B53B87"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Continuando con el ejemplo se obtiene la siguiente distribución:</w:t>
      </w:r>
    </w:p>
    <w:p w14:paraId="20B95D12"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tbl>
      <w:tblPr>
        <w:tblW w:w="7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1276"/>
        <w:gridCol w:w="1275"/>
        <w:gridCol w:w="1843"/>
        <w:gridCol w:w="1134"/>
        <w:gridCol w:w="1479"/>
      </w:tblGrid>
      <w:tr w:rsidR="006F6F67" w:rsidRPr="00515293" w14:paraId="514F010B" w14:textId="77777777" w:rsidTr="002A47D1">
        <w:trPr>
          <w:trHeight w:val="1032"/>
          <w:jc w:val="center"/>
        </w:trPr>
        <w:tc>
          <w:tcPr>
            <w:tcW w:w="846" w:type="dxa"/>
            <w:shd w:val="clear" w:color="auto" w:fill="auto"/>
            <w:vAlign w:val="center"/>
            <w:hideMark/>
          </w:tcPr>
          <w:p w14:paraId="023449C5" w14:textId="77777777" w:rsidR="006F6F67" w:rsidRPr="00515293" w:rsidRDefault="006F6F67" w:rsidP="00515293">
            <w:pPr>
              <w:jc w:val="center"/>
              <w:rPr>
                <w:rFonts w:ascii="Calibri" w:eastAsia="Times New Roman" w:hAnsi="Calibri" w:cs="Calibri"/>
                <w:b/>
                <w:bCs/>
                <w:color w:val="000000"/>
                <w:sz w:val="22"/>
                <w:szCs w:val="22"/>
                <w:lang w:val="es-419" w:eastAsia="es-CL"/>
              </w:rPr>
            </w:pPr>
            <w:proofErr w:type="spellStart"/>
            <w:r w:rsidRPr="00515293">
              <w:rPr>
                <w:rFonts w:ascii="Calibri" w:eastAsia="Times New Roman" w:hAnsi="Calibri" w:cs="Calibri"/>
                <w:b/>
                <w:bCs/>
                <w:color w:val="000000"/>
                <w:sz w:val="22"/>
                <w:szCs w:val="22"/>
                <w:lang w:val="es-419" w:eastAsia="es-CL"/>
              </w:rPr>
              <w:t>N°</w:t>
            </w:r>
            <w:proofErr w:type="spellEnd"/>
            <w:r w:rsidRPr="00515293">
              <w:rPr>
                <w:rFonts w:ascii="Calibri" w:eastAsia="Times New Roman" w:hAnsi="Calibri" w:cs="Calibri"/>
                <w:b/>
                <w:bCs/>
                <w:color w:val="000000"/>
                <w:sz w:val="22"/>
                <w:szCs w:val="22"/>
                <w:lang w:val="es-419" w:eastAsia="es-CL"/>
              </w:rPr>
              <w:t xml:space="preserve"> </w:t>
            </w:r>
          </w:p>
        </w:tc>
        <w:tc>
          <w:tcPr>
            <w:tcW w:w="1276" w:type="dxa"/>
            <w:shd w:val="clear" w:color="auto" w:fill="auto"/>
            <w:noWrap/>
            <w:vAlign w:val="center"/>
            <w:hideMark/>
          </w:tcPr>
          <w:p w14:paraId="2AFEC6F6"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Proveedor</w:t>
            </w:r>
          </w:p>
        </w:tc>
        <w:tc>
          <w:tcPr>
            <w:tcW w:w="1275" w:type="dxa"/>
            <w:shd w:val="clear" w:color="auto" w:fill="auto"/>
            <w:vAlign w:val="center"/>
            <w:hideMark/>
          </w:tcPr>
          <w:p w14:paraId="0B238E49"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Tipo proveedor</w:t>
            </w:r>
          </w:p>
        </w:tc>
        <w:tc>
          <w:tcPr>
            <w:tcW w:w="1843" w:type="dxa"/>
            <w:shd w:val="clear" w:color="auto" w:fill="auto"/>
            <w:vAlign w:val="center"/>
            <w:hideMark/>
          </w:tcPr>
          <w:p w14:paraId="6E163280"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Oferta económica Valor prima (UF)</w:t>
            </w:r>
          </w:p>
        </w:tc>
        <w:tc>
          <w:tcPr>
            <w:tcW w:w="1134" w:type="dxa"/>
            <w:shd w:val="clear" w:color="auto" w:fill="auto"/>
            <w:vAlign w:val="center"/>
            <w:hideMark/>
          </w:tcPr>
          <w:p w14:paraId="649C4A3D"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Puntaje precio</w:t>
            </w:r>
          </w:p>
        </w:tc>
        <w:tc>
          <w:tcPr>
            <w:tcW w:w="1479" w:type="dxa"/>
            <w:shd w:val="clear" w:color="auto" w:fill="auto"/>
            <w:vAlign w:val="center"/>
            <w:hideMark/>
          </w:tcPr>
          <w:p w14:paraId="5AD8FC2C"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Puntaje ponderado precio [39%]</w:t>
            </w:r>
          </w:p>
        </w:tc>
      </w:tr>
      <w:tr w:rsidR="006F6F67" w:rsidRPr="00515293" w14:paraId="35E12869" w14:textId="77777777" w:rsidTr="002A47D1">
        <w:trPr>
          <w:trHeight w:val="288"/>
          <w:jc w:val="center"/>
        </w:trPr>
        <w:tc>
          <w:tcPr>
            <w:tcW w:w="846" w:type="dxa"/>
            <w:shd w:val="clear" w:color="auto" w:fill="auto"/>
            <w:noWrap/>
            <w:vAlign w:val="center"/>
            <w:hideMark/>
          </w:tcPr>
          <w:p w14:paraId="5EE7F3C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276" w:type="dxa"/>
            <w:shd w:val="clear" w:color="auto" w:fill="auto"/>
            <w:noWrap/>
            <w:vAlign w:val="center"/>
            <w:hideMark/>
          </w:tcPr>
          <w:p w14:paraId="037F67D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H</w:t>
            </w:r>
          </w:p>
        </w:tc>
        <w:tc>
          <w:tcPr>
            <w:tcW w:w="1275" w:type="dxa"/>
            <w:shd w:val="clear" w:color="auto" w:fill="auto"/>
            <w:noWrap/>
            <w:vAlign w:val="center"/>
            <w:hideMark/>
          </w:tcPr>
          <w:p w14:paraId="49BF817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843" w:type="dxa"/>
            <w:shd w:val="clear" w:color="auto" w:fill="auto"/>
            <w:noWrap/>
            <w:vAlign w:val="center"/>
            <w:hideMark/>
          </w:tcPr>
          <w:p w14:paraId="52D599D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0,9</w:t>
            </w:r>
          </w:p>
        </w:tc>
        <w:tc>
          <w:tcPr>
            <w:tcW w:w="1134" w:type="dxa"/>
            <w:shd w:val="clear" w:color="auto" w:fill="auto"/>
            <w:noWrap/>
            <w:vAlign w:val="center"/>
            <w:hideMark/>
          </w:tcPr>
          <w:p w14:paraId="677B225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90,000</w:t>
            </w:r>
          </w:p>
        </w:tc>
        <w:tc>
          <w:tcPr>
            <w:tcW w:w="1479" w:type="dxa"/>
            <w:shd w:val="clear" w:color="auto" w:fill="auto"/>
            <w:noWrap/>
            <w:vAlign w:val="center"/>
            <w:hideMark/>
          </w:tcPr>
          <w:p w14:paraId="79E0887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35,100</w:t>
            </w:r>
          </w:p>
        </w:tc>
      </w:tr>
      <w:tr w:rsidR="006F6F67" w:rsidRPr="00515293" w14:paraId="71E58784" w14:textId="77777777" w:rsidTr="002A47D1">
        <w:trPr>
          <w:trHeight w:val="288"/>
          <w:jc w:val="center"/>
        </w:trPr>
        <w:tc>
          <w:tcPr>
            <w:tcW w:w="846" w:type="dxa"/>
            <w:shd w:val="clear" w:color="auto" w:fill="auto"/>
            <w:noWrap/>
            <w:vAlign w:val="center"/>
            <w:hideMark/>
          </w:tcPr>
          <w:p w14:paraId="19D8078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c>
          <w:tcPr>
            <w:tcW w:w="1276" w:type="dxa"/>
            <w:shd w:val="clear" w:color="auto" w:fill="auto"/>
            <w:noWrap/>
            <w:vAlign w:val="center"/>
            <w:hideMark/>
          </w:tcPr>
          <w:p w14:paraId="0FA4C50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w:t>
            </w:r>
          </w:p>
        </w:tc>
        <w:tc>
          <w:tcPr>
            <w:tcW w:w="1275" w:type="dxa"/>
            <w:shd w:val="clear" w:color="auto" w:fill="auto"/>
            <w:noWrap/>
            <w:vAlign w:val="center"/>
            <w:hideMark/>
          </w:tcPr>
          <w:p w14:paraId="3F270C8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843" w:type="dxa"/>
            <w:shd w:val="clear" w:color="auto" w:fill="auto"/>
            <w:noWrap/>
            <w:vAlign w:val="center"/>
            <w:hideMark/>
          </w:tcPr>
          <w:p w14:paraId="5818B4B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0,89</w:t>
            </w:r>
          </w:p>
        </w:tc>
        <w:tc>
          <w:tcPr>
            <w:tcW w:w="1134" w:type="dxa"/>
            <w:shd w:val="clear" w:color="auto" w:fill="auto"/>
            <w:noWrap/>
            <w:vAlign w:val="center"/>
            <w:hideMark/>
          </w:tcPr>
          <w:p w14:paraId="46D8CAB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91,011</w:t>
            </w:r>
          </w:p>
        </w:tc>
        <w:tc>
          <w:tcPr>
            <w:tcW w:w="1479" w:type="dxa"/>
            <w:shd w:val="clear" w:color="auto" w:fill="auto"/>
            <w:noWrap/>
            <w:vAlign w:val="center"/>
            <w:hideMark/>
          </w:tcPr>
          <w:p w14:paraId="05E65F6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35,494</w:t>
            </w:r>
          </w:p>
        </w:tc>
      </w:tr>
      <w:tr w:rsidR="006F6F67" w:rsidRPr="00515293" w14:paraId="4F64CE63" w14:textId="77777777" w:rsidTr="002A47D1">
        <w:trPr>
          <w:trHeight w:val="288"/>
          <w:jc w:val="center"/>
        </w:trPr>
        <w:tc>
          <w:tcPr>
            <w:tcW w:w="846" w:type="dxa"/>
            <w:shd w:val="clear" w:color="auto" w:fill="auto"/>
            <w:noWrap/>
            <w:vAlign w:val="center"/>
            <w:hideMark/>
          </w:tcPr>
          <w:p w14:paraId="0D8CC22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w:t>
            </w:r>
          </w:p>
        </w:tc>
        <w:tc>
          <w:tcPr>
            <w:tcW w:w="1276" w:type="dxa"/>
            <w:shd w:val="clear" w:color="auto" w:fill="auto"/>
            <w:noWrap/>
            <w:vAlign w:val="center"/>
            <w:hideMark/>
          </w:tcPr>
          <w:p w14:paraId="6C00F48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J</w:t>
            </w:r>
          </w:p>
        </w:tc>
        <w:tc>
          <w:tcPr>
            <w:tcW w:w="1275" w:type="dxa"/>
            <w:shd w:val="clear" w:color="auto" w:fill="auto"/>
            <w:noWrap/>
            <w:vAlign w:val="center"/>
            <w:hideMark/>
          </w:tcPr>
          <w:p w14:paraId="7BB2FA1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843" w:type="dxa"/>
            <w:shd w:val="clear" w:color="auto" w:fill="auto"/>
            <w:noWrap/>
            <w:vAlign w:val="center"/>
            <w:hideMark/>
          </w:tcPr>
          <w:p w14:paraId="1C317D8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0,888</w:t>
            </w:r>
          </w:p>
        </w:tc>
        <w:tc>
          <w:tcPr>
            <w:tcW w:w="1134" w:type="dxa"/>
            <w:shd w:val="clear" w:color="auto" w:fill="auto"/>
            <w:noWrap/>
            <w:vAlign w:val="center"/>
            <w:hideMark/>
          </w:tcPr>
          <w:p w14:paraId="31A8916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91,216</w:t>
            </w:r>
          </w:p>
        </w:tc>
        <w:tc>
          <w:tcPr>
            <w:tcW w:w="1479" w:type="dxa"/>
            <w:shd w:val="clear" w:color="auto" w:fill="auto"/>
            <w:noWrap/>
            <w:vAlign w:val="center"/>
            <w:hideMark/>
          </w:tcPr>
          <w:p w14:paraId="2ADF30E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35,574</w:t>
            </w:r>
          </w:p>
        </w:tc>
      </w:tr>
      <w:tr w:rsidR="006F6F67" w:rsidRPr="00515293" w14:paraId="23202FA3" w14:textId="77777777" w:rsidTr="002A47D1">
        <w:trPr>
          <w:trHeight w:val="288"/>
          <w:jc w:val="center"/>
        </w:trPr>
        <w:tc>
          <w:tcPr>
            <w:tcW w:w="846" w:type="dxa"/>
            <w:shd w:val="clear" w:color="auto" w:fill="auto"/>
            <w:noWrap/>
            <w:vAlign w:val="center"/>
            <w:hideMark/>
          </w:tcPr>
          <w:p w14:paraId="694E811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w:t>
            </w:r>
          </w:p>
        </w:tc>
        <w:tc>
          <w:tcPr>
            <w:tcW w:w="1276" w:type="dxa"/>
            <w:shd w:val="clear" w:color="auto" w:fill="auto"/>
            <w:noWrap/>
            <w:vAlign w:val="center"/>
            <w:hideMark/>
          </w:tcPr>
          <w:p w14:paraId="03BAE9A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K</w:t>
            </w:r>
          </w:p>
        </w:tc>
        <w:tc>
          <w:tcPr>
            <w:tcW w:w="1275" w:type="dxa"/>
            <w:shd w:val="clear" w:color="auto" w:fill="auto"/>
            <w:noWrap/>
            <w:vAlign w:val="center"/>
            <w:hideMark/>
          </w:tcPr>
          <w:p w14:paraId="34A2A28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843" w:type="dxa"/>
            <w:shd w:val="clear" w:color="auto" w:fill="auto"/>
            <w:noWrap/>
            <w:vAlign w:val="center"/>
            <w:hideMark/>
          </w:tcPr>
          <w:p w14:paraId="5E410BD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0,82</w:t>
            </w:r>
          </w:p>
        </w:tc>
        <w:tc>
          <w:tcPr>
            <w:tcW w:w="1134" w:type="dxa"/>
            <w:shd w:val="clear" w:color="auto" w:fill="auto"/>
            <w:noWrap/>
            <w:vAlign w:val="center"/>
            <w:hideMark/>
          </w:tcPr>
          <w:p w14:paraId="00706DA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98,780</w:t>
            </w:r>
          </w:p>
        </w:tc>
        <w:tc>
          <w:tcPr>
            <w:tcW w:w="1479" w:type="dxa"/>
            <w:shd w:val="clear" w:color="auto" w:fill="auto"/>
            <w:noWrap/>
            <w:vAlign w:val="center"/>
            <w:hideMark/>
          </w:tcPr>
          <w:p w14:paraId="742AA59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38,524</w:t>
            </w:r>
          </w:p>
        </w:tc>
      </w:tr>
      <w:tr w:rsidR="006F6F67" w:rsidRPr="00515293" w14:paraId="105AEAB6" w14:textId="77777777" w:rsidTr="002A47D1">
        <w:trPr>
          <w:trHeight w:val="288"/>
          <w:jc w:val="center"/>
        </w:trPr>
        <w:tc>
          <w:tcPr>
            <w:tcW w:w="846" w:type="dxa"/>
            <w:shd w:val="clear" w:color="auto" w:fill="auto"/>
            <w:noWrap/>
            <w:vAlign w:val="center"/>
            <w:hideMark/>
          </w:tcPr>
          <w:p w14:paraId="24D036B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w:t>
            </w:r>
          </w:p>
        </w:tc>
        <w:tc>
          <w:tcPr>
            <w:tcW w:w="1276" w:type="dxa"/>
            <w:shd w:val="clear" w:color="auto" w:fill="auto"/>
            <w:noWrap/>
            <w:vAlign w:val="center"/>
            <w:hideMark/>
          </w:tcPr>
          <w:p w14:paraId="62CED9C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L</w:t>
            </w:r>
          </w:p>
        </w:tc>
        <w:tc>
          <w:tcPr>
            <w:tcW w:w="1275" w:type="dxa"/>
            <w:shd w:val="clear" w:color="auto" w:fill="auto"/>
            <w:noWrap/>
            <w:vAlign w:val="center"/>
            <w:hideMark/>
          </w:tcPr>
          <w:p w14:paraId="34865B7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843" w:type="dxa"/>
            <w:shd w:val="clear" w:color="auto" w:fill="auto"/>
            <w:noWrap/>
            <w:vAlign w:val="center"/>
            <w:hideMark/>
          </w:tcPr>
          <w:p w14:paraId="21700E2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0,81</w:t>
            </w:r>
          </w:p>
        </w:tc>
        <w:tc>
          <w:tcPr>
            <w:tcW w:w="1134" w:type="dxa"/>
            <w:shd w:val="clear" w:color="auto" w:fill="auto"/>
            <w:noWrap/>
            <w:vAlign w:val="center"/>
            <w:hideMark/>
          </w:tcPr>
          <w:p w14:paraId="62DC5FF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100,000</w:t>
            </w:r>
          </w:p>
        </w:tc>
        <w:tc>
          <w:tcPr>
            <w:tcW w:w="1479" w:type="dxa"/>
            <w:shd w:val="clear" w:color="auto" w:fill="auto"/>
            <w:noWrap/>
            <w:vAlign w:val="center"/>
            <w:hideMark/>
          </w:tcPr>
          <w:p w14:paraId="3B5A402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39,000</w:t>
            </w:r>
          </w:p>
        </w:tc>
      </w:tr>
    </w:tbl>
    <w:p w14:paraId="0AEB0EDA"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76A586A7"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Según lo indicado en ejemplo, es el proveedor “L” quien obtiene los 100 puntos, al ser el que entrega la menor prima con un valor de 0,81 UF. </w:t>
      </w:r>
    </w:p>
    <w:p w14:paraId="472B9D1E"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6F3769D4"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3BE3D35E" w14:textId="77777777" w:rsidR="006F6F67" w:rsidRPr="00515293" w:rsidRDefault="006F6F67" w:rsidP="00515293">
      <w:pPr>
        <w:keepNext/>
        <w:keepLines/>
        <w:numPr>
          <w:ilvl w:val="3"/>
          <w:numId w:val="66"/>
        </w:numPr>
        <w:spacing w:line="276" w:lineRule="auto"/>
        <w:ind w:right="510"/>
        <w:jc w:val="both"/>
        <w:outlineLvl w:val="3"/>
        <w:rPr>
          <w:rFonts w:asciiTheme="minorHAnsi" w:eastAsiaTheme="majorEastAsia" w:hAnsiTheme="minorHAnsi" w:cstheme="minorHAnsi"/>
          <w:b/>
          <w:iCs/>
          <w:sz w:val="22"/>
          <w:szCs w:val="22"/>
          <w:lang w:val="es-419" w:eastAsia="es-ES" w:bidi="he-IL"/>
        </w:rPr>
      </w:pPr>
      <w:r w:rsidRPr="00515293">
        <w:rPr>
          <w:rFonts w:asciiTheme="minorHAnsi" w:eastAsiaTheme="majorEastAsia" w:hAnsiTheme="minorHAnsi" w:cstheme="minorHAnsi"/>
          <w:b/>
          <w:iCs/>
          <w:sz w:val="22"/>
          <w:szCs w:val="22"/>
          <w:lang w:val="es-419" w:eastAsia="es-ES" w:bidi="he-IL"/>
        </w:rPr>
        <w:t>Puntaje y prima final Instituciones del rubro de seguros tipo no integrales</w:t>
      </w:r>
    </w:p>
    <w:p w14:paraId="2E307F9C"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159C61EF"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Arial"/>
          <w:color w:val="000000"/>
          <w:sz w:val="22"/>
          <w:lang w:val="es-419" w:eastAsia="es-ES" w:bidi="he-IL"/>
        </w:rPr>
        <w:t xml:space="preserve">Para obtener el puntaje total </w:t>
      </w:r>
      <w:r w:rsidRPr="00515293">
        <w:rPr>
          <w:rFonts w:asciiTheme="minorHAnsi" w:eastAsia="Times New Roman" w:hAnsiTheme="minorHAnsi" w:cstheme="minorHAnsi"/>
          <w:sz w:val="22"/>
          <w:szCs w:val="22"/>
          <w:lang w:val="es-419" w:eastAsia="es-ES" w:bidi="he-IL"/>
        </w:rPr>
        <w:t xml:space="preserve">se sumarán los puntajes ponderados de la oferta técnica, % BMI, requisitos formales y precio respectivamente, esto es: </w:t>
      </w:r>
    </w:p>
    <w:p w14:paraId="2B65D4A2"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7C9B1746" w14:textId="77777777" w:rsidR="006F6F67" w:rsidRPr="00515293" w:rsidRDefault="006F6F67" w:rsidP="00515293">
      <w:pPr>
        <w:spacing w:line="276" w:lineRule="auto"/>
        <w:ind w:right="510"/>
        <w:jc w:val="center"/>
        <w:rPr>
          <w:rFonts w:asciiTheme="minorHAnsi" w:eastAsia="Times New Roman" w:hAnsiTheme="minorHAnsi" w:cs="Arial"/>
          <w:sz w:val="22"/>
          <w:szCs w:val="22"/>
          <w:lang w:val="es-419" w:eastAsia="es-CL" w:bidi="he-IL"/>
        </w:rPr>
      </w:pPr>
      <m:oMath>
        <m:r>
          <m:rPr>
            <m:sty m:val="bi"/>
          </m:rPr>
          <w:rPr>
            <w:rFonts w:ascii="Cambria Math" w:eastAsia="Times New Roman" w:hAnsi="Cambria Math" w:cstheme="minorHAnsi"/>
            <w:sz w:val="22"/>
            <w:szCs w:val="22"/>
            <w:lang w:val="es-419" w:eastAsia="es-CL" w:bidi="he-IL"/>
          </w:rPr>
          <m:t>Total ptje. proveedor=</m:t>
        </m:r>
        <m:r>
          <w:rPr>
            <w:rFonts w:ascii="Cambria Math" w:eastAsia="Times New Roman" w:hAnsi="Cambria Math" w:cstheme="minorHAnsi"/>
            <w:sz w:val="22"/>
            <w:szCs w:val="22"/>
            <w:lang w:val="es-419" w:eastAsia="es-CL" w:bidi="he-IL"/>
          </w:rPr>
          <m:t>Ptje. Oferta técnica x 0,40+Ptje. %BMI x 0,20+Ptje. R.F x 0,01 x Ptje. Precio*0,39</m:t>
        </m:r>
      </m:oMath>
      <w:r w:rsidRPr="00515293">
        <w:rPr>
          <w:rFonts w:asciiTheme="minorHAnsi" w:eastAsia="Times New Roman" w:hAnsiTheme="minorHAnsi" w:cs="Arial"/>
          <w:sz w:val="22"/>
          <w:szCs w:val="22"/>
          <w:lang w:val="es-419" w:eastAsia="es-CL" w:bidi="he-IL"/>
        </w:rPr>
        <w:t xml:space="preserve"> </w:t>
      </w:r>
    </w:p>
    <w:p w14:paraId="64D8E31F" w14:textId="77777777" w:rsidR="006F6F67" w:rsidRPr="00515293" w:rsidRDefault="006F6F67" w:rsidP="00515293">
      <w:pPr>
        <w:spacing w:line="276" w:lineRule="auto"/>
        <w:ind w:right="49"/>
        <w:jc w:val="center"/>
        <w:rPr>
          <w:rFonts w:asciiTheme="minorHAnsi" w:eastAsia="Times New Roman" w:hAnsiTheme="minorHAnsi" w:cs="Arial"/>
          <w:color w:val="000000"/>
          <w:sz w:val="22"/>
          <w:lang w:val="es-419" w:eastAsia="es-ES" w:bidi="he-IL"/>
        </w:rPr>
      </w:pPr>
    </w:p>
    <w:p w14:paraId="6F8DFE7D"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Una vez calculado el puntaje final ponderado, estos serán ordenados de mayor a menor, en los que se seleccionarán los 2 primeros puntajes y se obtendrán las </w:t>
      </w:r>
      <w:r w:rsidRPr="00515293">
        <w:rPr>
          <w:rFonts w:asciiTheme="minorHAnsi" w:eastAsia="Times New Roman" w:hAnsiTheme="minorHAnsi" w:cs="Arial"/>
          <w:b/>
          <w:bCs/>
          <w:color w:val="000000"/>
          <w:sz w:val="22"/>
          <w:lang w:val="es-419" w:eastAsia="es-ES" w:bidi="he-IL"/>
        </w:rPr>
        <w:t>primas finales</w:t>
      </w:r>
      <w:r w:rsidRPr="00515293">
        <w:rPr>
          <w:rFonts w:asciiTheme="minorHAnsi" w:eastAsia="Times New Roman" w:hAnsiTheme="minorHAnsi" w:cs="Arial"/>
          <w:color w:val="000000"/>
          <w:sz w:val="22"/>
          <w:lang w:val="es-419" w:eastAsia="es-ES" w:bidi="he-IL"/>
        </w:rPr>
        <w:t xml:space="preserve"> según se indica a continuación: </w:t>
      </w:r>
    </w:p>
    <w:p w14:paraId="356906A2"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19304D32" w14:textId="77777777" w:rsidR="006F6F67" w:rsidRPr="00515293" w:rsidRDefault="006F6F67" w:rsidP="00515293">
      <w:pPr>
        <w:spacing w:line="276" w:lineRule="auto"/>
        <w:ind w:right="510"/>
        <w:jc w:val="center"/>
        <w:rPr>
          <w:rFonts w:asciiTheme="minorHAnsi" w:eastAsia="Times New Roman" w:hAnsiTheme="minorHAnsi" w:cs="Arial"/>
          <w:sz w:val="22"/>
          <w:szCs w:val="22"/>
          <w:lang w:val="es-419" w:eastAsia="es-CL" w:bidi="he-IL"/>
        </w:rPr>
      </w:pPr>
      <m:oMath>
        <m:r>
          <m:rPr>
            <m:sty m:val="bi"/>
          </m:rPr>
          <w:rPr>
            <w:rFonts w:ascii="Cambria Math" w:eastAsia="Times New Roman" w:hAnsi="Cambria Math" w:cstheme="minorHAnsi"/>
            <w:sz w:val="22"/>
            <w:szCs w:val="22"/>
            <w:lang w:val="es-419" w:eastAsia="es-CL" w:bidi="he-IL"/>
          </w:rPr>
          <m:t>Precio final 1° selección No integral =</m:t>
        </m:r>
        <m:r>
          <w:rPr>
            <w:rFonts w:ascii="Cambria Math" w:eastAsia="Times New Roman" w:hAnsi="Cambria Math" w:cstheme="minorHAnsi"/>
            <w:sz w:val="22"/>
            <w:szCs w:val="22"/>
            <w:lang w:val="es-419" w:eastAsia="es-CL" w:bidi="he-IL"/>
          </w:rPr>
          <m:t>Prima 1° lugar No integral + 1° lugar corredora</m:t>
        </m:r>
      </m:oMath>
      <w:r w:rsidRPr="00515293">
        <w:rPr>
          <w:rFonts w:asciiTheme="minorHAnsi" w:eastAsia="Times New Roman" w:hAnsiTheme="minorHAnsi" w:cs="Arial"/>
          <w:sz w:val="22"/>
          <w:szCs w:val="22"/>
          <w:lang w:val="es-419" w:eastAsia="es-CL" w:bidi="he-IL"/>
        </w:rPr>
        <w:t xml:space="preserve"> </w:t>
      </w:r>
    </w:p>
    <w:p w14:paraId="6D0E308F"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5469BD08" w14:textId="77777777" w:rsidR="006F6F67" w:rsidRPr="00515293" w:rsidRDefault="006F6F67" w:rsidP="00515293">
      <w:pPr>
        <w:spacing w:line="276" w:lineRule="auto"/>
        <w:ind w:right="510"/>
        <w:jc w:val="center"/>
        <w:rPr>
          <w:rFonts w:asciiTheme="minorHAnsi" w:eastAsia="Times New Roman" w:hAnsiTheme="minorHAnsi" w:cs="Arial"/>
          <w:sz w:val="22"/>
          <w:szCs w:val="22"/>
          <w:lang w:val="es-419" w:eastAsia="es-CL" w:bidi="he-IL"/>
        </w:rPr>
      </w:pPr>
      <m:oMath>
        <m:r>
          <m:rPr>
            <m:sty m:val="bi"/>
          </m:rPr>
          <w:rPr>
            <w:rFonts w:ascii="Cambria Math" w:eastAsia="Times New Roman" w:hAnsi="Cambria Math" w:cstheme="minorHAnsi"/>
            <w:sz w:val="22"/>
            <w:szCs w:val="22"/>
            <w:lang w:val="es-419" w:eastAsia="es-CL" w:bidi="he-IL"/>
          </w:rPr>
          <m:t>Precio final 2° selección No integral =</m:t>
        </m:r>
        <m:r>
          <w:rPr>
            <w:rFonts w:ascii="Cambria Math" w:eastAsia="Times New Roman" w:hAnsi="Cambria Math" w:cstheme="minorHAnsi"/>
            <w:sz w:val="22"/>
            <w:szCs w:val="22"/>
            <w:lang w:val="es-419" w:eastAsia="es-CL" w:bidi="he-IL"/>
          </w:rPr>
          <m:t>Prima 2° lugar No integral + 2° lugar corredora</m:t>
        </m:r>
      </m:oMath>
      <w:r w:rsidRPr="00515293">
        <w:rPr>
          <w:rFonts w:asciiTheme="minorHAnsi" w:eastAsia="Times New Roman" w:hAnsiTheme="minorHAnsi" w:cs="Arial"/>
          <w:sz w:val="22"/>
          <w:szCs w:val="22"/>
          <w:lang w:val="es-419" w:eastAsia="es-CL" w:bidi="he-IL"/>
        </w:rPr>
        <w:t xml:space="preserve"> </w:t>
      </w:r>
    </w:p>
    <w:p w14:paraId="7785C913"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627FD0B1"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Continuando con el ejemplo, se obtiene la siguiente distribución de puntaje total ponderado:</w:t>
      </w:r>
    </w:p>
    <w:p w14:paraId="5C75FAA1"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tbl>
      <w:tblPr>
        <w:tblW w:w="10060" w:type="dxa"/>
        <w:jc w:val="center"/>
        <w:tblCellMar>
          <w:left w:w="70" w:type="dxa"/>
          <w:right w:w="70" w:type="dxa"/>
        </w:tblCellMar>
        <w:tblLook w:val="04A0" w:firstRow="1" w:lastRow="0" w:firstColumn="1" w:lastColumn="0" w:noHBand="0" w:noVBand="1"/>
      </w:tblPr>
      <w:tblGrid>
        <w:gridCol w:w="704"/>
        <w:gridCol w:w="1134"/>
        <w:gridCol w:w="1134"/>
        <w:gridCol w:w="1712"/>
        <w:gridCol w:w="1174"/>
        <w:gridCol w:w="1174"/>
        <w:gridCol w:w="1174"/>
        <w:gridCol w:w="861"/>
        <w:gridCol w:w="993"/>
      </w:tblGrid>
      <w:tr w:rsidR="006F6F67" w:rsidRPr="00515293" w14:paraId="518359B5" w14:textId="77777777" w:rsidTr="002A47D1">
        <w:trPr>
          <w:trHeight w:val="7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CD4A5" w14:textId="77777777" w:rsidR="006F6F67" w:rsidRPr="00515293" w:rsidRDefault="006F6F67" w:rsidP="00515293">
            <w:pPr>
              <w:jc w:val="center"/>
              <w:rPr>
                <w:rFonts w:ascii="Calibri" w:eastAsia="Times New Roman" w:hAnsi="Calibri" w:cs="Calibri"/>
                <w:b/>
                <w:bCs/>
                <w:color w:val="000000"/>
                <w:sz w:val="22"/>
                <w:szCs w:val="22"/>
                <w:lang w:val="es-419" w:eastAsia="es-CL"/>
              </w:rPr>
            </w:pPr>
            <w:proofErr w:type="spellStart"/>
            <w:r w:rsidRPr="00515293">
              <w:rPr>
                <w:rFonts w:ascii="Calibri" w:eastAsia="Times New Roman" w:hAnsi="Calibri" w:cs="Calibri"/>
                <w:b/>
                <w:bCs/>
                <w:color w:val="000000"/>
                <w:sz w:val="22"/>
                <w:szCs w:val="22"/>
                <w:lang w:val="es-419" w:eastAsia="es-CL"/>
              </w:rPr>
              <w:t>N°</w:t>
            </w:r>
            <w:proofErr w:type="spellEnd"/>
            <w:r w:rsidRPr="00515293">
              <w:rPr>
                <w:rFonts w:ascii="Calibri" w:eastAsia="Times New Roman" w:hAnsi="Calibri" w:cs="Calibri"/>
                <w:b/>
                <w:bCs/>
                <w:color w:val="000000"/>
                <w:sz w:val="22"/>
                <w:szCs w:val="22"/>
                <w:lang w:val="es-419" w:eastAsia="es-CL"/>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E1695D5"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Proveedor</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37EE8B1"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Tipo proveedor</w:t>
            </w:r>
          </w:p>
        </w:tc>
        <w:tc>
          <w:tcPr>
            <w:tcW w:w="1712" w:type="dxa"/>
            <w:tcBorders>
              <w:top w:val="single" w:sz="4" w:space="0" w:color="auto"/>
              <w:left w:val="nil"/>
              <w:bottom w:val="single" w:sz="4" w:space="0" w:color="auto"/>
              <w:right w:val="single" w:sz="4" w:space="0" w:color="auto"/>
            </w:tcBorders>
            <w:shd w:val="clear" w:color="auto" w:fill="auto"/>
            <w:vAlign w:val="center"/>
            <w:hideMark/>
          </w:tcPr>
          <w:p w14:paraId="26B19FC0"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 xml:space="preserve">Puntaje Ponderado </w:t>
            </w:r>
            <w:proofErr w:type="spellStart"/>
            <w:r w:rsidRPr="00515293">
              <w:rPr>
                <w:rFonts w:ascii="Calibri" w:eastAsia="Times New Roman" w:hAnsi="Calibri" w:cs="Calibri"/>
                <w:b/>
                <w:bCs/>
                <w:color w:val="000000"/>
                <w:sz w:val="22"/>
                <w:szCs w:val="22"/>
                <w:lang w:val="es-419" w:eastAsia="es-CL"/>
              </w:rPr>
              <w:t>Of</w:t>
            </w:r>
            <w:proofErr w:type="spellEnd"/>
            <w:r w:rsidRPr="00515293">
              <w:rPr>
                <w:rFonts w:ascii="Calibri" w:eastAsia="Times New Roman" w:hAnsi="Calibri" w:cs="Calibri"/>
                <w:b/>
                <w:bCs/>
                <w:color w:val="000000"/>
                <w:sz w:val="22"/>
                <w:szCs w:val="22"/>
                <w:lang w:val="es-419" w:eastAsia="es-CL"/>
              </w:rPr>
              <w:t xml:space="preserve">. Técnica </w:t>
            </w:r>
          </w:p>
          <w:p w14:paraId="074A4D3D"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[40%]</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4881D163"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Puntaje ponderado % BMI [20%]</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374A8D98"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 xml:space="preserve">Puntaje ponderado RF </w:t>
            </w:r>
          </w:p>
          <w:p w14:paraId="4226D6C3"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[1%]</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6709C8CF"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Puntaje ponderado precio [39%]</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7D69A275"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 xml:space="preserve">Puntaje Total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88A6CF8"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Ranking</w:t>
            </w:r>
          </w:p>
        </w:tc>
      </w:tr>
      <w:tr w:rsidR="006F6F67" w:rsidRPr="00515293" w14:paraId="5D0FFAFA" w14:textId="77777777" w:rsidTr="002A47D1">
        <w:trPr>
          <w:trHeight w:val="20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15590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134" w:type="dxa"/>
            <w:tcBorders>
              <w:top w:val="nil"/>
              <w:left w:val="nil"/>
              <w:bottom w:val="single" w:sz="4" w:space="0" w:color="auto"/>
              <w:right w:val="single" w:sz="4" w:space="0" w:color="auto"/>
            </w:tcBorders>
            <w:shd w:val="clear" w:color="auto" w:fill="auto"/>
            <w:noWrap/>
            <w:vAlign w:val="center"/>
            <w:hideMark/>
          </w:tcPr>
          <w:p w14:paraId="49047CE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H</w:t>
            </w:r>
          </w:p>
        </w:tc>
        <w:tc>
          <w:tcPr>
            <w:tcW w:w="1134" w:type="dxa"/>
            <w:tcBorders>
              <w:top w:val="nil"/>
              <w:left w:val="nil"/>
              <w:bottom w:val="single" w:sz="4" w:space="0" w:color="auto"/>
              <w:right w:val="single" w:sz="4" w:space="0" w:color="auto"/>
            </w:tcBorders>
            <w:shd w:val="clear" w:color="auto" w:fill="auto"/>
            <w:noWrap/>
            <w:vAlign w:val="center"/>
            <w:hideMark/>
          </w:tcPr>
          <w:p w14:paraId="4C38F90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712" w:type="dxa"/>
            <w:tcBorders>
              <w:top w:val="nil"/>
              <w:left w:val="nil"/>
              <w:bottom w:val="single" w:sz="4" w:space="0" w:color="auto"/>
              <w:right w:val="single" w:sz="4" w:space="0" w:color="auto"/>
            </w:tcBorders>
            <w:shd w:val="clear" w:color="auto" w:fill="auto"/>
            <w:noWrap/>
            <w:vAlign w:val="center"/>
            <w:hideMark/>
          </w:tcPr>
          <w:p w14:paraId="40B610C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24</w:t>
            </w:r>
          </w:p>
        </w:tc>
        <w:tc>
          <w:tcPr>
            <w:tcW w:w="1174" w:type="dxa"/>
            <w:tcBorders>
              <w:top w:val="nil"/>
              <w:left w:val="nil"/>
              <w:bottom w:val="single" w:sz="4" w:space="0" w:color="auto"/>
              <w:right w:val="single" w:sz="4" w:space="0" w:color="auto"/>
            </w:tcBorders>
            <w:shd w:val="clear" w:color="auto" w:fill="auto"/>
            <w:noWrap/>
            <w:vAlign w:val="center"/>
            <w:hideMark/>
          </w:tcPr>
          <w:p w14:paraId="23AD911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0,000</w:t>
            </w:r>
          </w:p>
        </w:tc>
        <w:tc>
          <w:tcPr>
            <w:tcW w:w="1174" w:type="dxa"/>
            <w:tcBorders>
              <w:top w:val="nil"/>
              <w:left w:val="nil"/>
              <w:bottom w:val="single" w:sz="4" w:space="0" w:color="auto"/>
              <w:right w:val="single" w:sz="4" w:space="0" w:color="auto"/>
            </w:tcBorders>
            <w:shd w:val="clear" w:color="auto" w:fill="auto"/>
            <w:noWrap/>
            <w:vAlign w:val="center"/>
            <w:hideMark/>
          </w:tcPr>
          <w:p w14:paraId="54A3ABB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174" w:type="dxa"/>
            <w:tcBorders>
              <w:top w:val="nil"/>
              <w:left w:val="nil"/>
              <w:bottom w:val="single" w:sz="4" w:space="0" w:color="auto"/>
              <w:right w:val="single" w:sz="4" w:space="0" w:color="auto"/>
            </w:tcBorders>
            <w:shd w:val="clear" w:color="auto" w:fill="auto"/>
            <w:noWrap/>
            <w:vAlign w:val="center"/>
            <w:hideMark/>
          </w:tcPr>
          <w:p w14:paraId="25FF8A9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35,100</w:t>
            </w:r>
          </w:p>
        </w:tc>
        <w:tc>
          <w:tcPr>
            <w:tcW w:w="861" w:type="dxa"/>
            <w:tcBorders>
              <w:top w:val="nil"/>
              <w:left w:val="nil"/>
              <w:bottom w:val="single" w:sz="4" w:space="0" w:color="auto"/>
              <w:right w:val="single" w:sz="4" w:space="0" w:color="auto"/>
            </w:tcBorders>
            <w:shd w:val="clear" w:color="auto" w:fill="auto"/>
            <w:noWrap/>
            <w:vAlign w:val="center"/>
            <w:hideMark/>
          </w:tcPr>
          <w:p w14:paraId="57736C2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60,100</w:t>
            </w:r>
          </w:p>
        </w:tc>
        <w:tc>
          <w:tcPr>
            <w:tcW w:w="993" w:type="dxa"/>
            <w:tcBorders>
              <w:top w:val="nil"/>
              <w:left w:val="nil"/>
              <w:bottom w:val="single" w:sz="4" w:space="0" w:color="auto"/>
              <w:right w:val="single" w:sz="4" w:space="0" w:color="auto"/>
            </w:tcBorders>
            <w:shd w:val="clear" w:color="auto" w:fill="auto"/>
            <w:noWrap/>
            <w:vAlign w:val="center"/>
            <w:hideMark/>
          </w:tcPr>
          <w:p w14:paraId="020A37E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w:t>
            </w:r>
          </w:p>
        </w:tc>
      </w:tr>
      <w:tr w:rsidR="006F6F67" w:rsidRPr="00515293" w14:paraId="1D252B95" w14:textId="77777777" w:rsidTr="002A47D1">
        <w:trPr>
          <w:trHeight w:val="20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91C230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c>
          <w:tcPr>
            <w:tcW w:w="1134" w:type="dxa"/>
            <w:tcBorders>
              <w:top w:val="nil"/>
              <w:left w:val="nil"/>
              <w:bottom w:val="single" w:sz="4" w:space="0" w:color="auto"/>
              <w:right w:val="single" w:sz="4" w:space="0" w:color="auto"/>
            </w:tcBorders>
            <w:shd w:val="clear" w:color="auto" w:fill="auto"/>
            <w:noWrap/>
            <w:vAlign w:val="center"/>
            <w:hideMark/>
          </w:tcPr>
          <w:p w14:paraId="5778F56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w:t>
            </w:r>
          </w:p>
        </w:tc>
        <w:tc>
          <w:tcPr>
            <w:tcW w:w="1134" w:type="dxa"/>
            <w:tcBorders>
              <w:top w:val="nil"/>
              <w:left w:val="nil"/>
              <w:bottom w:val="single" w:sz="4" w:space="0" w:color="auto"/>
              <w:right w:val="single" w:sz="4" w:space="0" w:color="auto"/>
            </w:tcBorders>
            <w:shd w:val="clear" w:color="auto" w:fill="auto"/>
            <w:noWrap/>
            <w:vAlign w:val="center"/>
            <w:hideMark/>
          </w:tcPr>
          <w:p w14:paraId="566C125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712" w:type="dxa"/>
            <w:tcBorders>
              <w:top w:val="nil"/>
              <w:left w:val="nil"/>
              <w:bottom w:val="single" w:sz="4" w:space="0" w:color="auto"/>
              <w:right w:val="single" w:sz="4" w:space="0" w:color="auto"/>
            </w:tcBorders>
            <w:shd w:val="clear" w:color="auto" w:fill="auto"/>
            <w:noWrap/>
            <w:vAlign w:val="center"/>
            <w:hideMark/>
          </w:tcPr>
          <w:p w14:paraId="0B077E5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40</w:t>
            </w:r>
          </w:p>
        </w:tc>
        <w:tc>
          <w:tcPr>
            <w:tcW w:w="1174" w:type="dxa"/>
            <w:tcBorders>
              <w:top w:val="nil"/>
              <w:left w:val="nil"/>
              <w:bottom w:val="single" w:sz="4" w:space="0" w:color="auto"/>
              <w:right w:val="single" w:sz="4" w:space="0" w:color="auto"/>
            </w:tcBorders>
            <w:shd w:val="clear" w:color="auto" w:fill="auto"/>
            <w:noWrap/>
            <w:vAlign w:val="center"/>
            <w:hideMark/>
          </w:tcPr>
          <w:p w14:paraId="3986FCC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5,000</w:t>
            </w:r>
          </w:p>
        </w:tc>
        <w:tc>
          <w:tcPr>
            <w:tcW w:w="1174" w:type="dxa"/>
            <w:tcBorders>
              <w:top w:val="nil"/>
              <w:left w:val="nil"/>
              <w:bottom w:val="single" w:sz="4" w:space="0" w:color="auto"/>
              <w:right w:val="single" w:sz="4" w:space="0" w:color="auto"/>
            </w:tcBorders>
            <w:shd w:val="clear" w:color="auto" w:fill="auto"/>
            <w:noWrap/>
            <w:vAlign w:val="center"/>
            <w:hideMark/>
          </w:tcPr>
          <w:p w14:paraId="0A9BBC4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174" w:type="dxa"/>
            <w:tcBorders>
              <w:top w:val="nil"/>
              <w:left w:val="nil"/>
              <w:bottom w:val="single" w:sz="4" w:space="0" w:color="auto"/>
              <w:right w:val="single" w:sz="4" w:space="0" w:color="auto"/>
            </w:tcBorders>
            <w:shd w:val="clear" w:color="auto" w:fill="auto"/>
            <w:noWrap/>
            <w:vAlign w:val="center"/>
            <w:hideMark/>
          </w:tcPr>
          <w:p w14:paraId="1392B7C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35,494</w:t>
            </w:r>
          </w:p>
        </w:tc>
        <w:tc>
          <w:tcPr>
            <w:tcW w:w="861" w:type="dxa"/>
            <w:tcBorders>
              <w:top w:val="nil"/>
              <w:left w:val="nil"/>
              <w:bottom w:val="single" w:sz="4" w:space="0" w:color="auto"/>
              <w:right w:val="single" w:sz="4" w:space="0" w:color="auto"/>
            </w:tcBorders>
            <w:shd w:val="clear" w:color="auto" w:fill="auto"/>
            <w:noWrap/>
            <w:vAlign w:val="center"/>
            <w:hideMark/>
          </w:tcPr>
          <w:p w14:paraId="7EA1FC4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81,494</w:t>
            </w:r>
          </w:p>
        </w:tc>
        <w:tc>
          <w:tcPr>
            <w:tcW w:w="993" w:type="dxa"/>
            <w:tcBorders>
              <w:top w:val="nil"/>
              <w:left w:val="nil"/>
              <w:bottom w:val="single" w:sz="4" w:space="0" w:color="auto"/>
              <w:right w:val="single" w:sz="4" w:space="0" w:color="auto"/>
            </w:tcBorders>
            <w:shd w:val="clear" w:color="auto" w:fill="auto"/>
            <w:noWrap/>
            <w:vAlign w:val="center"/>
            <w:hideMark/>
          </w:tcPr>
          <w:p w14:paraId="2759051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r>
      <w:tr w:rsidR="006F6F67" w:rsidRPr="00515293" w14:paraId="7758359D" w14:textId="77777777" w:rsidTr="002A47D1">
        <w:trPr>
          <w:trHeight w:val="20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05C00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w:t>
            </w:r>
          </w:p>
        </w:tc>
        <w:tc>
          <w:tcPr>
            <w:tcW w:w="1134" w:type="dxa"/>
            <w:tcBorders>
              <w:top w:val="nil"/>
              <w:left w:val="nil"/>
              <w:bottom w:val="single" w:sz="4" w:space="0" w:color="auto"/>
              <w:right w:val="single" w:sz="4" w:space="0" w:color="auto"/>
            </w:tcBorders>
            <w:shd w:val="clear" w:color="auto" w:fill="auto"/>
            <w:noWrap/>
            <w:vAlign w:val="center"/>
            <w:hideMark/>
          </w:tcPr>
          <w:p w14:paraId="15A3CE2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J</w:t>
            </w:r>
          </w:p>
        </w:tc>
        <w:tc>
          <w:tcPr>
            <w:tcW w:w="1134" w:type="dxa"/>
            <w:tcBorders>
              <w:top w:val="nil"/>
              <w:left w:val="nil"/>
              <w:bottom w:val="single" w:sz="4" w:space="0" w:color="auto"/>
              <w:right w:val="single" w:sz="4" w:space="0" w:color="auto"/>
            </w:tcBorders>
            <w:shd w:val="clear" w:color="auto" w:fill="auto"/>
            <w:noWrap/>
            <w:vAlign w:val="center"/>
            <w:hideMark/>
          </w:tcPr>
          <w:p w14:paraId="4828048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712" w:type="dxa"/>
            <w:tcBorders>
              <w:top w:val="nil"/>
              <w:left w:val="nil"/>
              <w:bottom w:val="single" w:sz="4" w:space="0" w:color="auto"/>
              <w:right w:val="single" w:sz="4" w:space="0" w:color="auto"/>
            </w:tcBorders>
            <w:shd w:val="clear" w:color="auto" w:fill="auto"/>
            <w:noWrap/>
            <w:vAlign w:val="center"/>
            <w:hideMark/>
          </w:tcPr>
          <w:p w14:paraId="4241C95E"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24</w:t>
            </w:r>
          </w:p>
        </w:tc>
        <w:tc>
          <w:tcPr>
            <w:tcW w:w="1174" w:type="dxa"/>
            <w:tcBorders>
              <w:top w:val="nil"/>
              <w:left w:val="nil"/>
              <w:bottom w:val="single" w:sz="4" w:space="0" w:color="auto"/>
              <w:right w:val="single" w:sz="4" w:space="0" w:color="auto"/>
            </w:tcBorders>
            <w:shd w:val="clear" w:color="auto" w:fill="auto"/>
            <w:noWrap/>
            <w:vAlign w:val="center"/>
            <w:hideMark/>
          </w:tcPr>
          <w:p w14:paraId="70D6E25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15,000</w:t>
            </w:r>
          </w:p>
        </w:tc>
        <w:tc>
          <w:tcPr>
            <w:tcW w:w="1174" w:type="dxa"/>
            <w:tcBorders>
              <w:top w:val="nil"/>
              <w:left w:val="nil"/>
              <w:bottom w:val="single" w:sz="4" w:space="0" w:color="auto"/>
              <w:right w:val="single" w:sz="4" w:space="0" w:color="auto"/>
            </w:tcBorders>
            <w:shd w:val="clear" w:color="auto" w:fill="auto"/>
            <w:noWrap/>
            <w:vAlign w:val="center"/>
            <w:hideMark/>
          </w:tcPr>
          <w:p w14:paraId="7EB59FC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174" w:type="dxa"/>
            <w:tcBorders>
              <w:top w:val="nil"/>
              <w:left w:val="nil"/>
              <w:bottom w:val="single" w:sz="4" w:space="0" w:color="auto"/>
              <w:right w:val="single" w:sz="4" w:space="0" w:color="auto"/>
            </w:tcBorders>
            <w:shd w:val="clear" w:color="auto" w:fill="auto"/>
            <w:noWrap/>
            <w:vAlign w:val="center"/>
            <w:hideMark/>
          </w:tcPr>
          <w:p w14:paraId="18BFB1D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35,574</w:t>
            </w:r>
          </w:p>
        </w:tc>
        <w:tc>
          <w:tcPr>
            <w:tcW w:w="861" w:type="dxa"/>
            <w:tcBorders>
              <w:top w:val="nil"/>
              <w:left w:val="nil"/>
              <w:bottom w:val="single" w:sz="4" w:space="0" w:color="auto"/>
              <w:right w:val="single" w:sz="4" w:space="0" w:color="auto"/>
            </w:tcBorders>
            <w:shd w:val="clear" w:color="auto" w:fill="auto"/>
            <w:noWrap/>
            <w:vAlign w:val="center"/>
            <w:hideMark/>
          </w:tcPr>
          <w:p w14:paraId="0D158A0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75,574</w:t>
            </w:r>
          </w:p>
        </w:tc>
        <w:tc>
          <w:tcPr>
            <w:tcW w:w="993" w:type="dxa"/>
            <w:tcBorders>
              <w:top w:val="nil"/>
              <w:left w:val="nil"/>
              <w:bottom w:val="single" w:sz="4" w:space="0" w:color="auto"/>
              <w:right w:val="single" w:sz="4" w:space="0" w:color="auto"/>
            </w:tcBorders>
            <w:shd w:val="clear" w:color="auto" w:fill="auto"/>
            <w:noWrap/>
            <w:vAlign w:val="center"/>
            <w:hideMark/>
          </w:tcPr>
          <w:p w14:paraId="0E5BEB2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w:t>
            </w:r>
          </w:p>
        </w:tc>
      </w:tr>
      <w:tr w:rsidR="006F6F67" w:rsidRPr="00515293" w14:paraId="147CD38E" w14:textId="77777777" w:rsidTr="002A47D1">
        <w:trPr>
          <w:trHeight w:val="20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E0DC61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w:t>
            </w:r>
          </w:p>
        </w:tc>
        <w:tc>
          <w:tcPr>
            <w:tcW w:w="1134" w:type="dxa"/>
            <w:tcBorders>
              <w:top w:val="nil"/>
              <w:left w:val="nil"/>
              <w:bottom w:val="single" w:sz="4" w:space="0" w:color="auto"/>
              <w:right w:val="single" w:sz="4" w:space="0" w:color="auto"/>
            </w:tcBorders>
            <w:shd w:val="clear" w:color="auto" w:fill="auto"/>
            <w:noWrap/>
            <w:vAlign w:val="center"/>
            <w:hideMark/>
          </w:tcPr>
          <w:p w14:paraId="417441B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K</w:t>
            </w:r>
          </w:p>
        </w:tc>
        <w:tc>
          <w:tcPr>
            <w:tcW w:w="1134" w:type="dxa"/>
            <w:tcBorders>
              <w:top w:val="nil"/>
              <w:left w:val="nil"/>
              <w:bottom w:val="single" w:sz="4" w:space="0" w:color="auto"/>
              <w:right w:val="single" w:sz="4" w:space="0" w:color="auto"/>
            </w:tcBorders>
            <w:shd w:val="clear" w:color="auto" w:fill="auto"/>
            <w:noWrap/>
            <w:vAlign w:val="center"/>
            <w:hideMark/>
          </w:tcPr>
          <w:p w14:paraId="240A8EA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712" w:type="dxa"/>
            <w:tcBorders>
              <w:top w:val="nil"/>
              <w:left w:val="nil"/>
              <w:bottom w:val="single" w:sz="4" w:space="0" w:color="auto"/>
              <w:right w:val="single" w:sz="4" w:space="0" w:color="auto"/>
            </w:tcBorders>
            <w:shd w:val="clear" w:color="auto" w:fill="auto"/>
            <w:noWrap/>
            <w:vAlign w:val="center"/>
            <w:hideMark/>
          </w:tcPr>
          <w:p w14:paraId="44108AB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40</w:t>
            </w:r>
          </w:p>
        </w:tc>
        <w:tc>
          <w:tcPr>
            <w:tcW w:w="1174" w:type="dxa"/>
            <w:tcBorders>
              <w:top w:val="nil"/>
              <w:left w:val="nil"/>
              <w:bottom w:val="single" w:sz="4" w:space="0" w:color="auto"/>
              <w:right w:val="single" w:sz="4" w:space="0" w:color="auto"/>
            </w:tcBorders>
            <w:shd w:val="clear" w:color="auto" w:fill="auto"/>
            <w:noWrap/>
            <w:vAlign w:val="center"/>
            <w:hideMark/>
          </w:tcPr>
          <w:p w14:paraId="49A58E3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20,000</w:t>
            </w:r>
          </w:p>
        </w:tc>
        <w:tc>
          <w:tcPr>
            <w:tcW w:w="1174" w:type="dxa"/>
            <w:tcBorders>
              <w:top w:val="nil"/>
              <w:left w:val="nil"/>
              <w:bottom w:val="single" w:sz="4" w:space="0" w:color="auto"/>
              <w:right w:val="single" w:sz="4" w:space="0" w:color="auto"/>
            </w:tcBorders>
            <w:shd w:val="clear" w:color="auto" w:fill="auto"/>
            <w:noWrap/>
            <w:vAlign w:val="center"/>
            <w:hideMark/>
          </w:tcPr>
          <w:p w14:paraId="6F4D3BE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174" w:type="dxa"/>
            <w:tcBorders>
              <w:top w:val="nil"/>
              <w:left w:val="nil"/>
              <w:bottom w:val="single" w:sz="4" w:space="0" w:color="auto"/>
              <w:right w:val="single" w:sz="4" w:space="0" w:color="auto"/>
            </w:tcBorders>
            <w:shd w:val="clear" w:color="auto" w:fill="auto"/>
            <w:noWrap/>
            <w:vAlign w:val="center"/>
            <w:hideMark/>
          </w:tcPr>
          <w:p w14:paraId="0100E78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38,524</w:t>
            </w:r>
          </w:p>
        </w:tc>
        <w:tc>
          <w:tcPr>
            <w:tcW w:w="861" w:type="dxa"/>
            <w:tcBorders>
              <w:top w:val="nil"/>
              <w:left w:val="nil"/>
              <w:bottom w:val="single" w:sz="4" w:space="0" w:color="auto"/>
              <w:right w:val="single" w:sz="4" w:space="0" w:color="auto"/>
            </w:tcBorders>
            <w:shd w:val="clear" w:color="auto" w:fill="auto"/>
            <w:noWrap/>
            <w:vAlign w:val="center"/>
            <w:hideMark/>
          </w:tcPr>
          <w:p w14:paraId="1ABF571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99,524</w:t>
            </w:r>
          </w:p>
        </w:tc>
        <w:tc>
          <w:tcPr>
            <w:tcW w:w="993" w:type="dxa"/>
            <w:tcBorders>
              <w:top w:val="nil"/>
              <w:left w:val="nil"/>
              <w:bottom w:val="single" w:sz="4" w:space="0" w:color="auto"/>
              <w:right w:val="single" w:sz="4" w:space="0" w:color="auto"/>
            </w:tcBorders>
            <w:shd w:val="clear" w:color="auto" w:fill="auto"/>
            <w:noWrap/>
            <w:vAlign w:val="center"/>
            <w:hideMark/>
          </w:tcPr>
          <w:p w14:paraId="397D3C3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r>
      <w:tr w:rsidR="006F6F67" w:rsidRPr="00515293" w14:paraId="5C1DB323" w14:textId="77777777" w:rsidTr="002A47D1">
        <w:trPr>
          <w:trHeight w:val="20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CCB33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w:t>
            </w:r>
          </w:p>
        </w:tc>
        <w:tc>
          <w:tcPr>
            <w:tcW w:w="1134" w:type="dxa"/>
            <w:tcBorders>
              <w:top w:val="nil"/>
              <w:left w:val="nil"/>
              <w:bottom w:val="single" w:sz="4" w:space="0" w:color="auto"/>
              <w:right w:val="single" w:sz="4" w:space="0" w:color="auto"/>
            </w:tcBorders>
            <w:shd w:val="clear" w:color="auto" w:fill="auto"/>
            <w:noWrap/>
            <w:vAlign w:val="center"/>
            <w:hideMark/>
          </w:tcPr>
          <w:p w14:paraId="2F0453D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L</w:t>
            </w:r>
          </w:p>
        </w:tc>
        <w:tc>
          <w:tcPr>
            <w:tcW w:w="1134" w:type="dxa"/>
            <w:tcBorders>
              <w:top w:val="nil"/>
              <w:left w:val="nil"/>
              <w:bottom w:val="single" w:sz="4" w:space="0" w:color="auto"/>
              <w:right w:val="single" w:sz="4" w:space="0" w:color="auto"/>
            </w:tcBorders>
            <w:shd w:val="clear" w:color="auto" w:fill="auto"/>
            <w:noWrap/>
            <w:vAlign w:val="center"/>
            <w:hideMark/>
          </w:tcPr>
          <w:p w14:paraId="5412546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712" w:type="dxa"/>
            <w:tcBorders>
              <w:top w:val="nil"/>
              <w:left w:val="nil"/>
              <w:bottom w:val="single" w:sz="4" w:space="0" w:color="auto"/>
              <w:right w:val="single" w:sz="4" w:space="0" w:color="auto"/>
            </w:tcBorders>
            <w:shd w:val="clear" w:color="auto" w:fill="auto"/>
            <w:noWrap/>
            <w:vAlign w:val="center"/>
            <w:hideMark/>
          </w:tcPr>
          <w:p w14:paraId="5E3CA45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24</w:t>
            </w:r>
          </w:p>
        </w:tc>
        <w:tc>
          <w:tcPr>
            <w:tcW w:w="1174" w:type="dxa"/>
            <w:tcBorders>
              <w:top w:val="nil"/>
              <w:left w:val="nil"/>
              <w:bottom w:val="single" w:sz="4" w:space="0" w:color="auto"/>
              <w:right w:val="single" w:sz="4" w:space="0" w:color="auto"/>
            </w:tcBorders>
            <w:shd w:val="clear" w:color="auto" w:fill="auto"/>
            <w:noWrap/>
            <w:vAlign w:val="center"/>
            <w:hideMark/>
          </w:tcPr>
          <w:p w14:paraId="5779B54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0,000</w:t>
            </w:r>
          </w:p>
        </w:tc>
        <w:tc>
          <w:tcPr>
            <w:tcW w:w="1174" w:type="dxa"/>
            <w:tcBorders>
              <w:top w:val="nil"/>
              <w:left w:val="nil"/>
              <w:bottom w:val="single" w:sz="4" w:space="0" w:color="auto"/>
              <w:right w:val="single" w:sz="4" w:space="0" w:color="auto"/>
            </w:tcBorders>
            <w:shd w:val="clear" w:color="auto" w:fill="auto"/>
            <w:noWrap/>
            <w:vAlign w:val="center"/>
            <w:hideMark/>
          </w:tcPr>
          <w:p w14:paraId="732B976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174" w:type="dxa"/>
            <w:tcBorders>
              <w:top w:val="nil"/>
              <w:left w:val="nil"/>
              <w:bottom w:val="single" w:sz="4" w:space="0" w:color="auto"/>
              <w:right w:val="single" w:sz="4" w:space="0" w:color="auto"/>
            </w:tcBorders>
            <w:shd w:val="clear" w:color="auto" w:fill="auto"/>
            <w:noWrap/>
            <w:vAlign w:val="center"/>
            <w:hideMark/>
          </w:tcPr>
          <w:p w14:paraId="6A5BBF2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39,000</w:t>
            </w:r>
          </w:p>
        </w:tc>
        <w:tc>
          <w:tcPr>
            <w:tcW w:w="861" w:type="dxa"/>
            <w:tcBorders>
              <w:top w:val="nil"/>
              <w:left w:val="nil"/>
              <w:bottom w:val="single" w:sz="4" w:space="0" w:color="auto"/>
              <w:right w:val="single" w:sz="4" w:space="0" w:color="auto"/>
            </w:tcBorders>
            <w:shd w:val="clear" w:color="auto" w:fill="auto"/>
            <w:noWrap/>
            <w:vAlign w:val="center"/>
            <w:hideMark/>
          </w:tcPr>
          <w:p w14:paraId="5CC2184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64,000</w:t>
            </w:r>
          </w:p>
        </w:tc>
        <w:tc>
          <w:tcPr>
            <w:tcW w:w="993" w:type="dxa"/>
            <w:tcBorders>
              <w:top w:val="nil"/>
              <w:left w:val="nil"/>
              <w:bottom w:val="single" w:sz="4" w:space="0" w:color="auto"/>
              <w:right w:val="single" w:sz="4" w:space="0" w:color="auto"/>
            </w:tcBorders>
            <w:shd w:val="clear" w:color="auto" w:fill="auto"/>
            <w:noWrap/>
            <w:vAlign w:val="center"/>
            <w:hideMark/>
          </w:tcPr>
          <w:p w14:paraId="1D297FE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w:t>
            </w:r>
          </w:p>
        </w:tc>
      </w:tr>
    </w:tbl>
    <w:p w14:paraId="7A6E3235" w14:textId="77777777" w:rsidR="006F6F67" w:rsidRPr="00515293" w:rsidRDefault="006F6F67" w:rsidP="00515293">
      <w:pPr>
        <w:spacing w:line="276" w:lineRule="auto"/>
        <w:ind w:right="49"/>
        <w:jc w:val="center"/>
        <w:rPr>
          <w:rFonts w:asciiTheme="minorHAnsi" w:eastAsia="Times New Roman" w:hAnsiTheme="minorHAnsi" w:cs="Arial"/>
          <w:sz w:val="22"/>
          <w:szCs w:val="22"/>
          <w:lang w:val="es-419" w:eastAsia="es-CL" w:bidi="he-IL"/>
        </w:rPr>
      </w:pPr>
    </w:p>
    <w:p w14:paraId="70891C0E"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Según el Ranking obtenido, se seleccionan a los 2 mejores puntajes, es decir, los proveedores no integrales </w:t>
      </w:r>
      <w:r w:rsidRPr="00515293">
        <w:rPr>
          <w:rFonts w:asciiTheme="minorHAnsi" w:eastAsia="Times New Roman" w:hAnsiTheme="minorHAnsi" w:cs="Arial"/>
          <w:b/>
          <w:bCs/>
          <w:color w:val="000000"/>
          <w:sz w:val="22"/>
          <w:lang w:val="es-419" w:eastAsia="es-ES" w:bidi="he-IL"/>
        </w:rPr>
        <w:t>“K” e “I”,</w:t>
      </w:r>
      <w:r w:rsidRPr="00515293">
        <w:rPr>
          <w:rFonts w:asciiTheme="minorHAnsi" w:eastAsia="Times New Roman" w:hAnsiTheme="minorHAnsi" w:cs="Arial"/>
          <w:color w:val="000000"/>
          <w:sz w:val="22"/>
          <w:lang w:val="es-419" w:eastAsia="es-ES" w:bidi="he-IL"/>
        </w:rPr>
        <w:t xml:space="preserve"> los cuales continuarán en competencia considerando el </w:t>
      </w:r>
      <w:r w:rsidRPr="00515293">
        <w:rPr>
          <w:rFonts w:asciiTheme="minorHAnsi" w:eastAsia="Times New Roman" w:hAnsiTheme="minorHAnsi" w:cs="Arial"/>
          <w:b/>
          <w:bCs/>
          <w:color w:val="000000"/>
          <w:sz w:val="22"/>
          <w:lang w:val="es-419" w:eastAsia="es-ES" w:bidi="he-IL"/>
        </w:rPr>
        <w:t>valor de sus primas más la comisión de las corredoras de seguros seleccionadas</w:t>
      </w:r>
      <w:r w:rsidRPr="00515293">
        <w:rPr>
          <w:rFonts w:asciiTheme="minorHAnsi" w:eastAsia="Times New Roman" w:hAnsiTheme="minorHAnsi" w:cs="Arial"/>
          <w:color w:val="000000"/>
          <w:sz w:val="22"/>
          <w:lang w:val="es-419" w:eastAsia="es-ES" w:bidi="he-IL"/>
        </w:rPr>
        <w:t xml:space="preserve"> para la futura adjudicación final, tal como se presenta a continuación:</w:t>
      </w:r>
    </w:p>
    <w:p w14:paraId="57062837" w14:textId="77777777" w:rsidR="006F6F67" w:rsidRPr="00515293" w:rsidRDefault="006F6F67" w:rsidP="00515293">
      <w:pPr>
        <w:spacing w:line="276" w:lineRule="auto"/>
        <w:ind w:left="720" w:right="49"/>
        <w:contextualSpacing/>
        <w:jc w:val="both"/>
        <w:rPr>
          <w:rFonts w:asciiTheme="minorHAnsi" w:eastAsia="Times New Roman" w:hAnsiTheme="minorHAnsi" w:cs="Arial"/>
          <w:b/>
          <w:bCs/>
          <w:sz w:val="22"/>
          <w:szCs w:val="22"/>
          <w:lang w:val="es-419" w:eastAsia="es-CL" w:bidi="he-IL"/>
        </w:rPr>
      </w:pPr>
    </w:p>
    <w:p w14:paraId="2241ABCF" w14:textId="77777777" w:rsidR="006F6F67" w:rsidRPr="00515293" w:rsidRDefault="006F6F67" w:rsidP="00515293">
      <w:pPr>
        <w:spacing w:line="276" w:lineRule="auto"/>
        <w:ind w:left="720" w:right="49"/>
        <w:contextualSpacing/>
        <w:jc w:val="both"/>
        <w:rPr>
          <w:rFonts w:asciiTheme="minorHAnsi" w:eastAsia="Times New Roman" w:hAnsiTheme="minorHAnsi" w:cs="Arial"/>
          <w:b/>
          <w:bCs/>
          <w:sz w:val="22"/>
          <w:szCs w:val="22"/>
          <w:lang w:val="es-419" w:eastAsia="es-CL" w:bidi="he-IL"/>
        </w:rPr>
      </w:pPr>
      <w:r w:rsidRPr="00515293">
        <w:rPr>
          <w:rFonts w:asciiTheme="minorHAnsi" w:eastAsia="Times New Roman" w:hAnsiTheme="minorHAnsi" w:cs="Arial"/>
          <w:b/>
          <w:bCs/>
          <w:sz w:val="22"/>
          <w:szCs w:val="22"/>
          <w:lang w:val="es-419" w:eastAsia="es-CL" w:bidi="he-IL"/>
        </w:rPr>
        <w:t>Precio final 1° selección = Prima 1° lugar No integral + 1° lugar corredora</w:t>
      </w:r>
    </w:p>
    <w:p w14:paraId="4C68F845" w14:textId="77777777" w:rsidR="006F6F67" w:rsidRPr="00515293" w:rsidRDefault="006F6F67" w:rsidP="00515293">
      <w:pPr>
        <w:spacing w:line="276" w:lineRule="auto"/>
        <w:ind w:right="49"/>
        <w:jc w:val="center"/>
        <w:rPr>
          <w:rFonts w:asciiTheme="minorHAnsi" w:eastAsia="Times New Roman" w:hAnsiTheme="minorHAnsi" w:cs="Arial"/>
          <w:sz w:val="22"/>
          <w:szCs w:val="22"/>
          <w:lang w:val="es-419" w:eastAsia="es-CL" w:bidi="he-IL"/>
        </w:rPr>
      </w:pPr>
      <w:r w:rsidRPr="00515293">
        <w:rPr>
          <w:rFonts w:asciiTheme="minorHAnsi" w:eastAsia="Times New Roman" w:hAnsiTheme="minorHAnsi" w:cs="Arial"/>
          <w:b/>
          <w:bCs/>
          <w:sz w:val="22"/>
          <w:szCs w:val="22"/>
          <w:lang w:val="es-419" w:eastAsia="es-CL" w:bidi="he-IL"/>
        </w:rPr>
        <w:t xml:space="preserve">Precio final 1° selección </w:t>
      </w:r>
      <w:r w:rsidRPr="00515293">
        <w:rPr>
          <w:rFonts w:asciiTheme="minorHAnsi" w:eastAsia="Times New Roman" w:hAnsiTheme="minorHAnsi" w:cs="Arial"/>
          <w:sz w:val="22"/>
          <w:szCs w:val="22"/>
          <w:lang w:val="es-419" w:eastAsia="es-CL" w:bidi="he-IL"/>
        </w:rPr>
        <w:t>= Prima Proveedor "K" + comisión proveedor "Z"</w:t>
      </w:r>
    </w:p>
    <w:p w14:paraId="72094143" w14:textId="77777777" w:rsidR="006F6F67" w:rsidRPr="00515293" w:rsidRDefault="006F6F67" w:rsidP="00515293">
      <w:pPr>
        <w:spacing w:line="276" w:lineRule="auto"/>
        <w:ind w:right="49"/>
        <w:jc w:val="center"/>
        <w:rPr>
          <w:rFonts w:asciiTheme="minorHAnsi" w:eastAsia="Times New Roman" w:hAnsiTheme="minorHAnsi" w:cs="Arial"/>
          <w:sz w:val="22"/>
          <w:szCs w:val="22"/>
          <w:lang w:val="es-419" w:eastAsia="es-CL" w:bidi="he-IL"/>
        </w:rPr>
      </w:pPr>
      <w:r w:rsidRPr="00515293">
        <w:rPr>
          <w:rFonts w:asciiTheme="minorHAnsi" w:eastAsia="Times New Roman" w:hAnsiTheme="minorHAnsi" w:cs="Arial"/>
          <w:b/>
          <w:bCs/>
          <w:sz w:val="22"/>
          <w:szCs w:val="22"/>
          <w:lang w:val="es-419" w:eastAsia="es-CL" w:bidi="he-IL"/>
        </w:rPr>
        <w:t>Precio final 1° selección “K-Z”</w:t>
      </w:r>
      <w:r w:rsidRPr="00515293">
        <w:rPr>
          <w:rFonts w:asciiTheme="minorHAnsi" w:eastAsia="Times New Roman" w:hAnsiTheme="minorHAnsi" w:cs="Arial"/>
          <w:sz w:val="22"/>
          <w:szCs w:val="22"/>
          <w:lang w:val="es-419" w:eastAsia="es-CL" w:bidi="he-IL"/>
        </w:rPr>
        <w:t xml:space="preserve"> = 0,82 + 1,15%</w:t>
      </w:r>
    </w:p>
    <w:p w14:paraId="68198B24" w14:textId="77777777" w:rsidR="006F6F67" w:rsidRPr="00515293" w:rsidRDefault="006F6F67" w:rsidP="00515293">
      <w:pPr>
        <w:spacing w:line="276" w:lineRule="auto"/>
        <w:ind w:right="49"/>
        <w:jc w:val="center"/>
        <w:rPr>
          <w:rFonts w:asciiTheme="minorHAnsi" w:eastAsia="Times New Roman" w:hAnsiTheme="minorHAnsi" w:cs="Arial"/>
          <w:b/>
          <w:bCs/>
          <w:sz w:val="22"/>
          <w:szCs w:val="22"/>
          <w:u w:val="single"/>
          <w:lang w:val="es-419" w:eastAsia="es-CL" w:bidi="he-IL"/>
        </w:rPr>
      </w:pPr>
    </w:p>
    <w:p w14:paraId="36FBE22F" w14:textId="77777777" w:rsidR="006F6F67" w:rsidRPr="00515293" w:rsidRDefault="006F6F67" w:rsidP="00515293">
      <w:pPr>
        <w:spacing w:line="276" w:lineRule="auto"/>
        <w:ind w:right="49"/>
        <w:jc w:val="center"/>
        <w:rPr>
          <w:rFonts w:asciiTheme="minorHAnsi" w:eastAsia="Times New Roman" w:hAnsiTheme="minorHAnsi" w:cs="Arial"/>
          <w:b/>
          <w:bCs/>
          <w:sz w:val="22"/>
          <w:szCs w:val="22"/>
          <w:u w:val="single"/>
          <w:lang w:val="es-419" w:eastAsia="es-CL" w:bidi="he-IL"/>
        </w:rPr>
      </w:pPr>
      <w:r w:rsidRPr="00515293">
        <w:rPr>
          <w:rFonts w:asciiTheme="minorHAnsi" w:eastAsia="Times New Roman" w:hAnsiTheme="minorHAnsi" w:cs="Arial"/>
          <w:b/>
          <w:bCs/>
          <w:sz w:val="22"/>
          <w:szCs w:val="22"/>
          <w:u w:val="single"/>
          <w:lang w:val="es-419" w:eastAsia="es-CL" w:bidi="he-IL"/>
        </w:rPr>
        <w:t>Precio final 1° selección no integral “K-Z” = 0,829 UF</w:t>
      </w:r>
    </w:p>
    <w:p w14:paraId="7820F372" w14:textId="77777777" w:rsidR="006F6F67" w:rsidRPr="00515293" w:rsidRDefault="006F6F67" w:rsidP="00515293">
      <w:pPr>
        <w:spacing w:line="276" w:lineRule="auto"/>
        <w:ind w:right="49"/>
        <w:jc w:val="both"/>
        <w:rPr>
          <w:rFonts w:asciiTheme="minorHAnsi" w:eastAsia="Times New Roman" w:hAnsiTheme="minorHAnsi" w:cs="Arial"/>
          <w:sz w:val="22"/>
          <w:szCs w:val="22"/>
          <w:lang w:val="es-419" w:eastAsia="es-CL" w:bidi="he-IL"/>
        </w:rPr>
      </w:pPr>
    </w:p>
    <w:p w14:paraId="23285C78" w14:textId="77777777" w:rsidR="006F6F67" w:rsidRPr="00515293" w:rsidRDefault="006F6F67" w:rsidP="00515293">
      <w:pPr>
        <w:spacing w:line="276" w:lineRule="auto"/>
        <w:ind w:right="49"/>
        <w:jc w:val="center"/>
        <w:rPr>
          <w:rFonts w:asciiTheme="minorHAnsi" w:eastAsia="Times New Roman" w:hAnsiTheme="minorHAnsi" w:cs="Arial"/>
          <w:b/>
          <w:bCs/>
          <w:sz w:val="22"/>
          <w:szCs w:val="22"/>
          <w:lang w:val="es-419" w:eastAsia="es-CL" w:bidi="he-IL"/>
        </w:rPr>
      </w:pPr>
      <w:r w:rsidRPr="00515293">
        <w:rPr>
          <w:rFonts w:asciiTheme="minorHAnsi" w:eastAsia="Times New Roman" w:hAnsiTheme="minorHAnsi" w:cs="Arial"/>
          <w:b/>
          <w:bCs/>
          <w:sz w:val="22"/>
          <w:szCs w:val="22"/>
          <w:lang w:val="es-419" w:eastAsia="es-CL" w:bidi="he-IL"/>
        </w:rPr>
        <w:t>Precio final 2° selección = Prima 2° lugar No integral + 2° lugar corredora</w:t>
      </w:r>
    </w:p>
    <w:p w14:paraId="5E702B67" w14:textId="77777777" w:rsidR="006F6F67" w:rsidRPr="00515293" w:rsidRDefault="006F6F67" w:rsidP="00515293">
      <w:pPr>
        <w:spacing w:line="276" w:lineRule="auto"/>
        <w:ind w:right="49"/>
        <w:jc w:val="center"/>
        <w:rPr>
          <w:rFonts w:asciiTheme="minorHAnsi" w:eastAsia="Times New Roman" w:hAnsiTheme="minorHAnsi" w:cs="Arial"/>
          <w:sz w:val="22"/>
          <w:szCs w:val="22"/>
          <w:lang w:val="es-419" w:eastAsia="es-CL" w:bidi="he-IL"/>
        </w:rPr>
      </w:pPr>
      <w:r w:rsidRPr="00515293">
        <w:rPr>
          <w:rFonts w:asciiTheme="minorHAnsi" w:eastAsia="Times New Roman" w:hAnsiTheme="minorHAnsi" w:cs="Arial"/>
          <w:b/>
          <w:bCs/>
          <w:sz w:val="22"/>
          <w:szCs w:val="22"/>
          <w:lang w:val="es-419" w:eastAsia="es-CL" w:bidi="he-IL"/>
        </w:rPr>
        <w:t xml:space="preserve">Precio final 2° selección </w:t>
      </w:r>
      <w:r w:rsidRPr="00515293">
        <w:rPr>
          <w:rFonts w:asciiTheme="minorHAnsi" w:eastAsia="Times New Roman" w:hAnsiTheme="minorHAnsi" w:cs="Arial"/>
          <w:sz w:val="22"/>
          <w:szCs w:val="22"/>
          <w:lang w:val="es-419" w:eastAsia="es-CL" w:bidi="he-IL"/>
        </w:rPr>
        <w:t>= Prima proveedor "I" + comisión proveedor "Y"</w:t>
      </w:r>
    </w:p>
    <w:p w14:paraId="103DF705" w14:textId="77777777" w:rsidR="006F6F67" w:rsidRPr="00515293" w:rsidRDefault="006F6F67" w:rsidP="00515293">
      <w:pPr>
        <w:spacing w:line="276" w:lineRule="auto"/>
        <w:ind w:right="49"/>
        <w:jc w:val="center"/>
        <w:rPr>
          <w:rFonts w:asciiTheme="minorHAnsi" w:eastAsia="Times New Roman" w:hAnsiTheme="minorHAnsi" w:cs="Arial"/>
          <w:sz w:val="22"/>
          <w:szCs w:val="22"/>
          <w:lang w:val="es-419" w:eastAsia="es-CL" w:bidi="he-IL"/>
        </w:rPr>
      </w:pPr>
      <w:r w:rsidRPr="00515293">
        <w:rPr>
          <w:rFonts w:asciiTheme="minorHAnsi" w:eastAsia="Times New Roman" w:hAnsiTheme="minorHAnsi" w:cs="Arial"/>
          <w:b/>
          <w:bCs/>
          <w:sz w:val="22"/>
          <w:szCs w:val="22"/>
          <w:lang w:val="es-419" w:eastAsia="es-CL" w:bidi="he-IL"/>
        </w:rPr>
        <w:t>Precio final 2° selección “I-Y”</w:t>
      </w:r>
      <w:r w:rsidRPr="00515293">
        <w:rPr>
          <w:rFonts w:asciiTheme="minorHAnsi" w:eastAsia="Times New Roman" w:hAnsiTheme="minorHAnsi" w:cs="Arial"/>
          <w:sz w:val="22"/>
          <w:szCs w:val="22"/>
          <w:lang w:val="es-419" w:eastAsia="es-CL" w:bidi="he-IL"/>
        </w:rPr>
        <w:t xml:space="preserve"> = 0,89 + 1,88%</w:t>
      </w:r>
    </w:p>
    <w:p w14:paraId="343A442C" w14:textId="77777777" w:rsidR="006F6F67" w:rsidRPr="00515293" w:rsidRDefault="006F6F67" w:rsidP="00515293">
      <w:pPr>
        <w:spacing w:line="276" w:lineRule="auto"/>
        <w:ind w:right="49"/>
        <w:jc w:val="center"/>
        <w:rPr>
          <w:rFonts w:asciiTheme="minorHAnsi" w:eastAsia="Times New Roman" w:hAnsiTheme="minorHAnsi" w:cs="Arial"/>
          <w:b/>
          <w:bCs/>
          <w:sz w:val="22"/>
          <w:szCs w:val="22"/>
          <w:u w:val="single"/>
          <w:lang w:val="es-419" w:eastAsia="es-CL" w:bidi="he-IL"/>
        </w:rPr>
      </w:pPr>
    </w:p>
    <w:p w14:paraId="3A561F28" w14:textId="77777777" w:rsidR="006F6F67" w:rsidRPr="00515293" w:rsidRDefault="006F6F67" w:rsidP="00515293">
      <w:pPr>
        <w:spacing w:line="276" w:lineRule="auto"/>
        <w:ind w:right="49"/>
        <w:jc w:val="center"/>
        <w:rPr>
          <w:rFonts w:asciiTheme="minorHAnsi" w:eastAsia="Times New Roman" w:hAnsiTheme="minorHAnsi" w:cs="Arial"/>
          <w:b/>
          <w:bCs/>
          <w:sz w:val="22"/>
          <w:szCs w:val="22"/>
          <w:u w:val="single"/>
          <w:lang w:val="es-419" w:eastAsia="es-CL" w:bidi="he-IL"/>
        </w:rPr>
      </w:pPr>
      <w:r w:rsidRPr="00515293">
        <w:rPr>
          <w:rFonts w:asciiTheme="minorHAnsi" w:eastAsia="Times New Roman" w:hAnsiTheme="minorHAnsi" w:cs="Arial"/>
          <w:b/>
          <w:bCs/>
          <w:sz w:val="22"/>
          <w:szCs w:val="22"/>
          <w:u w:val="single"/>
          <w:lang w:val="es-419" w:eastAsia="es-CL" w:bidi="he-IL"/>
        </w:rPr>
        <w:t>Precio final 2° selección no integral “I-Y” = 0,907 UF</w:t>
      </w:r>
    </w:p>
    <w:p w14:paraId="14F60CD6" w14:textId="77777777" w:rsidR="006F6F67" w:rsidRPr="00515293" w:rsidRDefault="006F6F67" w:rsidP="00515293">
      <w:pPr>
        <w:spacing w:line="276" w:lineRule="auto"/>
        <w:ind w:right="49"/>
        <w:jc w:val="center"/>
        <w:rPr>
          <w:rFonts w:asciiTheme="minorHAnsi" w:eastAsia="Times New Roman" w:hAnsiTheme="minorHAnsi" w:cs="Arial"/>
          <w:sz w:val="22"/>
          <w:szCs w:val="22"/>
          <w:lang w:val="es-419" w:eastAsia="es-CL" w:bidi="he-IL"/>
        </w:rPr>
      </w:pPr>
    </w:p>
    <w:p w14:paraId="3E573646" w14:textId="77777777" w:rsidR="006F6F67" w:rsidRPr="00515293" w:rsidRDefault="006F6F67" w:rsidP="00515293">
      <w:pPr>
        <w:spacing w:line="276" w:lineRule="auto"/>
        <w:ind w:right="49"/>
        <w:jc w:val="both"/>
        <w:rPr>
          <w:rFonts w:asciiTheme="minorHAnsi" w:eastAsia="Times New Roman" w:hAnsiTheme="minorHAnsi" w:cs="Arial"/>
          <w:b/>
          <w:bCs/>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Resolución de empate:</w:t>
      </w:r>
    </w:p>
    <w:p w14:paraId="32C9EEAD" w14:textId="77777777" w:rsidR="006F6F67" w:rsidRPr="00515293" w:rsidRDefault="006F6F67" w:rsidP="00515293">
      <w:pPr>
        <w:spacing w:line="276" w:lineRule="auto"/>
        <w:ind w:right="49"/>
        <w:jc w:val="both"/>
        <w:rPr>
          <w:rFonts w:asciiTheme="minorHAnsi" w:eastAsia="Times New Roman" w:hAnsiTheme="minorHAnsi" w:cs="Arial"/>
          <w:b/>
          <w:bCs/>
          <w:color w:val="000000"/>
          <w:sz w:val="22"/>
          <w:szCs w:val="22"/>
          <w:lang w:val="es-419" w:eastAsia="es-ES" w:bidi="he-IL"/>
        </w:rPr>
      </w:pPr>
    </w:p>
    <w:p w14:paraId="07D6351F"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En caso de existir un empate en la selección en el puntaje final de las instituciones del rubro de seguros integrales, primará el siguiente criterio: </w:t>
      </w:r>
    </w:p>
    <w:p w14:paraId="3FC0AAAC"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5D605C1A" w14:textId="77777777" w:rsidR="006F6F67" w:rsidRPr="00515293" w:rsidRDefault="006F6F67" w:rsidP="00515293">
      <w:pPr>
        <w:numPr>
          <w:ilvl w:val="0"/>
          <w:numId w:val="37"/>
        </w:numPr>
        <w:spacing w:line="276" w:lineRule="auto"/>
        <w:ind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Menor prima ofertada.</w:t>
      </w:r>
    </w:p>
    <w:p w14:paraId="54BA468F" w14:textId="77777777" w:rsidR="006F6F67" w:rsidRPr="00515293" w:rsidRDefault="006F6F67" w:rsidP="00515293">
      <w:pPr>
        <w:numPr>
          <w:ilvl w:val="0"/>
          <w:numId w:val="37"/>
        </w:numPr>
        <w:spacing w:line="276" w:lineRule="auto"/>
        <w:ind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Menor % de BMI ofertado.</w:t>
      </w:r>
    </w:p>
    <w:p w14:paraId="0931B21F" w14:textId="77777777" w:rsidR="006F6F67" w:rsidRPr="00515293" w:rsidRDefault="006F6F67" w:rsidP="00515293">
      <w:pPr>
        <w:numPr>
          <w:ilvl w:val="0"/>
          <w:numId w:val="37"/>
        </w:numPr>
        <w:spacing w:line="276" w:lineRule="auto"/>
        <w:ind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Orden de ingreso de Oferta. Será seleccionado el proveedor que primero haya realizado la oferta de acuerdo con lo indicado en su comprobante de oferta.</w:t>
      </w:r>
    </w:p>
    <w:p w14:paraId="528AFE64"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394E25D5"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060E3E9D" w14:textId="77777777" w:rsidR="006F6F67" w:rsidRPr="00515293" w:rsidRDefault="006F6F67" w:rsidP="00515293">
      <w:pPr>
        <w:keepNext/>
        <w:keepLines/>
        <w:numPr>
          <w:ilvl w:val="1"/>
          <w:numId w:val="41"/>
        </w:numPr>
        <w:spacing w:line="276" w:lineRule="auto"/>
        <w:ind w:right="510"/>
        <w:jc w:val="both"/>
        <w:outlineLvl w:val="1"/>
        <w:rPr>
          <w:rFonts w:asciiTheme="minorHAnsi" w:eastAsiaTheme="majorEastAsia" w:hAnsiTheme="minorHAnsi" w:cstheme="minorHAnsi"/>
          <w:b/>
          <w:sz w:val="22"/>
          <w:szCs w:val="22"/>
          <w:lang w:val="es-419" w:eastAsia="es-ES" w:bidi="he-IL"/>
        </w:rPr>
      </w:pPr>
      <w:r w:rsidRPr="00515293">
        <w:rPr>
          <w:rFonts w:asciiTheme="minorHAnsi" w:eastAsiaTheme="majorEastAsia" w:hAnsiTheme="minorHAnsi" w:cstheme="minorHAnsi"/>
          <w:b/>
          <w:sz w:val="22"/>
          <w:szCs w:val="22"/>
          <w:lang w:val="es-419" w:eastAsia="es-ES" w:bidi="he-IL"/>
        </w:rPr>
        <w:t>Solicitud de Aclaraciones y Antecedentes</w:t>
      </w:r>
    </w:p>
    <w:p w14:paraId="6B84C587" w14:textId="77777777" w:rsidR="006F6F67" w:rsidRPr="00515293" w:rsidRDefault="006F6F67" w:rsidP="00515293">
      <w:pPr>
        <w:spacing w:line="276" w:lineRule="auto"/>
        <w:ind w:right="510"/>
        <w:jc w:val="both"/>
        <w:rPr>
          <w:rFonts w:asciiTheme="minorHAnsi" w:eastAsia="Times New Roman" w:hAnsiTheme="minorHAnsi" w:cstheme="minorHAnsi"/>
          <w:sz w:val="22"/>
          <w:szCs w:val="22"/>
          <w:lang w:val="es-419" w:eastAsia="es-ES" w:bidi="he-IL"/>
        </w:rPr>
      </w:pPr>
    </w:p>
    <w:p w14:paraId="5F9ACA98" w14:textId="77777777" w:rsidR="006F6F67" w:rsidRPr="00515293" w:rsidRDefault="006F6F67" w:rsidP="00515293">
      <w:pPr>
        <w:spacing w:line="276" w:lineRule="auto"/>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Una vez realizada las respectivas aperturas electrónicas de las ofertas, tanto técnica como económica, la DCCP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t>
      </w:r>
      <w:r w:rsidRPr="00515293">
        <w:rPr>
          <w:rFonts w:asciiTheme="minorHAnsi" w:eastAsia="Times New Roman" w:hAnsiTheme="minorHAnsi" w:cstheme="minorHAnsi"/>
          <w:bCs/>
          <w:iCs/>
          <w:sz w:val="22"/>
          <w:szCs w:val="22"/>
          <w:lang w:val="es-419" w:eastAsia="es-ES" w:bidi="he-IL"/>
        </w:rPr>
        <w:t xml:space="preserve">(Art. 40, inciso 1° del Reglamento de la Ley </w:t>
      </w:r>
      <w:proofErr w:type="spellStart"/>
      <w:r w:rsidRPr="00515293">
        <w:rPr>
          <w:rFonts w:asciiTheme="minorHAnsi" w:eastAsia="Times New Roman" w:hAnsiTheme="minorHAnsi" w:cstheme="minorHAnsi"/>
          <w:bCs/>
          <w:iCs/>
          <w:sz w:val="22"/>
          <w:szCs w:val="22"/>
          <w:lang w:val="es-419" w:eastAsia="es-ES" w:bidi="he-IL"/>
        </w:rPr>
        <w:t>N°</w:t>
      </w:r>
      <w:proofErr w:type="spellEnd"/>
      <w:r w:rsidRPr="00515293">
        <w:rPr>
          <w:rFonts w:asciiTheme="minorHAnsi" w:eastAsia="Times New Roman" w:hAnsiTheme="minorHAnsi" w:cstheme="minorHAnsi"/>
          <w:bCs/>
          <w:iCs/>
          <w:sz w:val="22"/>
          <w:szCs w:val="22"/>
          <w:lang w:val="es-419" w:eastAsia="es-ES" w:bidi="he-IL"/>
        </w:rPr>
        <w:t xml:space="preserve"> 19.886).</w:t>
      </w:r>
    </w:p>
    <w:p w14:paraId="505B217A" w14:textId="77777777" w:rsidR="006F6F67" w:rsidRPr="00515293" w:rsidRDefault="006F6F67" w:rsidP="00515293">
      <w:pPr>
        <w:spacing w:line="276" w:lineRule="auto"/>
        <w:jc w:val="both"/>
        <w:rPr>
          <w:rFonts w:asciiTheme="minorHAnsi" w:eastAsia="Times New Roman" w:hAnsiTheme="minorHAnsi" w:cstheme="minorHAnsi"/>
          <w:bCs/>
          <w:iCs/>
          <w:sz w:val="22"/>
          <w:szCs w:val="22"/>
          <w:lang w:val="es-419" w:eastAsia="es-ES" w:bidi="he-IL"/>
        </w:rPr>
      </w:pPr>
    </w:p>
    <w:p w14:paraId="5320339D" w14:textId="77777777" w:rsidR="006F6F67" w:rsidRPr="00515293" w:rsidRDefault="006F6F67" w:rsidP="00515293">
      <w:pPr>
        <w:spacing w:line="276" w:lineRule="auto"/>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Además, la DCCP podrá, durante la evaluación, solicitar aclaraciones a las ofertas presentadas por los proponentes, en caso de ser necesario.</w:t>
      </w:r>
    </w:p>
    <w:p w14:paraId="1568F643" w14:textId="77777777" w:rsidR="006F6F67" w:rsidRPr="00515293" w:rsidRDefault="006F6F67" w:rsidP="00515293">
      <w:pPr>
        <w:spacing w:line="276" w:lineRule="auto"/>
        <w:jc w:val="both"/>
        <w:rPr>
          <w:rFonts w:asciiTheme="minorHAnsi" w:eastAsia="Times New Roman" w:hAnsiTheme="minorHAnsi" w:cstheme="minorHAnsi"/>
          <w:sz w:val="22"/>
          <w:szCs w:val="22"/>
          <w:lang w:val="es-419" w:eastAsia="es-ES" w:bidi="he-IL"/>
        </w:rPr>
      </w:pPr>
    </w:p>
    <w:p w14:paraId="76BC3537" w14:textId="77777777" w:rsidR="006F6F67" w:rsidRPr="00515293" w:rsidRDefault="006F6F67" w:rsidP="00515293">
      <w:pPr>
        <w:spacing w:line="276" w:lineRule="auto"/>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Asimismo, se podrá permitir la presentación de las certificaciones y/o antecedentes que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periodo de evaluación (Art. 40, inciso 2° del Reglamento de la Ley </w:t>
      </w:r>
      <w:proofErr w:type="spellStart"/>
      <w:r w:rsidRPr="00515293">
        <w:rPr>
          <w:rFonts w:asciiTheme="minorHAnsi" w:eastAsia="Times New Roman" w:hAnsiTheme="minorHAnsi" w:cstheme="minorHAnsi"/>
          <w:sz w:val="22"/>
          <w:szCs w:val="22"/>
          <w:lang w:val="es-419" w:eastAsia="es-ES" w:bidi="he-IL"/>
        </w:rPr>
        <w:t>N°</w:t>
      </w:r>
      <w:proofErr w:type="spellEnd"/>
      <w:r w:rsidRPr="00515293">
        <w:rPr>
          <w:rFonts w:asciiTheme="minorHAnsi" w:eastAsia="Times New Roman" w:hAnsiTheme="minorHAnsi" w:cstheme="minorHAnsi"/>
          <w:sz w:val="22"/>
          <w:szCs w:val="22"/>
          <w:lang w:val="es-419" w:eastAsia="es-ES" w:bidi="he-IL"/>
        </w:rPr>
        <w:t xml:space="preserve"> 19.886).</w:t>
      </w:r>
    </w:p>
    <w:p w14:paraId="2D5266C2" w14:textId="77777777" w:rsidR="006F6F67" w:rsidRPr="00515293" w:rsidRDefault="006F6F67" w:rsidP="00515293">
      <w:pPr>
        <w:spacing w:line="276" w:lineRule="auto"/>
        <w:jc w:val="both"/>
        <w:rPr>
          <w:rFonts w:asciiTheme="minorHAnsi" w:eastAsia="Times New Roman" w:hAnsiTheme="minorHAnsi" w:cstheme="minorHAnsi"/>
          <w:sz w:val="22"/>
          <w:szCs w:val="22"/>
          <w:lang w:val="es-419" w:eastAsia="es-ES" w:bidi="he-IL"/>
        </w:rPr>
      </w:pPr>
    </w:p>
    <w:p w14:paraId="4D3CE9FB" w14:textId="77777777" w:rsidR="006F6F67" w:rsidRPr="00515293" w:rsidRDefault="006F6F67" w:rsidP="00515293">
      <w:pPr>
        <w:spacing w:line="276" w:lineRule="auto"/>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Los oferentes tendrán un plazo máximo de 48 horas corridas, contadas desde la notificación del respectivo requerimiento, para responder a lo solicitado por la DCCP o para acompañar los antecedentes requeridos por ésta. La DCCP no considerará las respuestas o los antecedentes recibidos una vez vencido dicho plazo o que no hayan sido enviados a través de la plataforma.</w:t>
      </w:r>
    </w:p>
    <w:p w14:paraId="34E9234B" w14:textId="77777777" w:rsidR="006F6F67" w:rsidRPr="00515293" w:rsidRDefault="006F6F67" w:rsidP="00515293">
      <w:pPr>
        <w:spacing w:line="276" w:lineRule="auto"/>
        <w:jc w:val="both"/>
        <w:rPr>
          <w:rFonts w:asciiTheme="minorHAnsi" w:eastAsia="Times New Roman" w:hAnsiTheme="minorHAnsi" w:cstheme="minorHAnsi"/>
          <w:bCs/>
          <w:iCs/>
          <w:sz w:val="22"/>
          <w:szCs w:val="22"/>
          <w:lang w:val="es-419" w:eastAsia="es-ES" w:bidi="he-IL"/>
        </w:rPr>
      </w:pPr>
    </w:p>
    <w:p w14:paraId="6EFBB74E" w14:textId="77777777" w:rsidR="006F6F67" w:rsidRPr="00515293" w:rsidRDefault="006F6F67" w:rsidP="00515293">
      <w:pPr>
        <w:spacing w:line="276" w:lineRule="auto"/>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La responsabilidad de revisar y responder adecuada y oportunamente el “foro inverso”, disponible en www.mercadopublico.cl, a través del cual se solicitan los antecedentes y aclaraciones durante el periodo de evaluación, recae exclusivamente en los oferentes. Cabe indicar que no se puede corregir o complementar lo que se respondió en primera instancia a través del “foro inverso”.</w:t>
      </w:r>
    </w:p>
    <w:p w14:paraId="49B41AFB" w14:textId="77777777" w:rsidR="006F6F67" w:rsidRPr="00515293" w:rsidRDefault="006F6F67" w:rsidP="00515293">
      <w:pPr>
        <w:spacing w:line="276" w:lineRule="auto"/>
        <w:jc w:val="both"/>
        <w:rPr>
          <w:rFonts w:asciiTheme="minorHAnsi" w:eastAsia="Times New Roman" w:hAnsiTheme="minorHAnsi" w:cstheme="minorHAnsi"/>
          <w:bCs/>
          <w:iCs/>
          <w:sz w:val="22"/>
          <w:szCs w:val="22"/>
          <w:lang w:val="es-419" w:eastAsia="es-ES" w:bidi="he-IL"/>
        </w:rPr>
      </w:pPr>
    </w:p>
    <w:p w14:paraId="1D7BDB8A" w14:textId="77777777" w:rsidR="006F6F67" w:rsidRPr="00515293" w:rsidRDefault="006F6F67" w:rsidP="00515293">
      <w:pPr>
        <w:spacing w:line="276" w:lineRule="auto"/>
        <w:jc w:val="both"/>
        <w:rPr>
          <w:rFonts w:asciiTheme="minorHAnsi" w:eastAsia="Times New Roman" w:hAnsiTheme="minorHAnsi" w:cstheme="minorHAnsi"/>
          <w:bCs/>
          <w:iCs/>
          <w:sz w:val="22"/>
          <w:szCs w:val="22"/>
          <w:lang w:val="es-419" w:eastAsia="es-ES" w:bidi="he-IL"/>
        </w:rPr>
      </w:pPr>
    </w:p>
    <w:p w14:paraId="33A1F422" w14:textId="77777777" w:rsidR="006F6F67" w:rsidRPr="00515293" w:rsidRDefault="006F6F67" w:rsidP="00515293">
      <w:pPr>
        <w:keepNext/>
        <w:keepLines/>
        <w:numPr>
          <w:ilvl w:val="1"/>
          <w:numId w:val="41"/>
        </w:numPr>
        <w:spacing w:line="276" w:lineRule="auto"/>
        <w:ind w:right="49"/>
        <w:jc w:val="both"/>
        <w:outlineLvl w:val="1"/>
        <w:rPr>
          <w:rFonts w:asciiTheme="minorHAnsi" w:eastAsiaTheme="majorEastAsia" w:hAnsiTheme="minorHAnsi" w:cstheme="majorBidi"/>
          <w:b/>
          <w:i/>
          <w:sz w:val="22"/>
          <w:szCs w:val="22"/>
          <w:lang w:val="es-419" w:eastAsia="es-ES" w:bidi="he-IL"/>
        </w:rPr>
      </w:pPr>
      <w:r w:rsidRPr="00515293">
        <w:rPr>
          <w:rFonts w:asciiTheme="minorHAnsi" w:eastAsiaTheme="majorEastAsia" w:hAnsiTheme="minorHAnsi" w:cstheme="majorBidi"/>
          <w:b/>
          <w:i/>
          <w:sz w:val="22"/>
          <w:szCs w:val="22"/>
          <w:lang w:val="es-419" w:eastAsia="es-ES" w:bidi="he-IL"/>
        </w:rPr>
        <w:t>Adjudicación</w:t>
      </w:r>
    </w:p>
    <w:p w14:paraId="671F7C43" w14:textId="77777777" w:rsidR="006F6F67" w:rsidRPr="00515293" w:rsidRDefault="006F6F67" w:rsidP="00515293">
      <w:pPr>
        <w:autoSpaceDE w:val="0"/>
        <w:autoSpaceDN w:val="0"/>
        <w:adjustRightInd w:val="0"/>
        <w:spacing w:line="276" w:lineRule="auto"/>
        <w:ind w:right="49"/>
        <w:jc w:val="both"/>
        <w:rPr>
          <w:rFonts w:asciiTheme="minorHAnsi" w:eastAsia="Times New Roman" w:hAnsiTheme="minorHAnsi" w:cs="Arial"/>
          <w:color w:val="000000"/>
          <w:sz w:val="22"/>
          <w:szCs w:val="22"/>
          <w:lang w:val="es-419" w:eastAsia="es-ES" w:bidi="he-IL"/>
        </w:rPr>
      </w:pPr>
    </w:p>
    <w:p w14:paraId="3DEF1438"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La Dirección </w:t>
      </w:r>
      <w:proofErr w:type="spellStart"/>
      <w:r w:rsidRPr="00515293">
        <w:rPr>
          <w:rFonts w:asciiTheme="minorHAnsi" w:eastAsia="Times New Roman" w:hAnsiTheme="minorHAnsi" w:cs="Arial"/>
          <w:color w:val="000000"/>
          <w:sz w:val="22"/>
          <w:szCs w:val="22"/>
          <w:lang w:val="es-419" w:eastAsia="es-ES" w:bidi="he-IL"/>
        </w:rPr>
        <w:t>ChileCompra</w:t>
      </w:r>
      <w:proofErr w:type="spellEnd"/>
      <w:r w:rsidRPr="00515293">
        <w:rPr>
          <w:rFonts w:asciiTheme="minorHAnsi" w:eastAsia="Times New Roman" w:hAnsiTheme="minorHAnsi" w:cs="Arial"/>
          <w:color w:val="000000"/>
          <w:sz w:val="22"/>
          <w:szCs w:val="22"/>
          <w:lang w:val="es-419" w:eastAsia="es-ES" w:bidi="he-IL"/>
        </w:rPr>
        <w:t xml:space="preserve"> podrá declarar desierta la licitación cuando no se presenten ofertas, o cuando éstas no resulten convenientes a sus intereses. Asimismo, declarará </w:t>
      </w:r>
      <w:r w:rsidRPr="00515293">
        <w:rPr>
          <w:rFonts w:asciiTheme="minorHAnsi" w:eastAsia="Times New Roman" w:hAnsiTheme="minorHAnsi" w:cs="Arial"/>
          <w:b/>
          <w:bCs/>
          <w:color w:val="000000"/>
          <w:sz w:val="22"/>
          <w:szCs w:val="22"/>
          <w:u w:val="single"/>
          <w:lang w:val="es-419" w:eastAsia="es-ES" w:bidi="he-IL"/>
        </w:rPr>
        <w:t xml:space="preserve">inadmisibles </w:t>
      </w:r>
      <w:r w:rsidRPr="00515293">
        <w:rPr>
          <w:rFonts w:asciiTheme="minorHAnsi" w:eastAsia="Times New Roman" w:hAnsiTheme="minorHAnsi" w:cs="Arial"/>
          <w:color w:val="000000"/>
          <w:sz w:val="22"/>
          <w:szCs w:val="22"/>
          <w:lang w:val="es-419" w:eastAsia="es-ES" w:bidi="he-IL"/>
        </w:rPr>
        <w:t>las ofertas que no cumplieren los requisitos establecidos en las bases. Dichas declaraciones deberán ser por resolución fundada para ambos casos.</w:t>
      </w:r>
    </w:p>
    <w:p w14:paraId="17E7882E"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28600C67"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La Dirección </w:t>
      </w:r>
      <w:proofErr w:type="spellStart"/>
      <w:r w:rsidRPr="00515293">
        <w:rPr>
          <w:rFonts w:asciiTheme="minorHAnsi" w:eastAsia="Times New Roman" w:hAnsiTheme="minorHAnsi" w:cs="Arial"/>
          <w:color w:val="000000"/>
          <w:sz w:val="22"/>
          <w:szCs w:val="22"/>
          <w:lang w:val="es-419" w:eastAsia="es-ES" w:bidi="he-IL"/>
        </w:rPr>
        <w:t>ChileCompra</w:t>
      </w:r>
      <w:proofErr w:type="spellEnd"/>
      <w:r w:rsidRPr="00515293">
        <w:rPr>
          <w:rFonts w:asciiTheme="minorHAnsi" w:eastAsia="Times New Roman" w:hAnsiTheme="minorHAnsi" w:cs="Arial"/>
          <w:color w:val="000000"/>
          <w:sz w:val="22"/>
          <w:szCs w:val="22"/>
          <w:lang w:val="es-419" w:eastAsia="es-ES" w:bidi="he-IL"/>
        </w:rPr>
        <w:t xml:space="preserve"> adjudicará a través de una resolución fundada, que será publicada en www.mercadopublico.cl, una vez que se encuentre totalmente tramitada.</w:t>
      </w:r>
    </w:p>
    <w:p w14:paraId="07C88E08"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33FD8EBE"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La Dirección </w:t>
      </w:r>
      <w:proofErr w:type="spellStart"/>
      <w:r w:rsidRPr="00515293">
        <w:rPr>
          <w:rFonts w:asciiTheme="minorHAnsi" w:eastAsia="Times New Roman" w:hAnsiTheme="minorHAnsi" w:cs="Arial"/>
          <w:color w:val="000000"/>
          <w:sz w:val="22"/>
          <w:szCs w:val="22"/>
          <w:lang w:val="es-419" w:eastAsia="es-ES" w:bidi="he-IL"/>
        </w:rPr>
        <w:t>ChileCompra</w:t>
      </w:r>
      <w:proofErr w:type="spellEnd"/>
      <w:r w:rsidRPr="00515293">
        <w:rPr>
          <w:rFonts w:asciiTheme="minorHAnsi" w:eastAsia="Times New Roman" w:hAnsiTheme="minorHAnsi" w:cs="Arial"/>
          <w:color w:val="000000"/>
          <w:sz w:val="22"/>
          <w:szCs w:val="22"/>
          <w:lang w:val="es-419" w:eastAsia="es-ES" w:bidi="he-IL"/>
        </w:rPr>
        <w:t xml:space="preserve"> adjudicará la única categoría de esta licitación a </w:t>
      </w:r>
      <w:r w:rsidRPr="00515293">
        <w:rPr>
          <w:rFonts w:asciiTheme="minorHAnsi" w:eastAsia="Times New Roman" w:hAnsiTheme="minorHAnsi" w:cs="Arial"/>
          <w:b/>
          <w:bCs/>
          <w:color w:val="000000"/>
          <w:sz w:val="22"/>
          <w:szCs w:val="22"/>
          <w:lang w:val="es-419" w:eastAsia="es-ES" w:bidi="he-IL"/>
        </w:rPr>
        <w:t>las dos instituciones del rubro de seguros que obtengan las mejores primas finales</w:t>
      </w:r>
      <w:r w:rsidRPr="00515293">
        <w:rPr>
          <w:rFonts w:asciiTheme="minorHAnsi" w:eastAsia="Times New Roman" w:hAnsiTheme="minorHAnsi" w:cs="Arial"/>
          <w:color w:val="000000"/>
          <w:sz w:val="22"/>
          <w:szCs w:val="22"/>
          <w:lang w:val="es-419" w:eastAsia="es-ES" w:bidi="he-IL"/>
        </w:rPr>
        <w:t xml:space="preserve">, es decir, se realizará un ranking con todos los proveedores seleccionados del proceso de evaluación, tanto los 2 proveedores integrales como los 2 proveedores no integrales (junto con las 2 corredoras seleccionadas) y se realizará la adjudicación final. </w:t>
      </w:r>
    </w:p>
    <w:p w14:paraId="2159CD97"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0D30E709"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A modo de ejemplo, se presentan los proveedores seleccionados en las evaluaciones anteriormente descritas:</w:t>
      </w:r>
    </w:p>
    <w:p w14:paraId="281BFB32"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tbl>
      <w:tblPr>
        <w:tblW w:w="8926" w:type="dxa"/>
        <w:tblCellMar>
          <w:left w:w="70" w:type="dxa"/>
          <w:right w:w="70" w:type="dxa"/>
        </w:tblCellMar>
        <w:tblLook w:val="04A0" w:firstRow="1" w:lastRow="0" w:firstColumn="1" w:lastColumn="0" w:noHBand="0" w:noVBand="1"/>
      </w:tblPr>
      <w:tblGrid>
        <w:gridCol w:w="1120"/>
        <w:gridCol w:w="1520"/>
        <w:gridCol w:w="1800"/>
        <w:gridCol w:w="2076"/>
        <w:gridCol w:w="1417"/>
        <w:gridCol w:w="993"/>
      </w:tblGrid>
      <w:tr w:rsidR="006F6F67" w:rsidRPr="00515293" w14:paraId="3900839D" w14:textId="77777777" w:rsidTr="002A47D1">
        <w:trPr>
          <w:trHeight w:val="288"/>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0661C"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Proveedor</w:t>
            </w:r>
          </w:p>
        </w:tc>
        <w:tc>
          <w:tcPr>
            <w:tcW w:w="1520" w:type="dxa"/>
            <w:tcBorders>
              <w:top w:val="single" w:sz="4" w:space="0" w:color="auto"/>
              <w:left w:val="nil"/>
              <w:bottom w:val="single" w:sz="4" w:space="0" w:color="auto"/>
              <w:right w:val="single" w:sz="4" w:space="0" w:color="auto"/>
            </w:tcBorders>
            <w:shd w:val="clear" w:color="auto" w:fill="auto"/>
            <w:noWrap/>
            <w:vAlign w:val="center"/>
            <w:hideMark/>
          </w:tcPr>
          <w:p w14:paraId="5CDA1BCF"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Tipo proveedor</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3669B3A9"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Prima ofertada (UF)</w:t>
            </w:r>
          </w:p>
        </w:tc>
        <w:tc>
          <w:tcPr>
            <w:tcW w:w="2076" w:type="dxa"/>
            <w:tcBorders>
              <w:top w:val="single" w:sz="4" w:space="0" w:color="auto"/>
              <w:left w:val="nil"/>
              <w:bottom w:val="single" w:sz="4" w:space="0" w:color="auto"/>
              <w:right w:val="single" w:sz="4" w:space="0" w:color="auto"/>
            </w:tcBorders>
            <w:shd w:val="clear" w:color="auto" w:fill="auto"/>
            <w:noWrap/>
            <w:vAlign w:val="center"/>
            <w:hideMark/>
          </w:tcPr>
          <w:p w14:paraId="101E1D9C"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Comisión seleccionada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E629A86"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Prima final (UF)</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7CEF100"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Ranking</w:t>
            </w:r>
          </w:p>
        </w:tc>
      </w:tr>
      <w:tr w:rsidR="006F6F67" w:rsidRPr="00515293" w14:paraId="18B85884" w14:textId="77777777" w:rsidTr="002A47D1">
        <w:trPr>
          <w:trHeight w:val="288"/>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3C5E61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B</w:t>
            </w:r>
          </w:p>
        </w:tc>
        <w:tc>
          <w:tcPr>
            <w:tcW w:w="1520" w:type="dxa"/>
            <w:tcBorders>
              <w:top w:val="nil"/>
              <w:left w:val="nil"/>
              <w:bottom w:val="single" w:sz="4" w:space="0" w:color="auto"/>
              <w:right w:val="single" w:sz="4" w:space="0" w:color="auto"/>
            </w:tcBorders>
            <w:shd w:val="clear" w:color="auto" w:fill="auto"/>
            <w:noWrap/>
            <w:vAlign w:val="center"/>
            <w:hideMark/>
          </w:tcPr>
          <w:p w14:paraId="3A19DCB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800" w:type="dxa"/>
            <w:tcBorders>
              <w:top w:val="nil"/>
              <w:left w:val="nil"/>
              <w:bottom w:val="single" w:sz="4" w:space="0" w:color="auto"/>
              <w:right w:val="single" w:sz="4" w:space="0" w:color="auto"/>
            </w:tcBorders>
            <w:shd w:val="clear" w:color="auto" w:fill="auto"/>
            <w:noWrap/>
            <w:vAlign w:val="center"/>
            <w:hideMark/>
          </w:tcPr>
          <w:p w14:paraId="0D3483A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0,89</w:t>
            </w:r>
          </w:p>
        </w:tc>
        <w:tc>
          <w:tcPr>
            <w:tcW w:w="2076" w:type="dxa"/>
            <w:tcBorders>
              <w:top w:val="nil"/>
              <w:left w:val="nil"/>
              <w:bottom w:val="single" w:sz="4" w:space="0" w:color="auto"/>
              <w:right w:val="single" w:sz="4" w:space="0" w:color="auto"/>
            </w:tcBorders>
            <w:shd w:val="clear" w:color="auto" w:fill="auto"/>
            <w:noWrap/>
            <w:vAlign w:val="center"/>
            <w:hideMark/>
          </w:tcPr>
          <w:p w14:paraId="32ABD2E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N/A</w:t>
            </w:r>
          </w:p>
        </w:tc>
        <w:tc>
          <w:tcPr>
            <w:tcW w:w="1417" w:type="dxa"/>
            <w:tcBorders>
              <w:top w:val="nil"/>
              <w:left w:val="nil"/>
              <w:bottom w:val="single" w:sz="4" w:space="0" w:color="auto"/>
              <w:right w:val="single" w:sz="4" w:space="0" w:color="auto"/>
            </w:tcBorders>
            <w:shd w:val="clear" w:color="auto" w:fill="auto"/>
            <w:noWrap/>
            <w:vAlign w:val="center"/>
            <w:hideMark/>
          </w:tcPr>
          <w:p w14:paraId="04C76A2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0,890</w:t>
            </w:r>
          </w:p>
        </w:tc>
        <w:tc>
          <w:tcPr>
            <w:tcW w:w="993" w:type="dxa"/>
            <w:tcBorders>
              <w:top w:val="nil"/>
              <w:left w:val="nil"/>
              <w:bottom w:val="single" w:sz="4" w:space="0" w:color="auto"/>
              <w:right w:val="single" w:sz="4" w:space="0" w:color="auto"/>
            </w:tcBorders>
            <w:shd w:val="clear" w:color="auto" w:fill="auto"/>
            <w:noWrap/>
            <w:vAlign w:val="center"/>
            <w:hideMark/>
          </w:tcPr>
          <w:p w14:paraId="713EFE8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w:t>
            </w:r>
          </w:p>
        </w:tc>
      </w:tr>
      <w:tr w:rsidR="006F6F67" w:rsidRPr="00515293" w14:paraId="2BD9DF98" w14:textId="77777777" w:rsidTr="002A47D1">
        <w:trPr>
          <w:trHeight w:val="288"/>
        </w:trPr>
        <w:tc>
          <w:tcPr>
            <w:tcW w:w="1120" w:type="dxa"/>
            <w:tcBorders>
              <w:top w:val="nil"/>
              <w:left w:val="single" w:sz="4" w:space="0" w:color="auto"/>
              <w:bottom w:val="single" w:sz="4" w:space="0" w:color="auto"/>
              <w:right w:val="single" w:sz="4" w:space="0" w:color="auto"/>
            </w:tcBorders>
            <w:shd w:val="clear" w:color="000000" w:fill="92D050"/>
            <w:noWrap/>
            <w:vAlign w:val="center"/>
            <w:hideMark/>
          </w:tcPr>
          <w:p w14:paraId="73288C0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D</w:t>
            </w:r>
          </w:p>
        </w:tc>
        <w:tc>
          <w:tcPr>
            <w:tcW w:w="1520" w:type="dxa"/>
            <w:tcBorders>
              <w:top w:val="nil"/>
              <w:left w:val="nil"/>
              <w:bottom w:val="single" w:sz="4" w:space="0" w:color="auto"/>
              <w:right w:val="single" w:sz="4" w:space="0" w:color="auto"/>
            </w:tcBorders>
            <w:shd w:val="clear" w:color="000000" w:fill="92D050"/>
            <w:noWrap/>
            <w:vAlign w:val="center"/>
            <w:hideMark/>
          </w:tcPr>
          <w:p w14:paraId="758FEA3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Integral</w:t>
            </w:r>
          </w:p>
        </w:tc>
        <w:tc>
          <w:tcPr>
            <w:tcW w:w="1800" w:type="dxa"/>
            <w:tcBorders>
              <w:top w:val="nil"/>
              <w:left w:val="nil"/>
              <w:bottom w:val="single" w:sz="4" w:space="0" w:color="auto"/>
              <w:right w:val="single" w:sz="4" w:space="0" w:color="auto"/>
            </w:tcBorders>
            <w:shd w:val="clear" w:color="000000" w:fill="92D050"/>
            <w:noWrap/>
            <w:vAlign w:val="center"/>
            <w:hideMark/>
          </w:tcPr>
          <w:p w14:paraId="2D19108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0,865</w:t>
            </w:r>
          </w:p>
        </w:tc>
        <w:tc>
          <w:tcPr>
            <w:tcW w:w="2076" w:type="dxa"/>
            <w:tcBorders>
              <w:top w:val="nil"/>
              <w:left w:val="nil"/>
              <w:bottom w:val="single" w:sz="4" w:space="0" w:color="auto"/>
              <w:right w:val="single" w:sz="4" w:space="0" w:color="auto"/>
            </w:tcBorders>
            <w:shd w:val="clear" w:color="000000" w:fill="92D050"/>
            <w:noWrap/>
            <w:vAlign w:val="center"/>
            <w:hideMark/>
          </w:tcPr>
          <w:p w14:paraId="359BEF1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N/A</w:t>
            </w:r>
          </w:p>
        </w:tc>
        <w:tc>
          <w:tcPr>
            <w:tcW w:w="1417" w:type="dxa"/>
            <w:tcBorders>
              <w:top w:val="nil"/>
              <w:left w:val="nil"/>
              <w:bottom w:val="single" w:sz="4" w:space="0" w:color="auto"/>
              <w:right w:val="single" w:sz="4" w:space="0" w:color="auto"/>
            </w:tcBorders>
            <w:shd w:val="clear" w:color="000000" w:fill="92D050"/>
            <w:noWrap/>
            <w:vAlign w:val="center"/>
            <w:hideMark/>
          </w:tcPr>
          <w:p w14:paraId="3A2F723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0,865</w:t>
            </w:r>
          </w:p>
        </w:tc>
        <w:tc>
          <w:tcPr>
            <w:tcW w:w="993" w:type="dxa"/>
            <w:tcBorders>
              <w:top w:val="nil"/>
              <w:left w:val="nil"/>
              <w:bottom w:val="single" w:sz="4" w:space="0" w:color="auto"/>
              <w:right w:val="single" w:sz="4" w:space="0" w:color="auto"/>
            </w:tcBorders>
            <w:shd w:val="clear" w:color="000000" w:fill="92D050"/>
            <w:noWrap/>
            <w:vAlign w:val="center"/>
            <w:hideMark/>
          </w:tcPr>
          <w:p w14:paraId="493C5D7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r>
      <w:tr w:rsidR="006F6F67" w:rsidRPr="00515293" w14:paraId="1B4DFA5F" w14:textId="77777777" w:rsidTr="002A47D1">
        <w:trPr>
          <w:trHeight w:val="288"/>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063836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w:t>
            </w:r>
          </w:p>
        </w:tc>
        <w:tc>
          <w:tcPr>
            <w:tcW w:w="1520" w:type="dxa"/>
            <w:tcBorders>
              <w:top w:val="nil"/>
              <w:left w:val="nil"/>
              <w:bottom w:val="single" w:sz="4" w:space="0" w:color="auto"/>
              <w:right w:val="single" w:sz="4" w:space="0" w:color="auto"/>
            </w:tcBorders>
            <w:shd w:val="clear" w:color="auto" w:fill="auto"/>
            <w:noWrap/>
            <w:vAlign w:val="center"/>
            <w:hideMark/>
          </w:tcPr>
          <w:p w14:paraId="64B45D8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800" w:type="dxa"/>
            <w:tcBorders>
              <w:top w:val="nil"/>
              <w:left w:val="nil"/>
              <w:bottom w:val="single" w:sz="4" w:space="0" w:color="auto"/>
              <w:right w:val="single" w:sz="4" w:space="0" w:color="auto"/>
            </w:tcBorders>
            <w:shd w:val="clear" w:color="auto" w:fill="auto"/>
            <w:noWrap/>
            <w:vAlign w:val="center"/>
            <w:hideMark/>
          </w:tcPr>
          <w:p w14:paraId="7674175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0,89</w:t>
            </w:r>
          </w:p>
        </w:tc>
        <w:tc>
          <w:tcPr>
            <w:tcW w:w="2076" w:type="dxa"/>
            <w:tcBorders>
              <w:top w:val="nil"/>
              <w:left w:val="nil"/>
              <w:bottom w:val="single" w:sz="4" w:space="0" w:color="auto"/>
              <w:right w:val="single" w:sz="4" w:space="0" w:color="auto"/>
            </w:tcBorders>
            <w:shd w:val="clear" w:color="auto" w:fill="auto"/>
            <w:noWrap/>
            <w:vAlign w:val="center"/>
            <w:hideMark/>
          </w:tcPr>
          <w:p w14:paraId="5EAF8F7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1,88 (corredora "Y")</w:t>
            </w:r>
          </w:p>
        </w:tc>
        <w:tc>
          <w:tcPr>
            <w:tcW w:w="1417" w:type="dxa"/>
            <w:tcBorders>
              <w:top w:val="nil"/>
              <w:left w:val="nil"/>
              <w:bottom w:val="single" w:sz="4" w:space="0" w:color="auto"/>
              <w:right w:val="single" w:sz="4" w:space="0" w:color="auto"/>
            </w:tcBorders>
            <w:shd w:val="clear" w:color="auto" w:fill="auto"/>
            <w:noWrap/>
            <w:vAlign w:val="center"/>
            <w:hideMark/>
          </w:tcPr>
          <w:p w14:paraId="10207B1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0,907</w:t>
            </w:r>
          </w:p>
        </w:tc>
        <w:tc>
          <w:tcPr>
            <w:tcW w:w="993" w:type="dxa"/>
            <w:tcBorders>
              <w:top w:val="nil"/>
              <w:left w:val="nil"/>
              <w:bottom w:val="single" w:sz="4" w:space="0" w:color="auto"/>
              <w:right w:val="single" w:sz="4" w:space="0" w:color="auto"/>
            </w:tcBorders>
            <w:shd w:val="clear" w:color="auto" w:fill="auto"/>
            <w:noWrap/>
            <w:vAlign w:val="center"/>
            <w:hideMark/>
          </w:tcPr>
          <w:p w14:paraId="491DE7A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w:t>
            </w:r>
          </w:p>
        </w:tc>
      </w:tr>
      <w:tr w:rsidR="006F6F67" w:rsidRPr="00515293" w14:paraId="0922E8BD" w14:textId="77777777" w:rsidTr="002A47D1">
        <w:trPr>
          <w:trHeight w:val="288"/>
        </w:trPr>
        <w:tc>
          <w:tcPr>
            <w:tcW w:w="1120" w:type="dxa"/>
            <w:tcBorders>
              <w:top w:val="nil"/>
              <w:left w:val="single" w:sz="4" w:space="0" w:color="auto"/>
              <w:bottom w:val="single" w:sz="4" w:space="0" w:color="auto"/>
              <w:right w:val="single" w:sz="4" w:space="0" w:color="auto"/>
            </w:tcBorders>
            <w:shd w:val="clear" w:color="000000" w:fill="92D050"/>
            <w:noWrap/>
            <w:vAlign w:val="center"/>
            <w:hideMark/>
          </w:tcPr>
          <w:p w14:paraId="198AC12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K</w:t>
            </w:r>
          </w:p>
        </w:tc>
        <w:tc>
          <w:tcPr>
            <w:tcW w:w="1520" w:type="dxa"/>
            <w:tcBorders>
              <w:top w:val="nil"/>
              <w:left w:val="nil"/>
              <w:bottom w:val="single" w:sz="4" w:space="0" w:color="auto"/>
              <w:right w:val="single" w:sz="4" w:space="0" w:color="auto"/>
            </w:tcBorders>
            <w:shd w:val="clear" w:color="000000" w:fill="92D050"/>
            <w:noWrap/>
            <w:vAlign w:val="center"/>
            <w:hideMark/>
          </w:tcPr>
          <w:p w14:paraId="7B213A0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No integral</w:t>
            </w:r>
          </w:p>
        </w:tc>
        <w:tc>
          <w:tcPr>
            <w:tcW w:w="1800" w:type="dxa"/>
            <w:tcBorders>
              <w:top w:val="nil"/>
              <w:left w:val="nil"/>
              <w:bottom w:val="single" w:sz="4" w:space="0" w:color="auto"/>
              <w:right w:val="single" w:sz="4" w:space="0" w:color="auto"/>
            </w:tcBorders>
            <w:shd w:val="clear" w:color="000000" w:fill="92D050"/>
            <w:noWrap/>
            <w:vAlign w:val="center"/>
            <w:hideMark/>
          </w:tcPr>
          <w:p w14:paraId="44BB18B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0,82</w:t>
            </w:r>
          </w:p>
        </w:tc>
        <w:tc>
          <w:tcPr>
            <w:tcW w:w="2076" w:type="dxa"/>
            <w:tcBorders>
              <w:top w:val="nil"/>
              <w:left w:val="nil"/>
              <w:bottom w:val="single" w:sz="4" w:space="0" w:color="auto"/>
              <w:right w:val="single" w:sz="4" w:space="0" w:color="auto"/>
            </w:tcBorders>
            <w:shd w:val="clear" w:color="000000" w:fill="92D050"/>
            <w:noWrap/>
            <w:vAlign w:val="center"/>
            <w:hideMark/>
          </w:tcPr>
          <w:p w14:paraId="58B03B7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1,15 (corredora "Z")</w:t>
            </w:r>
          </w:p>
        </w:tc>
        <w:tc>
          <w:tcPr>
            <w:tcW w:w="1417" w:type="dxa"/>
            <w:tcBorders>
              <w:top w:val="nil"/>
              <w:left w:val="nil"/>
              <w:bottom w:val="single" w:sz="4" w:space="0" w:color="auto"/>
              <w:right w:val="single" w:sz="4" w:space="0" w:color="auto"/>
            </w:tcBorders>
            <w:shd w:val="clear" w:color="000000" w:fill="92D050"/>
            <w:noWrap/>
            <w:vAlign w:val="center"/>
            <w:hideMark/>
          </w:tcPr>
          <w:p w14:paraId="7BE5F7E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0,829</w:t>
            </w:r>
          </w:p>
        </w:tc>
        <w:tc>
          <w:tcPr>
            <w:tcW w:w="993" w:type="dxa"/>
            <w:tcBorders>
              <w:top w:val="nil"/>
              <w:left w:val="nil"/>
              <w:bottom w:val="single" w:sz="4" w:space="0" w:color="auto"/>
              <w:right w:val="single" w:sz="4" w:space="0" w:color="auto"/>
            </w:tcBorders>
            <w:shd w:val="clear" w:color="000000" w:fill="92D050"/>
            <w:noWrap/>
            <w:vAlign w:val="center"/>
            <w:hideMark/>
          </w:tcPr>
          <w:p w14:paraId="40654C0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r>
    </w:tbl>
    <w:p w14:paraId="1B474A9E"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19064C78"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Finalmente, para el ejemplo adjudican los proveedores “D” de tipo integral y el proveedor “K” de tipo no integral, el cual trabajará junto con la corredora “Z”. </w:t>
      </w:r>
    </w:p>
    <w:p w14:paraId="21B04C7F"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037360C2" w14:textId="77777777" w:rsidR="006F6F67" w:rsidRPr="00515293" w:rsidRDefault="006F6F67" w:rsidP="00515293">
      <w:pPr>
        <w:spacing w:line="276" w:lineRule="auto"/>
        <w:ind w:right="49"/>
        <w:jc w:val="both"/>
        <w:rPr>
          <w:rFonts w:asciiTheme="minorHAnsi" w:eastAsia="Times New Roman" w:hAnsiTheme="minorHAnsi" w:cs="Arial"/>
          <w:b/>
          <w:bCs/>
          <w:color w:val="000000"/>
          <w:sz w:val="22"/>
          <w:szCs w:val="22"/>
          <w:u w:val="single"/>
          <w:lang w:val="es-419" w:eastAsia="es-ES" w:bidi="he-IL"/>
        </w:rPr>
      </w:pPr>
      <w:r w:rsidRPr="00515293">
        <w:rPr>
          <w:rFonts w:asciiTheme="minorHAnsi" w:eastAsia="Times New Roman" w:hAnsiTheme="minorHAnsi" w:cs="Arial"/>
          <w:b/>
          <w:bCs/>
          <w:color w:val="000000"/>
          <w:sz w:val="22"/>
          <w:szCs w:val="22"/>
          <w:u w:val="single"/>
          <w:lang w:val="es-419" w:eastAsia="es-ES" w:bidi="he-IL"/>
        </w:rPr>
        <w:t>Consideraciones:</w:t>
      </w:r>
    </w:p>
    <w:p w14:paraId="7C53A3ED"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2FC4B6CE" w14:textId="77777777" w:rsidR="006F6F67" w:rsidRPr="00515293" w:rsidRDefault="006F6F67" w:rsidP="00515293">
      <w:pPr>
        <w:numPr>
          <w:ilvl w:val="0"/>
          <w:numId w:val="65"/>
        </w:numPr>
        <w:tabs>
          <w:tab w:val="left" w:pos="8505"/>
        </w:tabs>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En caso de recibir </w:t>
      </w:r>
      <w:r w:rsidRPr="00515293">
        <w:rPr>
          <w:rFonts w:asciiTheme="minorHAnsi" w:eastAsia="Times New Roman" w:hAnsiTheme="minorHAnsi" w:cs="Arial"/>
          <w:b/>
          <w:bCs/>
          <w:color w:val="000000"/>
          <w:sz w:val="22"/>
          <w:lang w:val="es-419" w:eastAsia="es-ES" w:bidi="he-IL"/>
        </w:rPr>
        <w:t xml:space="preserve">sólo propuestas </w:t>
      </w:r>
      <w:r w:rsidRPr="00515293">
        <w:rPr>
          <w:rFonts w:asciiTheme="minorHAnsi" w:eastAsia="Times New Roman" w:hAnsiTheme="minorHAnsi" w:cs="Arial"/>
          <w:color w:val="000000"/>
          <w:sz w:val="22"/>
          <w:lang w:val="es-419" w:eastAsia="es-ES" w:bidi="he-IL"/>
        </w:rPr>
        <w:t>de instituciones del rubro</w:t>
      </w:r>
      <w:r w:rsidRPr="00515293">
        <w:rPr>
          <w:rFonts w:asciiTheme="minorHAnsi" w:eastAsia="Times New Roman" w:hAnsiTheme="minorHAnsi" w:cs="Arial"/>
          <w:b/>
          <w:bCs/>
          <w:color w:val="000000"/>
          <w:sz w:val="22"/>
          <w:lang w:val="es-419" w:eastAsia="es-ES" w:bidi="he-IL"/>
        </w:rPr>
        <w:t xml:space="preserve"> integrales</w:t>
      </w:r>
      <w:r w:rsidRPr="00515293">
        <w:rPr>
          <w:rFonts w:asciiTheme="minorHAnsi" w:eastAsia="Times New Roman" w:hAnsiTheme="minorHAnsi" w:cs="Arial"/>
          <w:color w:val="000000"/>
          <w:sz w:val="22"/>
          <w:lang w:val="es-419" w:eastAsia="es-ES" w:bidi="he-IL"/>
        </w:rPr>
        <w:t xml:space="preserve"> se seleccionarán a los dos proveedores con mejores puntajes, es decir, los 2 proveedores seleccionados serán los adjudicados.</w:t>
      </w:r>
    </w:p>
    <w:p w14:paraId="28A5D27B" w14:textId="77777777" w:rsidR="006F6F67" w:rsidRPr="00515293" w:rsidRDefault="006F6F67" w:rsidP="00515293">
      <w:pPr>
        <w:ind w:left="720" w:right="510"/>
        <w:contextualSpacing/>
        <w:jc w:val="both"/>
        <w:rPr>
          <w:rFonts w:asciiTheme="minorHAnsi" w:eastAsia="Times New Roman" w:hAnsiTheme="minorHAnsi" w:cs="Arial"/>
          <w:sz w:val="22"/>
          <w:lang w:val="es-419" w:eastAsia="es-ES" w:bidi="he-IL"/>
        </w:rPr>
      </w:pPr>
    </w:p>
    <w:p w14:paraId="7C8883C2" w14:textId="77777777" w:rsidR="006F6F67" w:rsidRPr="00515293" w:rsidRDefault="006F6F67" w:rsidP="00515293">
      <w:pPr>
        <w:numPr>
          <w:ilvl w:val="0"/>
          <w:numId w:val="65"/>
        </w:numPr>
        <w:tabs>
          <w:tab w:val="left" w:pos="8505"/>
        </w:tabs>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En caso de recibir </w:t>
      </w:r>
      <w:r w:rsidRPr="00515293">
        <w:rPr>
          <w:rFonts w:asciiTheme="minorHAnsi" w:eastAsia="Times New Roman" w:hAnsiTheme="minorHAnsi" w:cs="Arial"/>
          <w:b/>
          <w:bCs/>
          <w:color w:val="000000"/>
          <w:sz w:val="22"/>
          <w:lang w:val="es-419" w:eastAsia="es-ES" w:bidi="he-IL"/>
        </w:rPr>
        <w:t xml:space="preserve">sólo propuestas </w:t>
      </w:r>
      <w:r w:rsidRPr="00515293">
        <w:rPr>
          <w:rFonts w:asciiTheme="minorHAnsi" w:eastAsia="Times New Roman" w:hAnsiTheme="minorHAnsi" w:cs="Arial"/>
          <w:color w:val="000000"/>
          <w:sz w:val="22"/>
          <w:lang w:val="es-419" w:eastAsia="es-ES" w:bidi="he-IL"/>
        </w:rPr>
        <w:t>de instituciones del rubro de seguros</w:t>
      </w:r>
      <w:r w:rsidRPr="00515293">
        <w:rPr>
          <w:rFonts w:asciiTheme="minorHAnsi" w:eastAsia="Times New Roman" w:hAnsiTheme="minorHAnsi" w:cs="Arial"/>
          <w:b/>
          <w:bCs/>
          <w:color w:val="000000"/>
          <w:sz w:val="22"/>
          <w:lang w:val="es-419" w:eastAsia="es-ES" w:bidi="he-IL"/>
        </w:rPr>
        <w:t xml:space="preserve"> no integrales</w:t>
      </w:r>
      <w:r w:rsidRPr="00515293">
        <w:rPr>
          <w:rFonts w:asciiTheme="minorHAnsi" w:eastAsia="Times New Roman" w:hAnsiTheme="minorHAnsi" w:cs="Arial"/>
          <w:color w:val="000000"/>
          <w:sz w:val="22"/>
          <w:lang w:val="es-419" w:eastAsia="es-ES" w:bidi="he-IL"/>
        </w:rPr>
        <w:t xml:space="preserve">, se realizará la adjudicación a los dos mejores puntajes junto a los dos mejores puntajes de corredoras de seguros, tal como se detalla a continuación: </w:t>
      </w:r>
    </w:p>
    <w:p w14:paraId="1C33A9D5" w14:textId="77777777" w:rsidR="006F6F67" w:rsidRPr="00515293" w:rsidRDefault="006F6F67" w:rsidP="00515293">
      <w:pPr>
        <w:ind w:left="720" w:right="510"/>
        <w:contextualSpacing/>
        <w:jc w:val="both"/>
        <w:rPr>
          <w:rFonts w:asciiTheme="minorHAnsi" w:eastAsia="Times New Roman" w:hAnsiTheme="minorHAnsi" w:cs="Arial"/>
          <w:color w:val="000000"/>
          <w:sz w:val="22"/>
          <w:lang w:val="es-419" w:eastAsia="es-ES" w:bidi="he-IL"/>
        </w:rPr>
      </w:pPr>
    </w:p>
    <w:p w14:paraId="050709B4" w14:textId="77777777" w:rsidR="006F6F67" w:rsidRPr="00515293" w:rsidRDefault="006F6F67" w:rsidP="00515293">
      <w:pPr>
        <w:tabs>
          <w:tab w:val="left" w:pos="8505"/>
        </w:tabs>
        <w:ind w:right="-2"/>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1° Proveedor no integral adjudicado = prima de 1° lugar no integral + comisión 1° lugar corredoras</w:t>
      </w:r>
    </w:p>
    <w:p w14:paraId="7A0BF024" w14:textId="77777777" w:rsidR="006F6F67" w:rsidRPr="00515293" w:rsidRDefault="006F6F67" w:rsidP="00515293">
      <w:pPr>
        <w:tabs>
          <w:tab w:val="left" w:pos="8505"/>
        </w:tabs>
        <w:ind w:right="-2"/>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  2° Proveedor no integral adjudicado = prima de 2° lugar no integral + comisión 2° lugar corredoras</w:t>
      </w:r>
    </w:p>
    <w:p w14:paraId="3708864C" w14:textId="77777777" w:rsidR="006F6F67" w:rsidRPr="00515293" w:rsidRDefault="006F6F67" w:rsidP="00515293">
      <w:pPr>
        <w:tabs>
          <w:tab w:val="left" w:pos="8505"/>
        </w:tabs>
        <w:ind w:right="-2"/>
        <w:jc w:val="both"/>
        <w:rPr>
          <w:rFonts w:asciiTheme="minorHAnsi" w:eastAsia="Times New Roman" w:hAnsiTheme="minorHAnsi" w:cs="Arial"/>
          <w:color w:val="000000"/>
          <w:sz w:val="22"/>
          <w:lang w:val="es-419" w:eastAsia="es-ES" w:bidi="he-IL"/>
        </w:rPr>
      </w:pPr>
    </w:p>
    <w:p w14:paraId="5D14D6C4" w14:textId="1EC49CED" w:rsidR="006F6F67" w:rsidRPr="00515293" w:rsidRDefault="006F6F67" w:rsidP="00515293">
      <w:pPr>
        <w:numPr>
          <w:ilvl w:val="0"/>
          <w:numId w:val="65"/>
        </w:numPr>
        <w:tabs>
          <w:tab w:val="left" w:pos="8505"/>
        </w:tabs>
        <w:ind w:right="-2"/>
        <w:contextualSpacing/>
        <w:jc w:val="both"/>
        <w:rPr>
          <w:rFonts w:asciiTheme="minorHAnsi" w:eastAsia="Times New Roman" w:hAnsiTheme="minorHAnsi" w:cs="Arial"/>
          <w:sz w:val="22"/>
          <w:lang w:val="es-419" w:eastAsia="es-ES" w:bidi="he-IL"/>
        </w:rPr>
      </w:pPr>
      <w:r w:rsidRPr="00515293">
        <w:rPr>
          <w:rFonts w:asciiTheme="minorHAnsi" w:eastAsia="Times New Roman" w:hAnsiTheme="minorHAnsi" w:cs="Arial"/>
          <w:sz w:val="22"/>
          <w:lang w:val="es-419" w:eastAsia="es-ES" w:bidi="he-IL"/>
        </w:rPr>
        <w:t xml:space="preserve">En caso de recibir </w:t>
      </w:r>
      <w:r w:rsidRPr="00515293">
        <w:rPr>
          <w:rFonts w:asciiTheme="minorHAnsi" w:eastAsia="Times New Roman" w:hAnsiTheme="minorHAnsi" w:cs="Arial"/>
          <w:b/>
          <w:bCs/>
          <w:sz w:val="22"/>
          <w:lang w:val="es-419" w:eastAsia="es-ES" w:bidi="he-IL"/>
        </w:rPr>
        <w:t>sólo una oferta de corredora de seguros</w:t>
      </w:r>
      <w:r w:rsidRPr="00515293">
        <w:rPr>
          <w:rFonts w:asciiTheme="minorHAnsi" w:eastAsia="Times New Roman" w:hAnsiTheme="minorHAnsi" w:cs="Arial"/>
          <w:sz w:val="22"/>
          <w:lang w:val="es-419" w:eastAsia="es-ES" w:bidi="he-IL"/>
        </w:rPr>
        <w:t xml:space="preserve">, y un mayor número de instituciones del rubro de seguros no integrales, </w:t>
      </w:r>
      <w:r w:rsidRPr="00515293">
        <w:rPr>
          <w:rFonts w:asciiTheme="minorHAnsi" w:eastAsia="Times New Roman" w:hAnsiTheme="minorHAnsi" w:cs="Arial"/>
          <w:b/>
          <w:bCs/>
          <w:sz w:val="22"/>
          <w:lang w:val="es-419" w:eastAsia="es-ES" w:bidi="he-IL"/>
        </w:rPr>
        <w:t>se</w:t>
      </w:r>
      <w:r w:rsidRPr="00515293">
        <w:rPr>
          <w:rFonts w:asciiTheme="minorHAnsi" w:eastAsia="Times New Roman" w:hAnsiTheme="minorHAnsi" w:cs="Arial"/>
          <w:sz w:val="22"/>
          <w:lang w:val="es-419" w:eastAsia="es-ES" w:bidi="he-IL"/>
        </w:rPr>
        <w:t xml:space="preserve"> </w:t>
      </w:r>
      <w:r w:rsidRPr="00515293">
        <w:rPr>
          <w:rFonts w:asciiTheme="minorHAnsi" w:eastAsia="Times New Roman" w:hAnsiTheme="minorHAnsi" w:cs="Arial"/>
          <w:b/>
          <w:bCs/>
          <w:sz w:val="22"/>
          <w:lang w:val="es-419" w:eastAsia="es-ES" w:bidi="he-IL"/>
        </w:rPr>
        <w:t>seleccionará sólo a un proveedor del tipo no integral</w:t>
      </w:r>
      <w:r w:rsidRPr="00515293">
        <w:rPr>
          <w:rFonts w:asciiTheme="minorHAnsi" w:eastAsia="Times New Roman" w:hAnsiTheme="minorHAnsi" w:cs="Arial"/>
          <w:sz w:val="22"/>
          <w:lang w:val="es-419" w:eastAsia="es-ES" w:bidi="he-IL"/>
        </w:rPr>
        <w:t xml:space="preserve">, el que obtenga el mayor puntaje, ya que la </w:t>
      </w:r>
      <w:r w:rsidRPr="00515293">
        <w:rPr>
          <w:rFonts w:asciiTheme="minorHAnsi" w:eastAsia="Times New Roman" w:hAnsiTheme="minorHAnsi" w:cs="Arial"/>
          <w:b/>
          <w:bCs/>
          <w:sz w:val="22"/>
          <w:lang w:val="es-419" w:eastAsia="es-ES" w:bidi="he-IL"/>
        </w:rPr>
        <w:t>corredora no puede trabajar con más de una institución de seguros no integrales a la vez</w:t>
      </w:r>
      <w:r w:rsidRPr="00515293">
        <w:rPr>
          <w:rFonts w:asciiTheme="minorHAnsi" w:eastAsia="Times New Roman" w:hAnsiTheme="minorHAnsi" w:cs="Arial"/>
          <w:sz w:val="22"/>
          <w:lang w:val="es-419" w:eastAsia="es-ES" w:bidi="he-IL"/>
        </w:rPr>
        <w:t xml:space="preserve">. </w:t>
      </w:r>
      <w:r w:rsidR="007856A7" w:rsidRPr="00515293">
        <w:rPr>
          <w:rFonts w:asciiTheme="minorHAnsi" w:eastAsia="Times New Roman" w:hAnsiTheme="minorHAnsi" w:cs="Arial"/>
          <w:sz w:val="22"/>
          <w:lang w:val="es-419" w:eastAsia="es-ES" w:bidi="he-IL"/>
        </w:rPr>
        <w:t xml:space="preserve">En este sentido, cabe aclarar que </w:t>
      </w:r>
      <w:r w:rsidR="00AD494B" w:rsidRPr="00515293">
        <w:rPr>
          <w:rFonts w:asciiTheme="minorHAnsi" w:eastAsia="Times New Roman" w:hAnsiTheme="minorHAnsi" w:cs="Arial"/>
          <w:sz w:val="22"/>
          <w:lang w:val="es-419" w:eastAsia="es-ES" w:bidi="he-IL"/>
        </w:rPr>
        <w:t xml:space="preserve">si resultare adjudicado un proveedor del tipo no integral solo podrá contratar los servicios de corretaje solo con </w:t>
      </w:r>
      <w:proofErr w:type="gramStart"/>
      <w:r w:rsidR="00AD494B" w:rsidRPr="00515293">
        <w:rPr>
          <w:rFonts w:asciiTheme="minorHAnsi" w:eastAsia="Times New Roman" w:hAnsiTheme="minorHAnsi" w:cs="Arial"/>
          <w:sz w:val="22"/>
          <w:lang w:val="es-419" w:eastAsia="es-ES" w:bidi="he-IL"/>
        </w:rPr>
        <w:t>la corredoras</w:t>
      </w:r>
      <w:proofErr w:type="gramEnd"/>
      <w:r w:rsidR="00AD494B" w:rsidRPr="00515293">
        <w:rPr>
          <w:rFonts w:asciiTheme="minorHAnsi" w:eastAsia="Times New Roman" w:hAnsiTheme="minorHAnsi" w:cs="Arial"/>
          <w:sz w:val="22"/>
          <w:lang w:val="es-419" w:eastAsia="es-ES" w:bidi="he-IL"/>
        </w:rPr>
        <w:t xml:space="preserve"> que hubiese sido adjudicada en este mismo proceso licitatorio.</w:t>
      </w:r>
    </w:p>
    <w:p w14:paraId="32AA9816" w14:textId="77777777" w:rsidR="00211EFA" w:rsidRPr="00515293" w:rsidRDefault="00211EFA" w:rsidP="00515293">
      <w:pPr>
        <w:tabs>
          <w:tab w:val="left" w:pos="8505"/>
        </w:tabs>
        <w:ind w:right="-2"/>
        <w:contextualSpacing/>
        <w:jc w:val="both"/>
        <w:rPr>
          <w:rFonts w:asciiTheme="minorHAnsi" w:eastAsia="Times New Roman" w:hAnsiTheme="minorHAnsi" w:cs="Arial"/>
          <w:sz w:val="22"/>
          <w:lang w:val="es-419" w:eastAsia="es-ES" w:bidi="he-IL"/>
        </w:rPr>
      </w:pPr>
    </w:p>
    <w:p w14:paraId="62F82758" w14:textId="77777777" w:rsidR="006F6F67" w:rsidRPr="00515293" w:rsidRDefault="006F6F67" w:rsidP="00515293">
      <w:pPr>
        <w:numPr>
          <w:ilvl w:val="0"/>
          <w:numId w:val="65"/>
        </w:numPr>
        <w:tabs>
          <w:tab w:val="left" w:pos="8505"/>
        </w:tabs>
        <w:ind w:right="-2"/>
        <w:contextualSpacing/>
        <w:jc w:val="both"/>
        <w:rPr>
          <w:rFonts w:asciiTheme="minorHAnsi" w:eastAsia="Times New Roman" w:hAnsiTheme="minorHAnsi" w:cs="Arial"/>
          <w:sz w:val="22"/>
          <w:lang w:val="es-419" w:eastAsia="es-ES" w:bidi="he-IL"/>
        </w:rPr>
      </w:pPr>
      <w:r w:rsidRPr="00515293">
        <w:rPr>
          <w:rFonts w:asciiTheme="minorHAnsi" w:eastAsia="Times New Roman" w:hAnsiTheme="minorHAnsi" w:cs="Arial"/>
          <w:sz w:val="22"/>
          <w:lang w:val="es-419" w:eastAsia="es-ES" w:bidi="he-IL"/>
        </w:rPr>
        <w:t xml:space="preserve">En caso de </w:t>
      </w:r>
      <w:r w:rsidRPr="00515293">
        <w:rPr>
          <w:rFonts w:asciiTheme="minorHAnsi" w:eastAsia="Times New Roman" w:hAnsiTheme="minorHAnsi" w:cs="Arial"/>
          <w:b/>
          <w:bCs/>
          <w:sz w:val="22"/>
          <w:lang w:val="es-419" w:eastAsia="es-ES" w:bidi="he-IL"/>
        </w:rPr>
        <w:t>no recibir ofertas de corredoras de seguros</w:t>
      </w:r>
      <w:r w:rsidRPr="00515293">
        <w:rPr>
          <w:rFonts w:asciiTheme="minorHAnsi" w:eastAsia="Times New Roman" w:hAnsiTheme="minorHAnsi" w:cs="Arial"/>
          <w:sz w:val="22"/>
          <w:lang w:val="es-419" w:eastAsia="es-ES" w:bidi="he-IL"/>
        </w:rPr>
        <w:t xml:space="preserve">, las ofertas de instituciones del rubro de seguros no integral serán descartadas en su totalidad, ya que éstas dependen de la intermediación de dichas corredoras para su operación. </w:t>
      </w:r>
    </w:p>
    <w:p w14:paraId="650A34E1" w14:textId="77777777" w:rsidR="006F6F67" w:rsidRPr="00515293" w:rsidRDefault="006F6F67" w:rsidP="00515293">
      <w:pPr>
        <w:ind w:left="720" w:right="510"/>
        <w:contextualSpacing/>
        <w:jc w:val="both"/>
        <w:rPr>
          <w:rFonts w:asciiTheme="minorHAnsi" w:eastAsia="Times New Roman" w:hAnsiTheme="minorHAnsi" w:cs="Arial"/>
          <w:sz w:val="22"/>
          <w:lang w:val="es-419" w:eastAsia="es-ES" w:bidi="he-IL"/>
        </w:rPr>
      </w:pPr>
    </w:p>
    <w:p w14:paraId="539B9ABE" w14:textId="77777777" w:rsidR="006F6F67" w:rsidRPr="00515293" w:rsidRDefault="006F6F67" w:rsidP="00515293">
      <w:pPr>
        <w:numPr>
          <w:ilvl w:val="0"/>
          <w:numId w:val="65"/>
        </w:numPr>
        <w:tabs>
          <w:tab w:val="left" w:pos="8505"/>
        </w:tabs>
        <w:ind w:right="-2"/>
        <w:contextualSpacing/>
        <w:jc w:val="both"/>
        <w:rPr>
          <w:rFonts w:asciiTheme="minorHAnsi" w:eastAsia="Times New Roman" w:hAnsiTheme="minorHAnsi" w:cs="Arial"/>
          <w:sz w:val="22"/>
          <w:lang w:val="es-419" w:eastAsia="es-ES" w:bidi="he-IL"/>
        </w:rPr>
      </w:pPr>
      <w:r w:rsidRPr="00515293">
        <w:rPr>
          <w:rFonts w:asciiTheme="minorHAnsi" w:eastAsia="Times New Roman" w:hAnsiTheme="minorHAnsi" w:cs="Arial"/>
          <w:sz w:val="22"/>
          <w:lang w:val="es-419" w:eastAsia="es-ES" w:bidi="he-IL"/>
        </w:rPr>
        <w:t xml:space="preserve">En caso de </w:t>
      </w:r>
      <w:r w:rsidRPr="00515293">
        <w:rPr>
          <w:rFonts w:asciiTheme="minorHAnsi" w:eastAsia="Times New Roman" w:hAnsiTheme="minorHAnsi" w:cs="Arial"/>
          <w:b/>
          <w:bCs/>
          <w:sz w:val="22"/>
          <w:lang w:val="es-419" w:eastAsia="es-ES" w:bidi="he-IL"/>
        </w:rPr>
        <w:t>no recibir ofertas de instituciones del rubro de seguros No integrales</w:t>
      </w:r>
      <w:r w:rsidRPr="00515293">
        <w:rPr>
          <w:rFonts w:asciiTheme="minorHAnsi" w:eastAsia="Times New Roman" w:hAnsiTheme="minorHAnsi" w:cs="Arial"/>
          <w:sz w:val="22"/>
          <w:lang w:val="es-419" w:eastAsia="es-ES" w:bidi="he-IL"/>
        </w:rPr>
        <w:t xml:space="preserve">, las ofertas de corredoras de seguros serán descartadas en su totalidad, ya que éstas dependen de las instituciones del rubro de seguros no integrales para su operación. </w:t>
      </w:r>
    </w:p>
    <w:p w14:paraId="0EE365F2" w14:textId="77777777" w:rsidR="00817243" w:rsidRPr="00515293" w:rsidRDefault="00817243" w:rsidP="00515293">
      <w:pPr>
        <w:pStyle w:val="Prrafodelista"/>
        <w:rPr>
          <w:rFonts w:asciiTheme="minorHAnsi" w:hAnsiTheme="minorHAnsi" w:cs="Arial"/>
          <w:sz w:val="22"/>
          <w:lang w:val="es-419"/>
        </w:rPr>
      </w:pPr>
    </w:p>
    <w:p w14:paraId="138C404B"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068B4BDA"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Cabe señalar que, en caso de proceder la reincorporación de una oferta no adjudicada originalmente, por ordenarlo un Tribunal de Justicia, la Contraloría General de la República o producto de un proceso de revisión originado en alguna reclamación, dicha situación no afectará la situación jurídica de los proveedores originalmente adjudicados, que hubiesen obrado de buena fe.</w:t>
      </w:r>
    </w:p>
    <w:p w14:paraId="28E98C11"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22AF1F8D" w14:textId="77777777" w:rsidR="006F6F67" w:rsidRPr="00515293" w:rsidRDefault="006F6F67" w:rsidP="00515293">
      <w:pPr>
        <w:keepNext/>
        <w:keepLines/>
        <w:spacing w:line="276" w:lineRule="auto"/>
        <w:ind w:right="49"/>
        <w:jc w:val="both"/>
        <w:outlineLvl w:val="1"/>
        <w:rPr>
          <w:rFonts w:asciiTheme="minorHAnsi" w:eastAsiaTheme="majorEastAsia" w:hAnsiTheme="minorHAnsi" w:cstheme="minorHAnsi"/>
          <w:b/>
          <w:i/>
          <w:sz w:val="22"/>
          <w:szCs w:val="22"/>
          <w:u w:val="single"/>
          <w:lang w:val="es-419" w:eastAsia="es-ES" w:bidi="he-IL"/>
        </w:rPr>
      </w:pPr>
      <w:r w:rsidRPr="00515293">
        <w:rPr>
          <w:rFonts w:asciiTheme="minorHAnsi" w:eastAsiaTheme="majorEastAsia" w:hAnsiTheme="minorHAnsi" w:cstheme="minorHAnsi"/>
          <w:b/>
          <w:i/>
          <w:sz w:val="22"/>
          <w:szCs w:val="22"/>
          <w:u w:val="single"/>
          <w:lang w:val="es-419" w:eastAsia="es-ES" w:bidi="he-IL"/>
        </w:rPr>
        <w:t xml:space="preserve">Resolución de empates: </w:t>
      </w:r>
    </w:p>
    <w:p w14:paraId="335A209E"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23A21050"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En caso de existir </w:t>
      </w:r>
      <w:r w:rsidRPr="00515293">
        <w:rPr>
          <w:rFonts w:asciiTheme="minorHAnsi" w:eastAsia="Times New Roman" w:hAnsiTheme="minorHAnsi" w:cs="Arial"/>
          <w:b/>
          <w:bCs/>
          <w:color w:val="000000"/>
          <w:sz w:val="22"/>
          <w:szCs w:val="22"/>
          <w:lang w:val="es-419" w:eastAsia="es-ES" w:bidi="he-IL"/>
        </w:rPr>
        <w:t>empate en las primas finales</w:t>
      </w:r>
      <w:r w:rsidRPr="00515293">
        <w:rPr>
          <w:rFonts w:asciiTheme="minorHAnsi" w:eastAsia="Times New Roman" w:hAnsiTheme="minorHAnsi" w:cs="Arial"/>
          <w:color w:val="000000"/>
          <w:sz w:val="22"/>
          <w:szCs w:val="22"/>
          <w:lang w:val="es-419" w:eastAsia="es-ES" w:bidi="he-IL"/>
        </w:rPr>
        <w:t xml:space="preserve"> en la adjudicación, en el que queden dos o más proveedores en el mismo Ranking, primarán los siguientes criterios, los cuales serán aplicados por separado y según el orden a continuación descritos hasta obtener desempate (no aplica para corredoras de seguros): </w:t>
      </w:r>
    </w:p>
    <w:p w14:paraId="1B588869"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2E75D23A" w14:textId="77777777" w:rsidR="006F6F67" w:rsidRPr="00515293" w:rsidRDefault="006F6F67" w:rsidP="00515293">
      <w:pPr>
        <w:numPr>
          <w:ilvl w:val="0"/>
          <w:numId w:val="37"/>
        </w:numPr>
        <w:spacing w:line="276" w:lineRule="auto"/>
        <w:ind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Menor % de BMI ofertado.</w:t>
      </w:r>
    </w:p>
    <w:p w14:paraId="790EC9BE" w14:textId="77777777" w:rsidR="006F6F67" w:rsidRPr="00515293" w:rsidRDefault="006F6F67" w:rsidP="00515293">
      <w:pPr>
        <w:numPr>
          <w:ilvl w:val="0"/>
          <w:numId w:val="37"/>
        </w:numPr>
        <w:spacing w:line="276" w:lineRule="auto"/>
        <w:ind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Proveedor que tenga mejoras en la oferta Técnica (en el caso que existan dos proveedores, y sólo uno de ellos tenga mejoras en la oferta, se seleccionará a dicho proveedor).</w:t>
      </w:r>
    </w:p>
    <w:p w14:paraId="475E7396" w14:textId="77777777" w:rsidR="006F6F67" w:rsidRPr="00515293" w:rsidRDefault="006F6F67" w:rsidP="00515293">
      <w:pPr>
        <w:numPr>
          <w:ilvl w:val="0"/>
          <w:numId w:val="37"/>
        </w:numPr>
        <w:spacing w:line="276" w:lineRule="auto"/>
        <w:ind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Orden de ingreso de Oferta. Será seleccionado el proveedor que primero haya realizado la oferta de acuerdo con lo indicado en su comprobante de oferta.</w:t>
      </w:r>
    </w:p>
    <w:p w14:paraId="0D851B2F" w14:textId="77777777" w:rsidR="006F6F67" w:rsidRPr="00515293" w:rsidRDefault="006F6F67" w:rsidP="00515293">
      <w:pPr>
        <w:spacing w:line="276" w:lineRule="auto"/>
        <w:ind w:right="49"/>
        <w:jc w:val="both"/>
        <w:rPr>
          <w:rFonts w:asciiTheme="minorHAnsi" w:eastAsia="Times New Roman" w:hAnsiTheme="minorHAnsi" w:cstheme="minorBidi"/>
          <w:sz w:val="22"/>
          <w:lang w:val="es-419" w:eastAsia="es-ES" w:bidi="he-IL"/>
        </w:rPr>
      </w:pPr>
    </w:p>
    <w:p w14:paraId="46709DCF" w14:textId="77777777" w:rsidR="006F6F67" w:rsidRPr="00515293" w:rsidRDefault="006F6F67" w:rsidP="00515293">
      <w:pPr>
        <w:spacing w:line="276" w:lineRule="auto"/>
        <w:ind w:right="49"/>
        <w:jc w:val="both"/>
        <w:rPr>
          <w:rFonts w:asciiTheme="minorHAnsi" w:eastAsia="Times New Roman" w:hAnsiTheme="minorHAnsi" w:cstheme="minorBidi"/>
          <w:sz w:val="22"/>
          <w:lang w:val="es-419" w:eastAsia="es-ES" w:bidi="he-IL"/>
        </w:rPr>
      </w:pPr>
    </w:p>
    <w:p w14:paraId="6962EFD4" w14:textId="77777777" w:rsidR="006F6F67" w:rsidRPr="00515293" w:rsidRDefault="006F6F67" w:rsidP="00515293">
      <w:pPr>
        <w:keepNext/>
        <w:keepLines/>
        <w:numPr>
          <w:ilvl w:val="1"/>
          <w:numId w:val="41"/>
        </w:numPr>
        <w:spacing w:line="276" w:lineRule="auto"/>
        <w:ind w:right="49"/>
        <w:jc w:val="both"/>
        <w:outlineLvl w:val="1"/>
        <w:rPr>
          <w:rFonts w:asciiTheme="minorHAnsi" w:eastAsiaTheme="majorEastAsia" w:hAnsiTheme="minorHAnsi" w:cstheme="majorBidi"/>
          <w:b/>
          <w:i/>
          <w:sz w:val="22"/>
          <w:szCs w:val="22"/>
          <w:lang w:val="es-419" w:eastAsia="es-ES" w:bidi="he-IL"/>
        </w:rPr>
      </w:pPr>
      <w:r w:rsidRPr="00515293">
        <w:rPr>
          <w:rFonts w:asciiTheme="minorHAnsi" w:eastAsiaTheme="majorEastAsia" w:hAnsiTheme="minorHAnsi" w:cstheme="majorBidi"/>
          <w:b/>
          <w:i/>
          <w:sz w:val="22"/>
          <w:szCs w:val="22"/>
          <w:lang w:val="es-419" w:eastAsia="es-ES" w:bidi="he-IL"/>
        </w:rPr>
        <w:t>Resolución de consultas respecto de la Adjudicación</w:t>
      </w:r>
    </w:p>
    <w:p w14:paraId="13978BDC" w14:textId="77777777" w:rsidR="006F6F67" w:rsidRPr="00515293" w:rsidRDefault="006F6F67" w:rsidP="00515293">
      <w:pPr>
        <w:autoSpaceDE w:val="0"/>
        <w:autoSpaceDN w:val="0"/>
        <w:adjustRightInd w:val="0"/>
        <w:spacing w:line="276" w:lineRule="auto"/>
        <w:ind w:right="49"/>
        <w:jc w:val="both"/>
        <w:rPr>
          <w:rFonts w:asciiTheme="minorHAnsi" w:eastAsia="Times New Roman" w:hAnsiTheme="minorHAnsi" w:cs="Arial"/>
          <w:color w:val="000000"/>
          <w:sz w:val="22"/>
          <w:lang w:val="es-419" w:eastAsia="es-ES" w:bidi="he-IL"/>
        </w:rPr>
      </w:pPr>
    </w:p>
    <w:p w14:paraId="37DD235B" w14:textId="77777777" w:rsidR="006F6F67" w:rsidRPr="00515293" w:rsidRDefault="006F6F67" w:rsidP="00515293">
      <w:pPr>
        <w:spacing w:line="276" w:lineRule="auto"/>
        <w:jc w:val="both"/>
        <w:rPr>
          <w:rFonts w:asciiTheme="minorHAnsi" w:eastAsia="Times New Roman" w:hAnsiTheme="minorHAnsi" w:cs="Arial"/>
          <w:color w:val="000000"/>
          <w:sz w:val="22"/>
          <w:lang w:val="es-419" w:eastAsia="es-ES" w:bidi="he-IL"/>
        </w:rPr>
      </w:pPr>
      <w:r w:rsidRPr="00515293">
        <w:rPr>
          <w:rFonts w:ascii="Calibri" w:eastAsia="Calibri" w:hAnsi="Calibri" w:cs="Calibri"/>
          <w:color w:val="000000"/>
          <w:sz w:val="22"/>
          <w:szCs w:val="22"/>
          <w:lang w:val="es-419" w:eastAsia="es-ES" w:bidi="he-IL"/>
        </w:rPr>
        <w:t xml:space="preserve">“Las consultas sobre la adjudicación deberán realizarse dentro del plazo fatal de 5 días hábiles contados desde la publicación en el Sistema de Información </w:t>
      </w:r>
      <w:hyperlink r:id="rId26">
        <w:r w:rsidRPr="00515293">
          <w:rPr>
            <w:rFonts w:ascii="Calibri" w:eastAsia="Calibri" w:hAnsi="Calibri" w:cs="Calibri"/>
            <w:color w:val="1F86FF"/>
            <w:sz w:val="22"/>
            <w:szCs w:val="22"/>
            <w:u w:val="single"/>
            <w:lang w:val="es-419" w:eastAsia="es-ES" w:bidi="he-IL"/>
          </w:rPr>
          <w:t>www.mercadopublico.cl</w:t>
        </w:r>
      </w:hyperlink>
      <w:r w:rsidRPr="00515293">
        <w:rPr>
          <w:rFonts w:ascii="Calibri" w:eastAsia="Calibri" w:hAnsi="Calibri" w:cs="Calibri"/>
          <w:color w:val="000000"/>
          <w:sz w:val="22"/>
          <w:szCs w:val="22"/>
          <w:lang w:val="es-419" w:eastAsia="es-ES" w:bidi="he-IL"/>
        </w:rPr>
        <w:t xml:space="preserve"> a través del siguiente enlace: </w:t>
      </w:r>
      <w:hyperlink r:id="rId27">
        <w:r w:rsidRPr="00515293">
          <w:rPr>
            <w:rFonts w:ascii="Segoe UI" w:eastAsia="Segoe UI" w:hAnsi="Segoe UI" w:cs="Segoe UI"/>
            <w:color w:val="1F86FF"/>
            <w:sz w:val="21"/>
            <w:szCs w:val="21"/>
            <w:u w:val="single"/>
            <w:lang w:val="es-419" w:eastAsia="es-ES" w:bidi="he-IL"/>
          </w:rPr>
          <w:t>https://ayuda.mercadopublico.cl/ingresosolicitudes/</w:t>
        </w:r>
      </w:hyperlink>
    </w:p>
    <w:p w14:paraId="39A228E2" w14:textId="77777777" w:rsidR="006F6F67" w:rsidRPr="00515293" w:rsidRDefault="006F6F67" w:rsidP="00515293">
      <w:pPr>
        <w:spacing w:line="276" w:lineRule="auto"/>
        <w:jc w:val="both"/>
        <w:rPr>
          <w:rFonts w:asciiTheme="minorHAnsi" w:eastAsia="Times New Roman" w:hAnsiTheme="minorHAnsi" w:cstheme="minorHAnsi"/>
          <w:sz w:val="22"/>
          <w:lang w:val="es-419" w:eastAsia="es-ES" w:bidi="he-IL"/>
        </w:rPr>
      </w:pPr>
    </w:p>
    <w:p w14:paraId="1D07433D" w14:textId="77777777" w:rsidR="006F6F67" w:rsidRPr="00515293" w:rsidRDefault="006F6F67" w:rsidP="00515293">
      <w:pPr>
        <w:spacing w:line="276" w:lineRule="auto"/>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sz w:val="22"/>
          <w:lang w:val="es-419" w:eastAsia="es-ES" w:bidi="he-IL"/>
        </w:rPr>
        <w:t xml:space="preserve">Cabe señalar que </w:t>
      </w:r>
      <w:r w:rsidRPr="00515293">
        <w:rPr>
          <w:rFonts w:asciiTheme="minorHAnsi" w:eastAsia="Times New Roman" w:hAnsiTheme="minorHAnsi" w:cstheme="minorHAnsi"/>
          <w:bCs/>
          <w:iCs/>
          <w:sz w:val="22"/>
          <w:szCs w:val="22"/>
          <w:lang w:val="es-419" w:eastAsia="es-ES" w:bidi="he-IL"/>
        </w:rPr>
        <w:t>la DCCP dispondrá de 10 días hábiles</w:t>
      </w:r>
      <w:r w:rsidRPr="00515293">
        <w:rPr>
          <w:rFonts w:asciiTheme="minorHAnsi" w:eastAsia="Times New Roman" w:hAnsiTheme="minorHAnsi" w:cstheme="minorHAnsi"/>
          <w:sz w:val="22"/>
          <w:szCs w:val="22"/>
          <w:lang w:val="es-419" w:eastAsia="es-ES" w:bidi="he-IL"/>
        </w:rPr>
        <w:t xml:space="preserve"> desde la publicación de la adjudicación en el Sistema de Información</w:t>
      </w:r>
      <w:r w:rsidRPr="00515293">
        <w:rPr>
          <w:rFonts w:asciiTheme="minorHAnsi" w:eastAsia="Times New Roman" w:hAnsiTheme="minorHAnsi" w:cstheme="minorHAnsi"/>
          <w:bCs/>
          <w:iCs/>
          <w:sz w:val="22"/>
          <w:szCs w:val="22"/>
          <w:lang w:val="es-419" w:eastAsia="es-ES" w:bidi="he-IL"/>
        </w:rPr>
        <w:t xml:space="preserve"> para dar respuesta a dichas consultas. </w:t>
      </w:r>
    </w:p>
    <w:p w14:paraId="3AAB4C88" w14:textId="77777777" w:rsidR="006F6F67" w:rsidRPr="00515293" w:rsidRDefault="006F6F67" w:rsidP="00515293">
      <w:pPr>
        <w:spacing w:line="276" w:lineRule="auto"/>
        <w:jc w:val="both"/>
        <w:rPr>
          <w:rFonts w:asciiTheme="minorHAnsi" w:eastAsia="Times New Roman" w:hAnsiTheme="minorHAnsi" w:cstheme="minorHAnsi"/>
          <w:bCs/>
          <w:iCs/>
          <w:sz w:val="22"/>
          <w:szCs w:val="22"/>
          <w:lang w:val="es-419" w:eastAsia="es-ES" w:bidi="he-IL"/>
        </w:rPr>
      </w:pPr>
    </w:p>
    <w:p w14:paraId="58A3E149" w14:textId="3F0498E9" w:rsidR="006F6F67" w:rsidRPr="00515293" w:rsidRDefault="006F6F67" w:rsidP="00515293">
      <w:pPr>
        <w:pStyle w:val="Prrafodelista"/>
        <w:keepNext/>
        <w:keepLines/>
        <w:numPr>
          <w:ilvl w:val="0"/>
          <w:numId w:val="39"/>
        </w:numPr>
        <w:spacing w:line="276" w:lineRule="auto"/>
        <w:ind w:right="49"/>
        <w:outlineLvl w:val="0"/>
        <w:rPr>
          <w:rFonts w:asciiTheme="minorHAnsi" w:eastAsiaTheme="majorEastAsia" w:hAnsiTheme="minorHAnsi" w:cstheme="minorHAnsi"/>
          <w:b/>
          <w:i/>
          <w:sz w:val="22"/>
          <w:szCs w:val="22"/>
          <w:lang w:val="es-419"/>
        </w:rPr>
      </w:pPr>
      <w:r w:rsidRPr="00515293">
        <w:rPr>
          <w:rFonts w:asciiTheme="minorHAnsi" w:eastAsiaTheme="majorEastAsia" w:hAnsiTheme="minorHAnsi" w:cstheme="minorHAnsi"/>
          <w:b/>
          <w:i/>
          <w:sz w:val="22"/>
          <w:szCs w:val="22"/>
          <w:lang w:val="es-419"/>
        </w:rPr>
        <w:t>Condiciones Contractuales, Vigencia de las Condiciones Comerciales, Operatoria del Convenio Marco y Otras Cláusulas</w:t>
      </w:r>
    </w:p>
    <w:p w14:paraId="22068C3B"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703E7DAF" w14:textId="77777777" w:rsidR="006F6F67" w:rsidRPr="00515293" w:rsidRDefault="006F6F67" w:rsidP="00515293">
      <w:pPr>
        <w:keepNext/>
        <w:keepLines/>
        <w:numPr>
          <w:ilvl w:val="1"/>
          <w:numId w:val="13"/>
        </w:numPr>
        <w:spacing w:line="276" w:lineRule="auto"/>
        <w:ind w:right="49"/>
        <w:jc w:val="both"/>
        <w:outlineLvl w:val="1"/>
        <w:rPr>
          <w:rFonts w:asciiTheme="minorHAnsi" w:eastAsiaTheme="majorEastAsia" w:hAnsiTheme="minorHAnsi" w:cstheme="majorBidi"/>
          <w:b/>
          <w:i/>
          <w:sz w:val="22"/>
          <w:szCs w:val="22"/>
          <w:lang w:val="es-419" w:eastAsia="es-ES" w:bidi="he-IL"/>
        </w:rPr>
      </w:pPr>
      <w:r w:rsidRPr="00515293">
        <w:rPr>
          <w:rFonts w:asciiTheme="minorHAnsi" w:eastAsiaTheme="majorEastAsia" w:hAnsiTheme="minorHAnsi" w:cstheme="majorBidi"/>
          <w:b/>
          <w:i/>
          <w:sz w:val="22"/>
          <w:szCs w:val="22"/>
          <w:lang w:val="es-419" w:eastAsia="es-ES" w:bidi="he-IL"/>
        </w:rPr>
        <w:t>Regulación de la Licitación de Convenio Marco</w:t>
      </w:r>
    </w:p>
    <w:p w14:paraId="2868A301"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51421DBA" w14:textId="77777777" w:rsidR="006F6F67" w:rsidRPr="00515293" w:rsidRDefault="006F6F67" w:rsidP="00515293">
      <w:pPr>
        <w:spacing w:line="276" w:lineRule="auto"/>
        <w:ind w:right="49"/>
        <w:jc w:val="both"/>
        <w:rPr>
          <w:rFonts w:asciiTheme="minorHAnsi" w:eastAsia="Times New Roman" w:hAnsiTheme="minorHAnsi" w:cs="Arial"/>
          <w:bCs/>
          <w:iCs/>
          <w:color w:val="000000"/>
          <w:sz w:val="22"/>
          <w:szCs w:val="22"/>
          <w:lang w:val="es-419" w:eastAsia="es-ES" w:bidi="he-IL"/>
        </w:rPr>
      </w:pPr>
      <w:r w:rsidRPr="00515293">
        <w:rPr>
          <w:rFonts w:asciiTheme="minorHAnsi" w:eastAsia="Times New Roman" w:hAnsiTheme="minorHAnsi" w:cs="Arial"/>
          <w:bCs/>
          <w:iCs/>
          <w:color w:val="000000"/>
          <w:sz w:val="22"/>
          <w:szCs w:val="22"/>
          <w:lang w:val="es-419" w:eastAsia="es-ES" w:bidi="he-IL"/>
        </w:rPr>
        <w:t xml:space="preserve">Las licitaciones se regirán en todo momento por lo dispuesto en la ley </w:t>
      </w:r>
      <w:proofErr w:type="spellStart"/>
      <w:r w:rsidRPr="00515293">
        <w:rPr>
          <w:rFonts w:asciiTheme="minorHAnsi" w:eastAsia="Times New Roman" w:hAnsiTheme="minorHAnsi" w:cs="Arial"/>
          <w:bCs/>
          <w:iCs/>
          <w:color w:val="000000"/>
          <w:sz w:val="22"/>
          <w:szCs w:val="22"/>
          <w:lang w:val="es-419" w:eastAsia="es-ES" w:bidi="he-IL"/>
        </w:rPr>
        <w:t>N°</w:t>
      </w:r>
      <w:proofErr w:type="spellEnd"/>
      <w:r w:rsidRPr="00515293">
        <w:rPr>
          <w:rFonts w:asciiTheme="minorHAnsi" w:eastAsia="Times New Roman" w:hAnsiTheme="minorHAnsi" w:cs="Arial"/>
          <w:bCs/>
          <w:iCs/>
          <w:color w:val="000000"/>
          <w:sz w:val="22"/>
          <w:szCs w:val="22"/>
          <w:lang w:val="es-419" w:eastAsia="es-ES" w:bidi="he-IL"/>
        </w:rPr>
        <w:t xml:space="preserve"> 19.886, su reglamento, las presentes bases y sus Anexos. Asimismo, formarán parte de las bases, las modificaciones y las aclaraciones escritas que emita la Dirección </w:t>
      </w:r>
      <w:proofErr w:type="spellStart"/>
      <w:r w:rsidRPr="00515293">
        <w:rPr>
          <w:rFonts w:asciiTheme="minorHAnsi" w:eastAsia="Times New Roman" w:hAnsiTheme="minorHAnsi" w:cs="Arial"/>
          <w:bCs/>
          <w:iCs/>
          <w:color w:val="000000"/>
          <w:sz w:val="22"/>
          <w:szCs w:val="22"/>
          <w:lang w:val="es-419" w:eastAsia="es-ES" w:bidi="he-IL"/>
        </w:rPr>
        <w:t>ChileCompra</w:t>
      </w:r>
      <w:proofErr w:type="spellEnd"/>
      <w:r w:rsidRPr="00515293">
        <w:rPr>
          <w:rFonts w:asciiTheme="minorHAnsi" w:eastAsia="Times New Roman" w:hAnsiTheme="minorHAnsi" w:cs="Arial"/>
          <w:bCs/>
          <w:iCs/>
          <w:color w:val="000000"/>
          <w:sz w:val="22"/>
          <w:szCs w:val="22"/>
          <w:lang w:val="es-419" w:eastAsia="es-ES" w:bidi="he-IL"/>
        </w:rPr>
        <w:t>, sea que ellas fueren requeridas por los mismos participantes, o bien, impartidas por esta Dirección de oficio.</w:t>
      </w:r>
    </w:p>
    <w:p w14:paraId="707B4388"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43DAA5E0"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El convenio marco se ceñirá a la normativa y a los documentos que se señalan a continuación, según el siguiente orden de prelación:</w:t>
      </w:r>
    </w:p>
    <w:p w14:paraId="361A6AC0"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3A99B599" w14:textId="77777777" w:rsidR="00031055" w:rsidRPr="00515293" w:rsidRDefault="00031055" w:rsidP="00515293">
      <w:pPr>
        <w:pStyle w:val="Prrafodelista"/>
        <w:numPr>
          <w:ilvl w:val="0"/>
          <w:numId w:val="37"/>
        </w:numPr>
        <w:spacing w:line="276" w:lineRule="auto"/>
        <w:ind w:right="49"/>
        <w:rPr>
          <w:rFonts w:asciiTheme="minorHAnsi" w:hAnsiTheme="minorHAnsi" w:cs="Arial"/>
          <w:color w:val="000000"/>
          <w:sz w:val="22"/>
          <w:szCs w:val="22"/>
          <w:lang w:val="es-419"/>
        </w:rPr>
      </w:pPr>
      <w:r w:rsidRPr="00515293">
        <w:rPr>
          <w:rFonts w:asciiTheme="minorHAnsi" w:hAnsiTheme="minorHAnsi" w:cs="Arial"/>
          <w:color w:val="000000"/>
          <w:sz w:val="22"/>
          <w:szCs w:val="22"/>
          <w:lang w:val="es-419"/>
        </w:rPr>
        <w:t xml:space="preserve">La ley N°19.886 y su reglamento. </w:t>
      </w:r>
    </w:p>
    <w:p w14:paraId="5BC7DE4D" w14:textId="77777777" w:rsidR="00031055" w:rsidRPr="00515293" w:rsidRDefault="00031055" w:rsidP="00515293">
      <w:pPr>
        <w:pStyle w:val="Prrafodelista"/>
        <w:numPr>
          <w:ilvl w:val="0"/>
          <w:numId w:val="37"/>
        </w:numPr>
        <w:spacing w:line="276" w:lineRule="auto"/>
        <w:ind w:right="49"/>
        <w:rPr>
          <w:rFonts w:asciiTheme="minorHAnsi" w:hAnsiTheme="minorHAnsi" w:cs="Arial"/>
          <w:color w:val="000000"/>
          <w:sz w:val="22"/>
          <w:szCs w:val="22"/>
          <w:lang w:val="es-419"/>
        </w:rPr>
      </w:pPr>
      <w:r w:rsidRPr="00515293">
        <w:rPr>
          <w:rFonts w:asciiTheme="minorHAnsi" w:hAnsiTheme="minorHAnsi" w:cs="Arial"/>
          <w:color w:val="000000"/>
          <w:sz w:val="22"/>
          <w:szCs w:val="22"/>
          <w:lang w:val="es-419"/>
        </w:rPr>
        <w:t>Las Bases de Licitación, sus Anexos, Aclaraciones, Respuestas y Modificaciones a las bases, si las hubiere.</w:t>
      </w:r>
    </w:p>
    <w:p w14:paraId="1B9586E7" w14:textId="77777777" w:rsidR="00031055" w:rsidRPr="00515293" w:rsidRDefault="00031055" w:rsidP="00515293">
      <w:pPr>
        <w:pStyle w:val="Prrafodelista"/>
        <w:numPr>
          <w:ilvl w:val="0"/>
          <w:numId w:val="37"/>
        </w:numPr>
        <w:spacing w:line="276" w:lineRule="auto"/>
        <w:ind w:right="49"/>
        <w:rPr>
          <w:rFonts w:asciiTheme="minorHAnsi" w:hAnsiTheme="minorHAnsi" w:cs="Arial"/>
          <w:color w:val="000000"/>
          <w:sz w:val="22"/>
          <w:szCs w:val="22"/>
          <w:lang w:val="es-419"/>
        </w:rPr>
      </w:pPr>
      <w:r w:rsidRPr="00515293">
        <w:rPr>
          <w:rFonts w:asciiTheme="minorHAnsi" w:hAnsiTheme="minorHAnsi" w:cs="Arial"/>
          <w:color w:val="000000"/>
          <w:sz w:val="22"/>
          <w:szCs w:val="22"/>
          <w:lang w:val="es-419"/>
        </w:rPr>
        <w:t>La resolución de adjudicación.</w:t>
      </w:r>
    </w:p>
    <w:p w14:paraId="49A7B64A" w14:textId="77777777" w:rsidR="00031055" w:rsidRPr="00515293" w:rsidRDefault="00031055" w:rsidP="00515293">
      <w:pPr>
        <w:pStyle w:val="Prrafodelista"/>
        <w:numPr>
          <w:ilvl w:val="0"/>
          <w:numId w:val="37"/>
        </w:numPr>
        <w:spacing w:line="276" w:lineRule="auto"/>
        <w:ind w:right="49"/>
        <w:rPr>
          <w:rFonts w:asciiTheme="minorHAnsi" w:hAnsiTheme="minorHAnsi" w:cs="Arial"/>
          <w:color w:val="000000"/>
          <w:sz w:val="22"/>
          <w:szCs w:val="22"/>
          <w:lang w:val="es-419"/>
        </w:rPr>
      </w:pPr>
      <w:r w:rsidRPr="00515293">
        <w:rPr>
          <w:rFonts w:asciiTheme="minorHAnsi" w:hAnsiTheme="minorHAnsi" w:cs="Arial"/>
          <w:color w:val="000000"/>
          <w:sz w:val="22"/>
          <w:szCs w:val="22"/>
          <w:lang w:val="es-419"/>
        </w:rPr>
        <w:t>Las ofertas adjudicadas.</w:t>
      </w:r>
    </w:p>
    <w:p w14:paraId="6D687DDC" w14:textId="77777777" w:rsidR="00031055" w:rsidRPr="00515293" w:rsidRDefault="00031055" w:rsidP="00515293">
      <w:pPr>
        <w:pStyle w:val="Prrafodelista"/>
        <w:numPr>
          <w:ilvl w:val="0"/>
          <w:numId w:val="37"/>
        </w:numPr>
        <w:spacing w:line="276" w:lineRule="auto"/>
        <w:ind w:right="49"/>
        <w:rPr>
          <w:rFonts w:asciiTheme="minorHAnsi" w:hAnsiTheme="minorHAnsi" w:cs="Arial"/>
          <w:color w:val="000000"/>
          <w:sz w:val="22"/>
          <w:szCs w:val="22"/>
          <w:lang w:val="es-419"/>
        </w:rPr>
      </w:pPr>
      <w:r w:rsidRPr="00515293">
        <w:rPr>
          <w:rFonts w:asciiTheme="minorHAnsi" w:hAnsiTheme="minorHAnsi" w:cs="Arial"/>
          <w:color w:val="000000"/>
          <w:sz w:val="22"/>
          <w:szCs w:val="22"/>
          <w:lang w:val="es-419"/>
        </w:rPr>
        <w:t xml:space="preserve">Convenio Marco celebrado entre la Dirección </w:t>
      </w:r>
      <w:proofErr w:type="spellStart"/>
      <w:r w:rsidRPr="00515293">
        <w:rPr>
          <w:rFonts w:asciiTheme="minorHAnsi" w:hAnsiTheme="minorHAnsi" w:cs="Arial"/>
          <w:color w:val="000000"/>
          <w:sz w:val="22"/>
          <w:szCs w:val="22"/>
          <w:lang w:val="es-419"/>
        </w:rPr>
        <w:t>ChileCompra</w:t>
      </w:r>
      <w:proofErr w:type="spellEnd"/>
      <w:r w:rsidRPr="00515293">
        <w:rPr>
          <w:rFonts w:asciiTheme="minorHAnsi" w:hAnsiTheme="minorHAnsi" w:cs="Arial"/>
          <w:color w:val="000000"/>
          <w:sz w:val="22"/>
          <w:szCs w:val="22"/>
          <w:lang w:val="es-419"/>
        </w:rPr>
        <w:t xml:space="preserve"> y el respectivo adjudicatario.</w:t>
      </w:r>
    </w:p>
    <w:p w14:paraId="10B21629" w14:textId="77777777" w:rsidR="00031055" w:rsidRPr="00515293" w:rsidRDefault="00031055" w:rsidP="00515293">
      <w:pPr>
        <w:pStyle w:val="Prrafodelista"/>
        <w:numPr>
          <w:ilvl w:val="0"/>
          <w:numId w:val="37"/>
        </w:numPr>
        <w:spacing w:line="276" w:lineRule="auto"/>
        <w:ind w:right="49"/>
        <w:rPr>
          <w:rFonts w:asciiTheme="minorHAnsi" w:hAnsiTheme="minorHAnsi" w:cs="Arial"/>
          <w:color w:val="000000"/>
          <w:sz w:val="22"/>
          <w:szCs w:val="22"/>
          <w:lang w:val="es-419"/>
        </w:rPr>
      </w:pPr>
      <w:r w:rsidRPr="00515293">
        <w:rPr>
          <w:rFonts w:asciiTheme="minorHAnsi" w:hAnsiTheme="minorHAnsi" w:cs="Arial"/>
          <w:color w:val="000000"/>
          <w:sz w:val="22"/>
          <w:szCs w:val="22"/>
          <w:lang w:val="es-419"/>
        </w:rPr>
        <w:t>Condiciones de uso del Sistema</w:t>
      </w:r>
    </w:p>
    <w:p w14:paraId="38EFC200" w14:textId="06349BBA" w:rsidR="006F6F67" w:rsidRPr="00515293" w:rsidRDefault="00031055" w:rsidP="00515293">
      <w:pPr>
        <w:pStyle w:val="Prrafodelista"/>
        <w:numPr>
          <w:ilvl w:val="0"/>
          <w:numId w:val="37"/>
        </w:numPr>
        <w:spacing w:line="276" w:lineRule="auto"/>
      </w:pPr>
      <w:r w:rsidRPr="00515293">
        <w:rPr>
          <w:rFonts w:asciiTheme="minorHAnsi" w:hAnsiTheme="minorHAnsi" w:cs="Arial"/>
          <w:color w:val="000000"/>
          <w:sz w:val="22"/>
          <w:szCs w:val="22"/>
          <w:lang w:val="es-419"/>
        </w:rPr>
        <w:t xml:space="preserve">Órdenes de Compra que emitan los organismos públicos habilitados para usar el sitio www.mercadopublico.cl </w:t>
      </w:r>
    </w:p>
    <w:p w14:paraId="60F24FCB"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4AEBF7C3"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Los interesados en conocer los documentos señalados anteriormente podrán hacerlo a través del sitio www.mercadopublico.cl, desde donde podrán acceder a dicha documentación.</w:t>
      </w:r>
    </w:p>
    <w:p w14:paraId="598CC596"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0884EBDB"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Sin perjuicio de lo expuesto precedentemente, los adjudicatarios deberán cumplir con toda la normativa y/o instrucciones específicas vigentes aplicables a los bienes y servicios que son materia de esta licitación, durante toda la vigencia del convenio marco.</w:t>
      </w:r>
    </w:p>
    <w:p w14:paraId="6E58D44C"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rPr>
      </w:pPr>
    </w:p>
    <w:p w14:paraId="60D55A19" w14:textId="77777777" w:rsidR="006F6F67" w:rsidRPr="00515293" w:rsidRDefault="006F6F67" w:rsidP="00515293">
      <w:pPr>
        <w:keepNext/>
        <w:keepLines/>
        <w:numPr>
          <w:ilvl w:val="1"/>
          <w:numId w:val="14"/>
        </w:numPr>
        <w:tabs>
          <w:tab w:val="left" w:pos="851"/>
          <w:tab w:val="left" w:pos="2835"/>
        </w:tabs>
        <w:spacing w:line="276" w:lineRule="auto"/>
        <w:ind w:left="426" w:right="49"/>
        <w:jc w:val="both"/>
        <w:outlineLvl w:val="1"/>
        <w:rPr>
          <w:rFonts w:asciiTheme="minorHAnsi" w:eastAsiaTheme="majorEastAsia" w:hAnsiTheme="minorHAnsi" w:cstheme="minorHAnsi"/>
          <w:b/>
          <w:i/>
          <w:sz w:val="22"/>
          <w:szCs w:val="22"/>
          <w:lang w:val="es-419" w:eastAsia="es-ES" w:bidi="he-IL"/>
        </w:rPr>
      </w:pPr>
      <w:r w:rsidRPr="00515293">
        <w:rPr>
          <w:rFonts w:asciiTheme="minorHAnsi" w:eastAsiaTheme="majorEastAsia" w:hAnsiTheme="minorHAnsi" w:cstheme="minorHAnsi"/>
          <w:b/>
          <w:i/>
          <w:sz w:val="22"/>
          <w:szCs w:val="22"/>
          <w:lang w:val="es-419" w:eastAsia="es-ES" w:bidi="he-IL"/>
        </w:rPr>
        <w:t>Acuerdo Complementario</w:t>
      </w:r>
    </w:p>
    <w:p w14:paraId="73EE5FE6"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1AE1ED33"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Podrá suscribirse un Acuerdo Complementario entre el organismo comprador y el adjudicatario, en el cual se consigne la garantía de fiel cumplimiento, si corresponde, cuyo monto no podrá ser inferior a un 5% del monto del contrato, según lo establecido en artículo 68 del Reglamento de la Ley de Compras </w:t>
      </w:r>
      <w:proofErr w:type="spellStart"/>
      <w:r w:rsidRPr="00515293">
        <w:rPr>
          <w:rFonts w:asciiTheme="minorHAnsi" w:eastAsia="Times New Roman" w:hAnsiTheme="minorHAnsi" w:cstheme="minorHAnsi"/>
          <w:bCs/>
          <w:iCs/>
          <w:sz w:val="22"/>
          <w:szCs w:val="22"/>
          <w:lang w:val="es-419" w:eastAsia="es-ES" w:bidi="he-IL"/>
        </w:rPr>
        <w:t>N°</w:t>
      </w:r>
      <w:proofErr w:type="spellEnd"/>
      <w:r w:rsidRPr="00515293">
        <w:rPr>
          <w:rFonts w:asciiTheme="minorHAnsi" w:eastAsia="Times New Roman" w:hAnsiTheme="minorHAnsi" w:cstheme="minorHAnsi"/>
          <w:bCs/>
          <w:iCs/>
          <w:sz w:val="22"/>
          <w:szCs w:val="22"/>
          <w:lang w:val="es-419" w:eastAsia="es-ES" w:bidi="he-IL"/>
        </w:rPr>
        <w:t xml:space="preserve"> 19.886, y se especifiquen las condiciones particulares de la adquisición, tales como, oportunidad y forma de entrega, precio y forma de pago, características específicas de los productos, vigencia, efectos derivados del incumplimiento, entre otros.</w:t>
      </w:r>
    </w:p>
    <w:p w14:paraId="68556DB4"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305E8ABA"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Tales condiciones particulares, no podrán apartarse de los aspectos regulados por las presentes bases y por el Convenio Marco suscrito entre la DCCP y el respectivo adjudicatario.</w:t>
      </w:r>
    </w:p>
    <w:p w14:paraId="35FCD079"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3ED66FB3"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El plazo de vigencia del acuerdo complementario no podrá ser superior a 24 meses.</w:t>
      </w:r>
    </w:p>
    <w:p w14:paraId="4387F347"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518CCF0C"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Calibri"/>
          <w:bCs/>
          <w:iCs/>
          <w:sz w:val="22"/>
          <w:szCs w:val="22"/>
          <w:lang w:val="es-419" w:eastAsia="es-ES" w:bidi="he-IL"/>
        </w:rPr>
        <w:t xml:space="preserve">Para la firma del Acuerdo Complementario, el organismo comprador deberá exigir al proveedor una declaración jurada simple que acredite que no se encuentra afecto a las inhabilidades contempladas en los incisos 1° y 6° del artículo 4° de la ley 19.886, que no ha sido condenado con la prohibición de celebrar actos y contratos con organismos del Estado, conforme lo dispuesto en la ley </w:t>
      </w:r>
      <w:proofErr w:type="spellStart"/>
      <w:r w:rsidRPr="00515293">
        <w:rPr>
          <w:rFonts w:asciiTheme="minorHAnsi" w:eastAsia="Times New Roman" w:hAnsiTheme="minorHAnsi" w:cs="Calibri"/>
          <w:bCs/>
          <w:iCs/>
          <w:sz w:val="22"/>
          <w:szCs w:val="22"/>
          <w:lang w:val="es-419" w:eastAsia="es-ES" w:bidi="he-IL"/>
        </w:rPr>
        <w:t>N°</w:t>
      </w:r>
      <w:proofErr w:type="spellEnd"/>
      <w:r w:rsidRPr="00515293">
        <w:rPr>
          <w:rFonts w:asciiTheme="minorHAnsi" w:eastAsia="Times New Roman" w:hAnsiTheme="minorHAnsi" w:cs="Calibri"/>
          <w:bCs/>
          <w:iCs/>
          <w:sz w:val="22"/>
          <w:szCs w:val="22"/>
          <w:lang w:val="es-419" w:eastAsia="es-ES" w:bidi="he-IL"/>
        </w:rPr>
        <w:t xml:space="preserve"> 20.393, que establece la responsabilidad penal de las personas jurídicas en los delitos que indica y que no ha sido condenado por el Tribunal de Defensa de la Libre Competencia </w:t>
      </w:r>
      <w:r w:rsidRPr="00515293">
        <w:rPr>
          <w:rFonts w:asciiTheme="minorHAnsi" w:eastAsia="Times New Roman" w:hAnsiTheme="minorHAnsi" w:cstheme="minorHAnsi"/>
          <w:bCs/>
          <w:iCs/>
          <w:sz w:val="22"/>
          <w:szCs w:val="22"/>
          <w:lang w:val="es-419" w:eastAsia="es-ES" w:bidi="he-IL"/>
        </w:rPr>
        <w:t xml:space="preserve">a la medida dispuesta en la letra d), del artículo 26 del Decreto con Fuerza de Ley </w:t>
      </w:r>
      <w:proofErr w:type="spellStart"/>
      <w:r w:rsidRPr="00515293">
        <w:rPr>
          <w:rFonts w:asciiTheme="minorHAnsi" w:eastAsia="Times New Roman" w:hAnsiTheme="minorHAnsi" w:cstheme="minorHAnsi"/>
          <w:bCs/>
          <w:iCs/>
          <w:sz w:val="22"/>
          <w:szCs w:val="22"/>
          <w:lang w:val="es-419" w:eastAsia="es-ES" w:bidi="he-IL"/>
        </w:rPr>
        <w:t>N°</w:t>
      </w:r>
      <w:proofErr w:type="spellEnd"/>
      <w:r w:rsidRPr="00515293">
        <w:rPr>
          <w:rFonts w:asciiTheme="minorHAnsi" w:eastAsia="Times New Roman" w:hAnsiTheme="minorHAnsi" w:cstheme="minorHAnsi"/>
          <w:bCs/>
          <w:iCs/>
          <w:sz w:val="22"/>
          <w:szCs w:val="22"/>
          <w:lang w:val="es-419" w:eastAsia="es-ES" w:bidi="he-IL"/>
        </w:rPr>
        <w:t xml:space="preserve"> 1, de 2004, del Ministerio de Economía, Fomento y Reconstrucción, que Fija el texto refundido, coordinado y sistematizado del Decreto Ley </w:t>
      </w:r>
      <w:proofErr w:type="spellStart"/>
      <w:r w:rsidRPr="00515293">
        <w:rPr>
          <w:rFonts w:asciiTheme="minorHAnsi" w:eastAsia="Times New Roman" w:hAnsiTheme="minorHAnsi" w:cstheme="minorHAnsi"/>
          <w:bCs/>
          <w:iCs/>
          <w:sz w:val="22"/>
          <w:szCs w:val="22"/>
          <w:lang w:val="es-419" w:eastAsia="es-ES" w:bidi="he-IL"/>
        </w:rPr>
        <w:t>N°</w:t>
      </w:r>
      <w:proofErr w:type="spellEnd"/>
      <w:r w:rsidRPr="00515293">
        <w:rPr>
          <w:rFonts w:asciiTheme="minorHAnsi" w:eastAsia="Times New Roman" w:hAnsiTheme="minorHAnsi" w:cstheme="minorHAnsi"/>
          <w:bCs/>
          <w:iCs/>
          <w:sz w:val="22"/>
          <w:szCs w:val="22"/>
          <w:lang w:val="es-419" w:eastAsia="es-ES" w:bidi="he-IL"/>
        </w:rPr>
        <w:t xml:space="preserve"> 211, de 1973, que fija normas para la defensa de la libre competencia, hasta por el plazo de cinco años contado desde que la sentencia definitiva quede ejecutoriada.</w:t>
      </w:r>
    </w:p>
    <w:p w14:paraId="21EFDA8D"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09A008E0"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En conformidad con el artículo 4, inciso 2°, de la ley </w:t>
      </w:r>
      <w:proofErr w:type="spellStart"/>
      <w:r w:rsidRPr="00515293">
        <w:rPr>
          <w:rFonts w:asciiTheme="minorHAnsi" w:eastAsia="Times New Roman" w:hAnsiTheme="minorHAnsi" w:cstheme="minorHAnsi"/>
          <w:bCs/>
          <w:iCs/>
          <w:sz w:val="22"/>
          <w:szCs w:val="22"/>
          <w:lang w:val="es-419" w:eastAsia="es-ES" w:bidi="he-IL"/>
        </w:rPr>
        <w:t>N°</w:t>
      </w:r>
      <w:proofErr w:type="spellEnd"/>
      <w:r w:rsidRPr="00515293">
        <w:rPr>
          <w:rFonts w:asciiTheme="minorHAnsi" w:eastAsia="Times New Roman" w:hAnsiTheme="minorHAnsi" w:cstheme="minorHAnsi"/>
          <w:bCs/>
          <w:iCs/>
          <w:sz w:val="22"/>
          <w:szCs w:val="22"/>
          <w:lang w:val="es-419" w:eastAsia="es-ES" w:bidi="he-IL"/>
        </w:rPr>
        <w:t xml:space="preserve"> 19.886, durante la vigencia del acuerdo complementario, el adjudicatario deberá acreditar que no registra saldos insolutos de remuneraciones o cotizaciones de seguridad social con sus actuales trabajadores o con trabajadores contratados en los últimos dos años (Modelo Anexo </w:t>
      </w:r>
      <w:proofErr w:type="spellStart"/>
      <w:r w:rsidRPr="00515293">
        <w:rPr>
          <w:rFonts w:asciiTheme="minorHAnsi" w:eastAsia="Times New Roman" w:hAnsiTheme="minorHAnsi" w:cstheme="minorHAnsi"/>
          <w:bCs/>
          <w:iCs/>
          <w:sz w:val="22"/>
          <w:szCs w:val="22"/>
          <w:lang w:val="es-419" w:eastAsia="es-ES" w:bidi="he-IL"/>
        </w:rPr>
        <w:t>N°</w:t>
      </w:r>
      <w:proofErr w:type="spellEnd"/>
      <w:r w:rsidRPr="00515293">
        <w:rPr>
          <w:rFonts w:asciiTheme="minorHAnsi" w:eastAsia="Times New Roman" w:hAnsiTheme="minorHAnsi" w:cstheme="minorHAnsi"/>
          <w:bCs/>
          <w:iCs/>
          <w:sz w:val="22"/>
          <w:szCs w:val="22"/>
          <w:lang w:val="es-419" w:eastAsia="es-ES" w:bidi="he-IL"/>
        </w:rPr>
        <w:t xml:space="preserve"> 1). Esta circunstancia deberá acreditarse a la mitad del período de ejecución del acuerdo complementario, con un máximo de seis meses.</w:t>
      </w:r>
    </w:p>
    <w:p w14:paraId="5B812EF3"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05F2F540"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Una vez firmado el acuerdo complementario, el organismo comprador deberá adjuntar el mencionado acuerdo a la Orden de Compra respectiva.</w:t>
      </w:r>
    </w:p>
    <w:p w14:paraId="54B74AFA"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16C4318A"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Será responsabilidad del Comprador solicitar las debidas cauciones (garantías) que aseguren el cumplimiento de los respectivos acuerdos complementarios, así como también las certificaciones y resoluciones correspondientes para los ítems adquiridos a través de este Convenio Marco.</w:t>
      </w:r>
    </w:p>
    <w:p w14:paraId="7FAD3101"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323DE435" w14:textId="77777777" w:rsidR="006F6F67" w:rsidRPr="00515293" w:rsidRDefault="006F6F67" w:rsidP="00515293">
      <w:pPr>
        <w:keepNext/>
        <w:keepLines/>
        <w:numPr>
          <w:ilvl w:val="1"/>
          <w:numId w:val="14"/>
        </w:numPr>
        <w:tabs>
          <w:tab w:val="left" w:pos="709"/>
          <w:tab w:val="left" w:pos="2835"/>
        </w:tabs>
        <w:spacing w:line="276" w:lineRule="auto"/>
        <w:ind w:left="851" w:right="49" w:hanging="851"/>
        <w:jc w:val="both"/>
        <w:outlineLvl w:val="1"/>
        <w:rPr>
          <w:rFonts w:asciiTheme="minorHAnsi" w:eastAsiaTheme="majorEastAsia" w:hAnsiTheme="minorHAnsi" w:cstheme="minorHAnsi"/>
          <w:b/>
          <w:i/>
          <w:sz w:val="22"/>
          <w:szCs w:val="22"/>
          <w:lang w:val="es-419" w:eastAsia="es-ES" w:bidi="he-IL"/>
        </w:rPr>
      </w:pPr>
      <w:r w:rsidRPr="00515293">
        <w:rPr>
          <w:rFonts w:asciiTheme="minorHAnsi" w:eastAsiaTheme="majorEastAsia" w:hAnsiTheme="minorHAnsi" w:cstheme="minorHAnsi"/>
          <w:b/>
          <w:i/>
          <w:sz w:val="22"/>
          <w:szCs w:val="22"/>
          <w:lang w:val="es-419" w:eastAsia="es-ES" w:bidi="he-IL"/>
        </w:rPr>
        <w:t>Vigencia de las Condiciones Comerciales</w:t>
      </w:r>
    </w:p>
    <w:p w14:paraId="0B688E03"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451CCAE0" w14:textId="77777777" w:rsidR="006F6F67" w:rsidRPr="00515293" w:rsidRDefault="006F6F67" w:rsidP="00515293">
      <w:pPr>
        <w:tabs>
          <w:tab w:val="left" w:pos="360"/>
          <w:tab w:val="right" w:leader="dot" w:pos="8833"/>
        </w:tabs>
        <w:spacing w:line="276" w:lineRule="auto"/>
        <w:ind w:right="49"/>
        <w:jc w:val="both"/>
        <w:rPr>
          <w:rFonts w:asciiTheme="minorHAnsi" w:eastAsia="Times New Roman" w:hAnsiTheme="minorHAnsi" w:cs="Calibri"/>
          <w:bCs/>
          <w:iCs/>
          <w:sz w:val="22"/>
          <w:szCs w:val="22"/>
          <w:lang w:val="es-419" w:eastAsia="es-ES" w:bidi="he-IL"/>
        </w:rPr>
      </w:pPr>
      <w:bookmarkStart w:id="3" w:name="_Hlk40183172"/>
      <w:r w:rsidRPr="00515293">
        <w:rPr>
          <w:rFonts w:asciiTheme="minorHAnsi" w:eastAsia="Times New Roman" w:hAnsiTheme="minorHAnsi" w:cs="Calibri"/>
          <w:bCs/>
          <w:iCs/>
          <w:sz w:val="22"/>
          <w:szCs w:val="22"/>
          <w:lang w:val="es-419" w:eastAsia="es-ES" w:bidi="he-IL"/>
        </w:rPr>
        <w:t>Las condiciones comerciales ofertadas por los adjudicatarios serán publicadas en la tienda electrónica que la DCCP disponga para este Convenio Marco y se mantendrán vigentes por toda la duración del convenio, salvo que se produzca una modificación de acuerdo con las modalidades establecidas en el presente convenio. Asimismo, esta tienda electrónica contendrá los valores para los montos que serán solicitados a través de las órdenes de compra.</w:t>
      </w:r>
    </w:p>
    <w:p w14:paraId="7C9FDFA5" w14:textId="77777777" w:rsidR="006F6F67" w:rsidRPr="00515293" w:rsidRDefault="006F6F67" w:rsidP="00515293">
      <w:pPr>
        <w:tabs>
          <w:tab w:val="left" w:pos="360"/>
          <w:tab w:val="right" w:leader="dot" w:pos="8833"/>
        </w:tabs>
        <w:spacing w:line="276" w:lineRule="auto"/>
        <w:ind w:right="49"/>
        <w:jc w:val="both"/>
        <w:rPr>
          <w:rFonts w:asciiTheme="minorHAnsi" w:eastAsia="Times New Roman" w:hAnsiTheme="minorHAnsi" w:cs="Calibri"/>
          <w:bCs/>
          <w:iCs/>
          <w:sz w:val="22"/>
          <w:szCs w:val="22"/>
          <w:lang w:val="es-419" w:eastAsia="es-ES" w:bidi="he-IL"/>
        </w:rPr>
      </w:pPr>
    </w:p>
    <w:p w14:paraId="1C53A8D7" w14:textId="77777777" w:rsidR="006F6F67" w:rsidRPr="00515293" w:rsidRDefault="006F6F67" w:rsidP="00515293">
      <w:pPr>
        <w:tabs>
          <w:tab w:val="left" w:pos="360"/>
          <w:tab w:val="right" w:leader="dot" w:pos="8833"/>
        </w:tabs>
        <w:spacing w:line="276" w:lineRule="auto"/>
        <w:ind w:right="49"/>
        <w:jc w:val="both"/>
        <w:rPr>
          <w:rFonts w:asciiTheme="minorHAnsi" w:eastAsia="Times New Roman" w:hAnsiTheme="minorHAnsi" w:cs="Calibri"/>
          <w:sz w:val="22"/>
          <w:lang w:val="es-419" w:eastAsia="es-ES" w:bidi="he-IL"/>
        </w:rPr>
      </w:pPr>
      <w:r w:rsidRPr="00515293">
        <w:rPr>
          <w:rFonts w:asciiTheme="minorHAnsi" w:eastAsia="Times New Roman" w:hAnsiTheme="minorHAnsi" w:cs="Calibri"/>
          <w:sz w:val="22"/>
          <w:lang w:val="es-419" w:eastAsia="es-ES" w:bidi="he-IL"/>
        </w:rPr>
        <w:t xml:space="preserve">El adjudicatario se compromete a mantener en Convenio Marco, las mejores condiciones comerciales ofertadas a sus clientes respecto de los bienes y/o servicios pertinentes a este Convenio Marco en el territorio nacional, incluidas las ofertas que realice en sus tiendas físicas o electrónicas. En caso de que un comprador detecte que el precio en la tienda física o electrónica de un determinado proveedor es menor que el precio publicado en la tienda electrónica, habiendo ya emitido una orden de compra </w:t>
      </w:r>
      <w:proofErr w:type="gramStart"/>
      <w:r w:rsidRPr="00515293">
        <w:rPr>
          <w:rFonts w:asciiTheme="minorHAnsi" w:eastAsia="Times New Roman" w:hAnsiTheme="minorHAnsi" w:cs="Calibri"/>
          <w:sz w:val="22"/>
          <w:lang w:val="es-419" w:eastAsia="es-ES" w:bidi="he-IL"/>
        </w:rPr>
        <w:t>en relación a</w:t>
      </w:r>
      <w:proofErr w:type="gramEnd"/>
      <w:r w:rsidRPr="00515293">
        <w:rPr>
          <w:rFonts w:asciiTheme="minorHAnsi" w:eastAsia="Times New Roman" w:hAnsiTheme="minorHAnsi" w:cs="Calibri"/>
          <w:sz w:val="22"/>
          <w:lang w:val="es-419" w:eastAsia="es-ES" w:bidi="he-IL"/>
        </w:rPr>
        <w:t xml:space="preserve"> este producto, el adjudicatario deberá, mediante nota de crédito u otro medio, ajustar el valor de la orden de compra emitida, respetando el menor precio encontrado.</w:t>
      </w:r>
    </w:p>
    <w:p w14:paraId="50810929" w14:textId="77777777" w:rsidR="006F6F67" w:rsidRPr="00515293" w:rsidRDefault="006F6F67" w:rsidP="00515293">
      <w:pPr>
        <w:tabs>
          <w:tab w:val="left" w:pos="360"/>
          <w:tab w:val="right" w:leader="dot" w:pos="8833"/>
        </w:tabs>
        <w:spacing w:line="276" w:lineRule="auto"/>
        <w:ind w:right="49"/>
        <w:jc w:val="both"/>
        <w:rPr>
          <w:rFonts w:asciiTheme="minorHAnsi" w:eastAsia="Times New Roman" w:hAnsiTheme="minorHAnsi" w:cs="Calibri"/>
          <w:bCs/>
          <w:iCs/>
          <w:sz w:val="22"/>
          <w:szCs w:val="22"/>
          <w:lang w:val="es-419" w:eastAsia="es-ES" w:bidi="he-IL"/>
        </w:rPr>
      </w:pPr>
    </w:p>
    <w:p w14:paraId="0149478F" w14:textId="77777777" w:rsidR="006F6F67" w:rsidRPr="00515293" w:rsidRDefault="006F6F67" w:rsidP="00515293">
      <w:pPr>
        <w:tabs>
          <w:tab w:val="left" w:pos="360"/>
          <w:tab w:val="right" w:leader="dot" w:pos="8833"/>
        </w:tabs>
        <w:spacing w:line="276" w:lineRule="auto"/>
        <w:ind w:right="49"/>
        <w:jc w:val="both"/>
        <w:rPr>
          <w:rFonts w:asciiTheme="minorHAnsi" w:eastAsia="Times New Roman" w:hAnsiTheme="minorHAnsi" w:cs="Calibri"/>
          <w:bCs/>
          <w:iCs/>
          <w:sz w:val="22"/>
          <w:szCs w:val="22"/>
          <w:lang w:val="es-419" w:eastAsia="es-ES" w:bidi="he-IL"/>
        </w:rPr>
      </w:pPr>
      <w:proofErr w:type="gramStart"/>
      <w:r w:rsidRPr="00515293">
        <w:rPr>
          <w:rFonts w:asciiTheme="minorHAnsi" w:eastAsia="Times New Roman" w:hAnsiTheme="minorHAnsi" w:cs="Calibri"/>
          <w:bCs/>
          <w:iCs/>
          <w:sz w:val="22"/>
          <w:szCs w:val="22"/>
          <w:lang w:val="es-419" w:eastAsia="es-ES" w:bidi="he-IL"/>
        </w:rPr>
        <w:t>De acuerdo a</w:t>
      </w:r>
      <w:proofErr w:type="gramEnd"/>
      <w:r w:rsidRPr="00515293">
        <w:rPr>
          <w:rFonts w:asciiTheme="minorHAnsi" w:eastAsia="Times New Roman" w:hAnsiTheme="minorHAnsi" w:cs="Calibri"/>
          <w:bCs/>
          <w:iCs/>
          <w:sz w:val="22"/>
          <w:szCs w:val="22"/>
          <w:lang w:val="es-419" w:eastAsia="es-ES" w:bidi="he-IL"/>
        </w:rPr>
        <w:t xml:space="preserve"> lo anterior, durante la vigencia del Convenio Marco, él o los proveedores adjudicados podrán aumentar sus descuentos o rebajar los precios para todas las Entidades, de todos o algunos de los productos adjudicados. Estas rebajas y descuentos se mantendrán hasta el término del Convenio Marco, salvo que el proveedor mejore nuevamente las condiciones comerciales de acuerdo con lo establecido en esta cláusula. </w:t>
      </w:r>
    </w:p>
    <w:p w14:paraId="734AEE5F" w14:textId="77777777" w:rsidR="006F6F67" w:rsidRPr="00515293" w:rsidRDefault="006F6F67" w:rsidP="00515293">
      <w:pPr>
        <w:tabs>
          <w:tab w:val="left" w:pos="360"/>
          <w:tab w:val="right" w:leader="dot" w:pos="8833"/>
        </w:tabs>
        <w:spacing w:line="276" w:lineRule="auto"/>
        <w:ind w:right="49"/>
        <w:jc w:val="both"/>
        <w:rPr>
          <w:rFonts w:asciiTheme="minorHAnsi" w:eastAsia="Times New Roman" w:hAnsiTheme="minorHAnsi" w:cs="Calibri"/>
          <w:bCs/>
          <w:iCs/>
          <w:sz w:val="22"/>
          <w:szCs w:val="22"/>
          <w:lang w:val="es-419" w:eastAsia="es-ES" w:bidi="he-IL"/>
        </w:rPr>
      </w:pPr>
    </w:p>
    <w:p w14:paraId="1CA79FE9" w14:textId="77777777" w:rsidR="006F6F67" w:rsidRPr="00515293" w:rsidRDefault="006F6F67" w:rsidP="00515293">
      <w:pPr>
        <w:tabs>
          <w:tab w:val="left" w:pos="360"/>
          <w:tab w:val="right" w:leader="dot" w:pos="8833"/>
        </w:tabs>
        <w:spacing w:line="276" w:lineRule="auto"/>
        <w:ind w:right="49"/>
        <w:jc w:val="both"/>
        <w:rPr>
          <w:rFonts w:asciiTheme="minorHAnsi" w:eastAsia="Times New Roman" w:hAnsiTheme="minorHAnsi" w:cs="Calibri"/>
          <w:bCs/>
          <w:iCs/>
          <w:sz w:val="22"/>
          <w:szCs w:val="22"/>
          <w:lang w:val="es-419" w:eastAsia="es-ES" w:bidi="he-IL"/>
        </w:rPr>
      </w:pPr>
      <w:r w:rsidRPr="00515293">
        <w:rPr>
          <w:rFonts w:asciiTheme="minorHAnsi" w:eastAsia="Times New Roman" w:hAnsiTheme="minorHAnsi" w:cs="Calibri"/>
          <w:bCs/>
          <w:iCs/>
          <w:sz w:val="22"/>
          <w:szCs w:val="22"/>
          <w:lang w:val="es-419" w:eastAsia="es-ES" w:bidi="he-IL"/>
        </w:rPr>
        <w:t>La DCCP publicará en la tienda electrónica que la DCCP disponga para este Convenio Marco</w:t>
      </w:r>
      <w:r w:rsidRPr="00515293" w:rsidDel="00E71400">
        <w:rPr>
          <w:rFonts w:asciiTheme="minorHAnsi" w:eastAsia="Times New Roman" w:hAnsiTheme="minorHAnsi" w:cs="Calibri"/>
          <w:bCs/>
          <w:iCs/>
          <w:sz w:val="22"/>
          <w:szCs w:val="22"/>
          <w:lang w:val="es-419" w:eastAsia="es-ES" w:bidi="he-IL"/>
        </w:rPr>
        <w:t xml:space="preserve"> </w:t>
      </w:r>
      <w:r w:rsidRPr="00515293">
        <w:rPr>
          <w:rFonts w:asciiTheme="minorHAnsi" w:eastAsia="Times New Roman" w:hAnsiTheme="minorHAnsi" w:cs="Calibri"/>
          <w:bCs/>
          <w:iCs/>
          <w:sz w:val="22"/>
          <w:szCs w:val="22"/>
          <w:lang w:val="es-419" w:eastAsia="es-ES" w:bidi="he-IL"/>
        </w:rPr>
        <w:t>los nuevos valores en el plazo máximo de 15 días hábiles contados desde la recepción de la solicitud del Adjudicatario.</w:t>
      </w:r>
    </w:p>
    <w:p w14:paraId="65AE7426" w14:textId="77777777" w:rsidR="006F6F67" w:rsidRPr="00515293" w:rsidRDefault="006F6F67" w:rsidP="00515293">
      <w:pPr>
        <w:tabs>
          <w:tab w:val="left" w:pos="360"/>
          <w:tab w:val="right" w:leader="dot" w:pos="8833"/>
        </w:tabs>
        <w:spacing w:line="276" w:lineRule="auto"/>
        <w:ind w:right="49"/>
        <w:jc w:val="both"/>
        <w:rPr>
          <w:rFonts w:asciiTheme="minorHAnsi" w:eastAsia="Times New Roman" w:hAnsiTheme="minorHAnsi" w:cs="Calibri"/>
          <w:bCs/>
          <w:iCs/>
          <w:sz w:val="22"/>
          <w:szCs w:val="22"/>
          <w:lang w:val="es-419" w:eastAsia="es-ES" w:bidi="he-IL"/>
        </w:rPr>
      </w:pPr>
    </w:p>
    <w:p w14:paraId="70AAD315" w14:textId="77777777" w:rsidR="006F6F67" w:rsidRPr="00515293" w:rsidRDefault="006F6F67" w:rsidP="00515293">
      <w:pPr>
        <w:tabs>
          <w:tab w:val="left" w:pos="360"/>
          <w:tab w:val="right" w:leader="dot" w:pos="8833"/>
        </w:tabs>
        <w:spacing w:line="276" w:lineRule="auto"/>
        <w:ind w:right="49"/>
        <w:jc w:val="both"/>
        <w:rPr>
          <w:rFonts w:asciiTheme="minorHAnsi" w:eastAsia="Times New Roman" w:hAnsiTheme="minorHAnsi" w:cs="Calibri"/>
          <w:bCs/>
          <w:iCs/>
          <w:sz w:val="22"/>
          <w:szCs w:val="22"/>
          <w:lang w:val="es-419" w:eastAsia="es-ES" w:bidi="he-IL"/>
        </w:rPr>
      </w:pPr>
      <w:r w:rsidRPr="00515293">
        <w:rPr>
          <w:rFonts w:asciiTheme="minorHAnsi" w:eastAsia="Times New Roman" w:hAnsiTheme="minorHAnsi" w:cs="Calibri"/>
          <w:bCs/>
          <w:iCs/>
          <w:sz w:val="22"/>
          <w:szCs w:val="22"/>
          <w:lang w:val="es-419" w:eastAsia="es-ES" w:bidi="he-IL"/>
        </w:rPr>
        <w:t xml:space="preserve">Se deja expresa constancia que la DCCP, en su misión de mantener precios competitivos en la Tienda Electrónica, y con el objetivo de generar ahorros significativos en el proceso de contratación de los Organismos Públicos, podrá realizar un monitoreo continuo de los precios de los productos adjudicados por cada proveedor. </w:t>
      </w:r>
      <w:r w:rsidRPr="00515293">
        <w:rPr>
          <w:rFonts w:asciiTheme="minorHAnsi" w:eastAsia="Times New Roman" w:hAnsiTheme="minorHAnsi" w:cs="Arial"/>
          <w:sz w:val="22"/>
          <w:szCs w:val="22"/>
          <w:lang w:val="es-419" w:eastAsia="es-ES" w:bidi="he-IL"/>
        </w:rPr>
        <w:t>Cuando defina realizar esta labor, esta Dirección efectuará un levantamiento de precios de los productos disponibles en la tienda electrónica que esta Dirección disponga para que los organismos públicos puedan adquirir productos y servicios, y los comparará con precios disponibles en páginas web de catálogos electrónicos, listas de precios por internet u otros que estime conveniente.</w:t>
      </w:r>
    </w:p>
    <w:p w14:paraId="6470C171" w14:textId="77777777" w:rsidR="006F6F67" w:rsidRPr="00515293" w:rsidRDefault="006F6F67" w:rsidP="00515293">
      <w:pPr>
        <w:tabs>
          <w:tab w:val="left" w:pos="360"/>
          <w:tab w:val="right" w:leader="dot" w:pos="8833"/>
        </w:tabs>
        <w:spacing w:line="276" w:lineRule="auto"/>
        <w:ind w:right="49"/>
        <w:jc w:val="both"/>
        <w:rPr>
          <w:rFonts w:asciiTheme="minorHAnsi" w:eastAsia="Times New Roman" w:hAnsiTheme="minorHAnsi" w:cstheme="minorHAnsi"/>
          <w:sz w:val="22"/>
          <w:szCs w:val="22"/>
          <w:lang w:val="es-419" w:eastAsia="es-CL" w:bidi="he-IL"/>
        </w:rPr>
      </w:pPr>
    </w:p>
    <w:p w14:paraId="54B9ECC8" w14:textId="77777777" w:rsidR="006F6F67" w:rsidRPr="00515293" w:rsidRDefault="006F6F67" w:rsidP="00515293">
      <w:pPr>
        <w:tabs>
          <w:tab w:val="left" w:pos="360"/>
          <w:tab w:val="right" w:leader="dot" w:pos="8833"/>
        </w:tabs>
        <w:spacing w:line="276" w:lineRule="auto"/>
        <w:ind w:right="49"/>
        <w:jc w:val="both"/>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sz w:val="22"/>
          <w:szCs w:val="22"/>
          <w:lang w:val="es-419" w:eastAsia="es-CL" w:bidi="he-IL"/>
        </w:rPr>
        <w:t xml:space="preserve">Asimismo, durante la operatoria, la DCCP se reserva el derecho de verificar todos los precios (incluido el recargo por despacho en todas sus modalidades) con el fin de comprobar que los mismos correspondan a aquellos propios de las transacciones normales del negocio, contrastando los precios de los productos y/o servicios activos en la tienda electrónica de la DCCP con los precios del mercado. Para esto la DCCP realizará la labor de monitoreo de precios en base principalmente en tres ejes: </w:t>
      </w:r>
    </w:p>
    <w:p w14:paraId="7BBDA199" w14:textId="77777777" w:rsidR="006F6F67" w:rsidRPr="00515293" w:rsidRDefault="006F6F67" w:rsidP="00515293">
      <w:pPr>
        <w:tabs>
          <w:tab w:val="left" w:pos="360"/>
          <w:tab w:val="right" w:leader="dot" w:pos="8833"/>
        </w:tabs>
        <w:spacing w:line="276" w:lineRule="auto"/>
        <w:ind w:right="49"/>
        <w:jc w:val="both"/>
        <w:rPr>
          <w:rFonts w:asciiTheme="minorHAnsi" w:eastAsia="Times New Roman" w:hAnsiTheme="minorHAnsi" w:cstheme="minorHAnsi"/>
          <w:sz w:val="22"/>
          <w:szCs w:val="22"/>
          <w:lang w:val="es-419" w:eastAsia="es-CL" w:bidi="he-IL"/>
        </w:rPr>
      </w:pPr>
    </w:p>
    <w:p w14:paraId="34ED6ED5" w14:textId="77777777" w:rsidR="006F6F67" w:rsidRPr="00515293" w:rsidRDefault="006F6F67" w:rsidP="00515293">
      <w:pPr>
        <w:tabs>
          <w:tab w:val="left" w:pos="360"/>
          <w:tab w:val="right" w:leader="dot" w:pos="8833"/>
        </w:tabs>
        <w:spacing w:line="276" w:lineRule="auto"/>
        <w:ind w:right="49"/>
        <w:jc w:val="both"/>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sz w:val="22"/>
          <w:szCs w:val="22"/>
          <w:lang w:val="es-419" w:eastAsia="es-CL" w:bidi="he-IL"/>
        </w:rPr>
        <w:t xml:space="preserve">1.-Monitoreo muestral mensual: Canasta estudio de precios </w:t>
      </w:r>
    </w:p>
    <w:p w14:paraId="13C1ABC9" w14:textId="77777777" w:rsidR="006F6F67" w:rsidRPr="00515293" w:rsidRDefault="006F6F67" w:rsidP="00515293">
      <w:pPr>
        <w:tabs>
          <w:tab w:val="left" w:pos="360"/>
          <w:tab w:val="right" w:leader="dot" w:pos="8833"/>
        </w:tabs>
        <w:spacing w:line="276" w:lineRule="auto"/>
        <w:ind w:right="49"/>
        <w:jc w:val="both"/>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sz w:val="22"/>
          <w:szCs w:val="22"/>
          <w:lang w:val="es-419" w:eastAsia="es-CL" w:bidi="he-IL"/>
        </w:rPr>
        <w:t xml:space="preserve">2.-Muestreo selectivo: Detección de dispersión de precios en una misma ficha </w:t>
      </w:r>
    </w:p>
    <w:p w14:paraId="07E7FFA9" w14:textId="77777777" w:rsidR="006F6F67" w:rsidRPr="00515293" w:rsidRDefault="006F6F67" w:rsidP="00515293">
      <w:pPr>
        <w:tabs>
          <w:tab w:val="left" w:pos="360"/>
          <w:tab w:val="right" w:leader="dot" w:pos="8833"/>
        </w:tabs>
        <w:spacing w:line="276" w:lineRule="auto"/>
        <w:ind w:right="49"/>
        <w:jc w:val="both"/>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sz w:val="22"/>
          <w:szCs w:val="22"/>
          <w:lang w:val="es-419" w:eastAsia="es-CL" w:bidi="he-IL"/>
        </w:rPr>
        <w:t>3.-Monitoreo a través de notificaciones por parte de los usuarios de reporte de precio caro.</w:t>
      </w:r>
    </w:p>
    <w:p w14:paraId="6A47AE5D" w14:textId="77777777" w:rsidR="006F6F67" w:rsidRPr="00515293" w:rsidRDefault="006F6F67" w:rsidP="00515293">
      <w:pPr>
        <w:tabs>
          <w:tab w:val="left" w:pos="360"/>
          <w:tab w:val="right" w:leader="dot" w:pos="8833"/>
        </w:tabs>
        <w:spacing w:line="276" w:lineRule="auto"/>
        <w:ind w:right="49"/>
        <w:jc w:val="both"/>
        <w:rPr>
          <w:rFonts w:asciiTheme="minorHAnsi" w:eastAsia="Times New Roman" w:hAnsiTheme="minorHAnsi" w:cstheme="minorHAnsi"/>
          <w:sz w:val="22"/>
          <w:szCs w:val="22"/>
          <w:lang w:val="es-419" w:eastAsia="es-CL" w:bidi="he-IL"/>
        </w:rPr>
      </w:pPr>
    </w:p>
    <w:p w14:paraId="5AF919EC" w14:textId="77777777" w:rsidR="006F6F67" w:rsidRPr="00515293" w:rsidRDefault="006F6F67" w:rsidP="00515293">
      <w:pPr>
        <w:spacing w:line="276" w:lineRule="auto"/>
        <w:ind w:right="49"/>
        <w:jc w:val="both"/>
        <w:rPr>
          <w:rFonts w:asciiTheme="minorHAnsi" w:eastAsia="Times New Roman" w:hAnsiTheme="minorHAnsi" w:cs="Calibri"/>
          <w:bCs/>
          <w:iCs/>
          <w:sz w:val="22"/>
          <w:szCs w:val="22"/>
          <w:lang w:val="es-419" w:eastAsia="es-ES" w:bidi="he-IL"/>
        </w:rPr>
      </w:pPr>
      <w:r w:rsidRPr="00515293">
        <w:rPr>
          <w:rFonts w:asciiTheme="minorHAnsi" w:eastAsia="Times New Roman" w:hAnsiTheme="minorHAnsi" w:cs="Arial"/>
          <w:sz w:val="22"/>
          <w:szCs w:val="22"/>
          <w:lang w:val="es-419" w:eastAsia="es-ES" w:bidi="he-IL"/>
        </w:rPr>
        <w:t>En caso de detectar que el proveedor adjudicado no mantiene los mejores precios</w:t>
      </w:r>
      <w:r w:rsidRPr="00515293">
        <w:rPr>
          <w:rFonts w:asciiTheme="minorHAnsi" w:eastAsia="Times New Roman" w:hAnsiTheme="minorHAnsi" w:cs="Calibri"/>
          <w:bCs/>
          <w:iCs/>
          <w:sz w:val="22"/>
          <w:szCs w:val="22"/>
          <w:lang w:val="es-419" w:eastAsia="es-ES" w:bidi="he-IL"/>
        </w:rPr>
        <w:t xml:space="preserve"> a</w:t>
      </w:r>
      <w:r w:rsidRPr="00515293">
        <w:rPr>
          <w:rFonts w:asciiTheme="minorHAnsi" w:eastAsia="Times New Roman" w:hAnsiTheme="minorHAnsi" w:cs="Arial"/>
          <w:sz w:val="22"/>
          <w:szCs w:val="22"/>
          <w:lang w:val="es-419" w:eastAsia="es-ES" w:bidi="he-IL"/>
        </w:rPr>
        <w:t xml:space="preserve"> través de la tienda de Convenio Marco, o que en el mercado los precios son más favorables que al contratar a través de la tienda electrónica, la DCCP pondrá en conocimiento del proveedor la situación indicada y se procederá, en caso de no considerar sus descargos como suficientes, a aplicar la medida de bloqueo de aquellos productos que luego de comparar los precios resulten ser menos convenientes. Sólo serán habilitados una vez que el proveedor refleje dicho valor como un precio permanente dentro de la tienda electrónica y no por medio de una </w:t>
      </w:r>
      <w:r w:rsidRPr="00515293">
        <w:rPr>
          <w:rFonts w:asciiTheme="minorHAnsi" w:eastAsia="Times New Roman" w:hAnsiTheme="minorHAnsi" w:cs="Calibri"/>
          <w:b/>
          <w:bCs/>
          <w:iCs/>
          <w:sz w:val="22"/>
          <w:szCs w:val="22"/>
          <w:lang w:val="es-419" w:eastAsia="es-ES" w:bidi="he-IL"/>
        </w:rPr>
        <w:t>oferta especial</w:t>
      </w:r>
      <w:r w:rsidRPr="00515293">
        <w:rPr>
          <w:rFonts w:asciiTheme="minorHAnsi" w:eastAsia="Times New Roman" w:hAnsiTheme="minorHAnsi" w:cs="Calibri"/>
          <w:bCs/>
          <w:iCs/>
          <w:sz w:val="22"/>
          <w:szCs w:val="22"/>
          <w:vertAlign w:val="superscript"/>
          <w:lang w:val="es-419" w:eastAsia="es-ES" w:bidi="he-IL"/>
        </w:rPr>
        <w:footnoteReference w:id="4"/>
      </w:r>
      <w:r w:rsidRPr="00515293">
        <w:rPr>
          <w:rFonts w:asciiTheme="minorHAnsi" w:eastAsia="Times New Roman" w:hAnsiTheme="minorHAnsi" w:cs="Calibri"/>
          <w:bCs/>
          <w:iCs/>
          <w:sz w:val="22"/>
          <w:szCs w:val="22"/>
          <w:lang w:val="es-419" w:eastAsia="es-ES" w:bidi="he-IL"/>
        </w:rPr>
        <w:t>. Adicionalmente, la DCCP podrá solicitar facturas que avalen el precio de transacción del bien en la tienda electrónica, la cuales deberán ser legibles en su totalidad.</w:t>
      </w:r>
    </w:p>
    <w:bookmarkEnd w:id="3"/>
    <w:p w14:paraId="21646168"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22F99120" w14:textId="77777777" w:rsidR="006F6F67" w:rsidRPr="00515293" w:rsidRDefault="006F6F67" w:rsidP="00515293">
      <w:pPr>
        <w:keepNext/>
        <w:keepLines/>
        <w:numPr>
          <w:ilvl w:val="1"/>
          <w:numId w:val="14"/>
        </w:numPr>
        <w:spacing w:line="276" w:lineRule="auto"/>
        <w:ind w:left="851" w:right="49" w:hanging="851"/>
        <w:jc w:val="both"/>
        <w:outlineLvl w:val="1"/>
        <w:rPr>
          <w:rFonts w:asciiTheme="minorHAnsi" w:eastAsiaTheme="majorEastAsia" w:hAnsiTheme="minorHAnsi" w:cstheme="majorBidi"/>
          <w:b/>
          <w:i/>
          <w:sz w:val="22"/>
          <w:szCs w:val="22"/>
          <w:lang w:val="es-419" w:eastAsia="es-ES" w:bidi="he-IL"/>
        </w:rPr>
      </w:pPr>
      <w:r w:rsidRPr="00515293">
        <w:rPr>
          <w:rFonts w:asciiTheme="minorHAnsi" w:eastAsiaTheme="majorEastAsia" w:hAnsiTheme="minorHAnsi" w:cstheme="majorBidi"/>
          <w:b/>
          <w:i/>
          <w:sz w:val="22"/>
          <w:szCs w:val="22"/>
          <w:lang w:val="es-419" w:eastAsia="es-ES" w:bidi="he-IL"/>
        </w:rPr>
        <w:t>Operatoria general del convenio</w:t>
      </w:r>
    </w:p>
    <w:p w14:paraId="5B4130E5"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6EFDAAD6"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Una vez que comience la vigencia del Convenio Marco, éste operará a través del catálogo electrónico que esta Dirección disponga para que los organismos públicos afectos a la ley </w:t>
      </w:r>
      <w:proofErr w:type="spellStart"/>
      <w:r w:rsidRPr="00515293">
        <w:rPr>
          <w:rFonts w:asciiTheme="minorHAnsi" w:eastAsia="Times New Roman" w:hAnsiTheme="minorHAnsi" w:cs="Arial"/>
          <w:color w:val="000000"/>
          <w:sz w:val="22"/>
          <w:szCs w:val="22"/>
          <w:lang w:val="es-419" w:eastAsia="es-ES" w:bidi="he-IL"/>
        </w:rPr>
        <w:t>N°</w:t>
      </w:r>
      <w:proofErr w:type="spellEnd"/>
      <w:r w:rsidRPr="00515293">
        <w:rPr>
          <w:rFonts w:asciiTheme="minorHAnsi" w:eastAsia="Times New Roman" w:hAnsiTheme="minorHAnsi" w:cs="Arial"/>
          <w:color w:val="000000"/>
          <w:sz w:val="22"/>
          <w:szCs w:val="22"/>
          <w:lang w:val="es-419" w:eastAsia="es-ES" w:bidi="he-IL"/>
        </w:rPr>
        <w:t xml:space="preserve"> 19.886 puedan acceder y contratar los productos dispuestos en el Convenio. </w:t>
      </w:r>
    </w:p>
    <w:p w14:paraId="148FD84B"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6D697528" w14:textId="77777777" w:rsidR="006F6F67" w:rsidRPr="00515293" w:rsidRDefault="006F6F67" w:rsidP="00515293">
      <w:pPr>
        <w:spacing w:line="276" w:lineRule="auto"/>
        <w:jc w:val="both"/>
        <w:rPr>
          <w:rFonts w:ascii="Calibri" w:eastAsia="Calibri" w:hAnsi="Calibri" w:cs="Calibri"/>
          <w:color w:val="000000"/>
          <w:sz w:val="22"/>
          <w:lang w:val="es-419" w:eastAsia="es-ES" w:bidi="he-IL"/>
        </w:rPr>
      </w:pPr>
      <w:r w:rsidRPr="00515293">
        <w:rPr>
          <w:rFonts w:asciiTheme="minorHAnsi" w:eastAsia="Times New Roman" w:hAnsiTheme="minorHAnsi" w:cs="Calibri"/>
          <w:sz w:val="22"/>
          <w:lang w:val="es-419" w:eastAsia="es-ES" w:bidi="he-IL"/>
        </w:rPr>
        <w:t xml:space="preserve">Para los efectos del presente convenio marco, las Entidades deberán asegurar que, en cada una de las órdenes de compra que emitan, consten las autorizaciones presupuestarias que sean pertinentes, acreditando, de esta manera, la disponibilidad presupuestaria que posee el organismo requirente para realizar la respectiva contratación. </w:t>
      </w:r>
    </w:p>
    <w:p w14:paraId="01C07D6A" w14:textId="77777777" w:rsidR="006F6F67" w:rsidRPr="00515293" w:rsidRDefault="006F6F67" w:rsidP="00515293">
      <w:pPr>
        <w:spacing w:line="276" w:lineRule="auto"/>
        <w:ind w:right="510"/>
        <w:jc w:val="both"/>
        <w:rPr>
          <w:rFonts w:ascii="Calibri" w:eastAsia="Calibri" w:hAnsi="Calibri" w:cs="Calibri"/>
          <w:color w:val="000000"/>
          <w:sz w:val="22"/>
          <w:lang w:val="es-419" w:eastAsia="es-ES" w:bidi="he-IL"/>
        </w:rPr>
      </w:pPr>
      <w:r w:rsidRPr="00515293">
        <w:rPr>
          <w:rFonts w:ascii="Calibri" w:eastAsia="Calibri" w:hAnsi="Calibri" w:cs="Calibri"/>
          <w:color w:val="000000"/>
          <w:sz w:val="22"/>
          <w:lang w:val="es-419" w:eastAsia="es-ES" w:bidi="he-IL"/>
        </w:rPr>
        <w:t xml:space="preserve"> </w:t>
      </w:r>
    </w:p>
    <w:p w14:paraId="509804FA" w14:textId="77777777" w:rsidR="006F6F67" w:rsidRPr="00515293" w:rsidRDefault="006F6F67" w:rsidP="00515293">
      <w:pPr>
        <w:spacing w:line="276" w:lineRule="auto"/>
        <w:ind w:right="49"/>
        <w:jc w:val="both"/>
        <w:rPr>
          <w:rFonts w:asciiTheme="minorHAnsi" w:eastAsia="Times New Roman" w:hAnsiTheme="minorHAnsi" w:cs="Calibri"/>
          <w:bCs/>
          <w:iCs/>
          <w:sz w:val="22"/>
          <w:szCs w:val="22"/>
          <w:lang w:val="es-419" w:eastAsia="es-ES" w:bidi="he-IL"/>
        </w:rPr>
      </w:pPr>
      <w:r w:rsidRPr="00515293">
        <w:rPr>
          <w:rFonts w:asciiTheme="minorHAnsi" w:eastAsia="Times New Roman" w:hAnsiTheme="minorHAnsi" w:cs="Arial"/>
          <w:sz w:val="22"/>
          <w:szCs w:val="22"/>
          <w:lang w:val="es-419" w:eastAsia="es-ES" w:bidi="he-IL"/>
        </w:rPr>
        <w:t xml:space="preserve">Cuando en la tienda electrónica que esta Dirección disponga para que los organismos públicos puedan adquirir productos y servicios, existan productos que, en un periodo de 6 meses o más, no experimenten transacciones, estos productos podrán ser </w:t>
      </w:r>
      <w:r w:rsidRPr="00515293">
        <w:rPr>
          <w:rFonts w:asciiTheme="minorHAnsi" w:eastAsia="Times New Roman" w:hAnsiTheme="minorHAnsi" w:cs="Arial"/>
          <w:b/>
          <w:sz w:val="22"/>
          <w:szCs w:val="22"/>
          <w:lang w:val="es-419" w:eastAsia="es-ES" w:bidi="he-IL"/>
        </w:rPr>
        <w:t>bloqueados en dicha tienda electrónica.</w:t>
      </w:r>
    </w:p>
    <w:p w14:paraId="7303D0DF" w14:textId="77777777" w:rsidR="006F6F67" w:rsidRPr="00515293" w:rsidRDefault="006F6F67" w:rsidP="00515293">
      <w:pPr>
        <w:spacing w:line="276" w:lineRule="auto"/>
        <w:ind w:right="49"/>
        <w:jc w:val="both"/>
        <w:rPr>
          <w:rFonts w:asciiTheme="minorHAnsi" w:eastAsia="Times New Roman" w:hAnsiTheme="minorHAnsi" w:cs="Arial"/>
          <w:sz w:val="22"/>
          <w:szCs w:val="22"/>
          <w:lang w:val="es-419" w:eastAsia="es-ES" w:bidi="he-IL"/>
        </w:rPr>
      </w:pPr>
      <w:r w:rsidRPr="00515293">
        <w:rPr>
          <w:rFonts w:asciiTheme="minorHAnsi" w:eastAsia="Times New Roman" w:hAnsiTheme="minorHAnsi" w:cs="Arial"/>
          <w:sz w:val="22"/>
          <w:szCs w:val="22"/>
          <w:lang w:val="es-419" w:eastAsia="es-ES" w:bidi="he-IL"/>
        </w:rPr>
        <w:t xml:space="preserve">De igual forma, durante la vigencia del convenio, se permitirá una dispersión de precios determinada entre el precio mínimo y el precio máximo del producto publicado en la tienda electrónica, pudiendo ser estos porcentajes modificados por parte de la DCCP </w:t>
      </w:r>
      <w:proofErr w:type="gramStart"/>
      <w:r w:rsidRPr="00515293">
        <w:rPr>
          <w:rFonts w:asciiTheme="minorHAnsi" w:eastAsia="Times New Roman" w:hAnsiTheme="minorHAnsi" w:cs="Arial"/>
          <w:sz w:val="22"/>
          <w:szCs w:val="22"/>
          <w:lang w:val="es-419" w:eastAsia="es-ES" w:bidi="he-IL"/>
        </w:rPr>
        <w:t>de acuerdo al</w:t>
      </w:r>
      <w:proofErr w:type="gramEnd"/>
      <w:r w:rsidRPr="00515293">
        <w:rPr>
          <w:rFonts w:asciiTheme="minorHAnsi" w:eastAsia="Times New Roman" w:hAnsiTheme="minorHAnsi" w:cs="Arial"/>
          <w:sz w:val="22"/>
          <w:szCs w:val="22"/>
          <w:lang w:val="es-419" w:eastAsia="es-ES" w:bidi="he-IL"/>
        </w:rPr>
        <w:t xml:space="preserve"> comportamiento del mercado para alguno o todos los productos del convenio.</w:t>
      </w:r>
    </w:p>
    <w:p w14:paraId="7470FAFD" w14:textId="77777777" w:rsidR="006F6F67" w:rsidRPr="00515293" w:rsidRDefault="006F6F67" w:rsidP="00515293">
      <w:pPr>
        <w:spacing w:line="276" w:lineRule="auto"/>
        <w:ind w:right="49"/>
        <w:jc w:val="both"/>
        <w:rPr>
          <w:rFonts w:asciiTheme="minorHAnsi" w:eastAsia="Times New Roman" w:hAnsiTheme="minorHAnsi" w:cs="Arial"/>
          <w:sz w:val="22"/>
          <w:szCs w:val="22"/>
          <w:lang w:val="es-419" w:eastAsia="es-ES" w:bidi="he-IL"/>
        </w:rPr>
      </w:pPr>
    </w:p>
    <w:p w14:paraId="2D599F0B" w14:textId="77777777" w:rsidR="006F6F67" w:rsidRPr="00515293" w:rsidRDefault="006F6F67" w:rsidP="00515293">
      <w:pPr>
        <w:spacing w:line="276" w:lineRule="auto"/>
        <w:ind w:right="49"/>
        <w:jc w:val="both"/>
        <w:rPr>
          <w:rFonts w:asciiTheme="minorHAnsi" w:eastAsia="Times New Roman" w:hAnsiTheme="minorHAnsi" w:cs="Arial"/>
          <w:sz w:val="22"/>
          <w:szCs w:val="22"/>
          <w:lang w:val="es-419" w:eastAsia="es-ES" w:bidi="he-IL"/>
        </w:rPr>
      </w:pPr>
      <w:r w:rsidRPr="00515293">
        <w:rPr>
          <w:rFonts w:asciiTheme="minorHAnsi" w:eastAsia="Times New Roman" w:hAnsiTheme="minorHAnsi" w:cs="Arial"/>
          <w:sz w:val="22"/>
          <w:szCs w:val="22"/>
          <w:lang w:val="es-419" w:eastAsia="es-ES" w:bidi="he-IL"/>
        </w:rPr>
        <w:t>La DCCP se reserva la facultad de bloquear aquellos productos cuya diferencia de precio supere el porcentaje permitido y sólo serán habilitados una vez que el proveedor rebaje el valor de dicho producto en forma permanente, no por oferta especial, hasta alcanzar como máximo, la dispersión de precio antes definida. Asimismo, la DCCP podrá bloquear aquellos productos cuyo precio corresponda a un error evidente, que supere el precio promedio de mercado y/o corresponda a un precio predatorio (precio menor al costo).</w:t>
      </w:r>
    </w:p>
    <w:p w14:paraId="62372875" w14:textId="77777777" w:rsidR="006F6F67" w:rsidRPr="00515293" w:rsidRDefault="006F6F67" w:rsidP="00515293">
      <w:pPr>
        <w:spacing w:line="276" w:lineRule="auto"/>
        <w:ind w:right="49"/>
        <w:jc w:val="both"/>
        <w:rPr>
          <w:rFonts w:asciiTheme="minorHAnsi" w:eastAsia="Times New Roman" w:hAnsiTheme="minorHAnsi" w:cs="Arial"/>
          <w:sz w:val="22"/>
          <w:szCs w:val="22"/>
          <w:lang w:val="es-419" w:eastAsia="es-ES" w:bidi="he-IL"/>
        </w:rPr>
      </w:pPr>
    </w:p>
    <w:p w14:paraId="79180AEF" w14:textId="77777777" w:rsidR="006F6F67" w:rsidRPr="00515293" w:rsidRDefault="006F6F67" w:rsidP="00515293">
      <w:pPr>
        <w:spacing w:line="276" w:lineRule="auto"/>
        <w:ind w:right="49"/>
        <w:jc w:val="both"/>
        <w:rPr>
          <w:rFonts w:asciiTheme="minorHAnsi" w:eastAsia="Times New Roman" w:hAnsiTheme="minorHAnsi" w:cs="Arial"/>
          <w:sz w:val="22"/>
          <w:szCs w:val="22"/>
          <w:lang w:val="es-419" w:eastAsia="es-ES" w:bidi="he-IL"/>
        </w:rPr>
      </w:pPr>
      <w:r w:rsidRPr="00515293">
        <w:rPr>
          <w:rFonts w:asciiTheme="minorHAnsi" w:eastAsia="Times New Roman" w:hAnsiTheme="minorHAnsi" w:cs="Arial"/>
          <w:sz w:val="22"/>
          <w:szCs w:val="22"/>
          <w:lang w:val="es-419" w:eastAsia="es-ES" w:bidi="he-IL"/>
        </w:rPr>
        <w:t>Asimismo, las ofertas de los adjudicatarios podrán ser bloqueadas de las fichas de los productos en la tienda electrónica cuando no correspondan a precios más convenientes dentro de Convenio Marco en comparación con los precios de mercado. Para ello, la DCCP podrá monitorear, a lo menos una vez al año, los precios de los productos de este Convenio Marco, bien sea contrastando con los precios del sitio de venta del mismo proveedor a particulares, mediante cotizaciones de terceros por productos idénticos; a través de reportes de ahorro y/o informes de comportamiento de los precios de Convenio Marco vs. la industria.</w:t>
      </w:r>
    </w:p>
    <w:p w14:paraId="2A686B63" w14:textId="77777777" w:rsidR="006F6F67" w:rsidRPr="00515293" w:rsidRDefault="006F6F67" w:rsidP="00515293">
      <w:pPr>
        <w:spacing w:line="276" w:lineRule="auto"/>
        <w:ind w:right="49"/>
        <w:jc w:val="both"/>
        <w:rPr>
          <w:rFonts w:asciiTheme="minorHAnsi" w:eastAsia="Times New Roman" w:hAnsiTheme="minorHAnsi" w:cs="Arial"/>
          <w:sz w:val="22"/>
          <w:szCs w:val="22"/>
          <w:lang w:val="es-419" w:eastAsia="es-ES" w:bidi="he-IL"/>
        </w:rPr>
      </w:pPr>
    </w:p>
    <w:p w14:paraId="02EC727C"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En el caso de que la DCCP solicite a un determinado proveedor información respecto a sus precios, este deberá presentar dicha información dentro del plazo de los 7 días hábiles, contados a partir de la fecha de la notificación </w:t>
      </w:r>
      <w:proofErr w:type="gramStart"/>
      <w:r w:rsidRPr="00515293">
        <w:rPr>
          <w:rFonts w:asciiTheme="minorHAnsi" w:eastAsia="Times New Roman" w:hAnsiTheme="minorHAnsi" w:cstheme="minorHAnsi"/>
          <w:sz w:val="22"/>
          <w:szCs w:val="22"/>
          <w:lang w:val="es-419" w:eastAsia="es-ES" w:bidi="he-IL"/>
        </w:rPr>
        <w:t>del mismo</w:t>
      </w:r>
      <w:proofErr w:type="gramEnd"/>
      <w:r w:rsidRPr="00515293">
        <w:rPr>
          <w:rFonts w:asciiTheme="minorHAnsi" w:eastAsia="Times New Roman" w:hAnsiTheme="minorHAnsi" w:cstheme="minorHAnsi"/>
          <w:sz w:val="22"/>
          <w:szCs w:val="22"/>
          <w:lang w:val="es-419" w:eastAsia="es-ES" w:bidi="he-IL"/>
        </w:rPr>
        <w:t xml:space="preserve"> de parte de la DCCP, la cual podrá ser efectuada a través del correo electrónico indicado en las condiciones comerciales del proveedor como correo de contacto.</w:t>
      </w:r>
    </w:p>
    <w:p w14:paraId="43F0B765"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04B867F4"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sz w:val="22"/>
          <w:szCs w:val="22"/>
          <w:lang w:val="es-419" w:eastAsia="es-CL" w:bidi="he-IL"/>
        </w:rPr>
        <w:t>Sin perjuicio de lo antes mencionado, y para dar cumplimiento a lo establecido en los artículos 14 y 15 del reglamento de la ley N°19.886, se destaca que la responsabilidad final del proceso de adquisición mediante Convenio Marco, específicamente en la de lograr las condiciones más ventajosas</w:t>
      </w:r>
      <w:r w:rsidRPr="00515293">
        <w:rPr>
          <w:rFonts w:asciiTheme="minorHAnsi" w:eastAsia="Times New Roman" w:hAnsiTheme="minorHAnsi" w:cstheme="minorHAnsi"/>
          <w:sz w:val="22"/>
          <w:szCs w:val="22"/>
          <w:vertAlign w:val="superscript"/>
          <w:lang w:val="es-419" w:eastAsia="es-CL" w:bidi="he-IL"/>
        </w:rPr>
        <w:footnoteReference w:id="5"/>
      </w:r>
      <w:r w:rsidRPr="00515293">
        <w:rPr>
          <w:rFonts w:asciiTheme="minorHAnsi" w:eastAsia="Times New Roman" w:hAnsiTheme="minorHAnsi" w:cstheme="minorHAnsi"/>
          <w:sz w:val="22"/>
          <w:szCs w:val="22"/>
          <w:lang w:val="es-419" w:eastAsia="es-CL" w:bidi="he-IL"/>
        </w:rPr>
        <w:t xml:space="preserve">, recae en cada Organismo Público, entendiendo que la DCCP es sólo una institución facilitadora y mediadora de los procesos de adquisición del Estado. Se recomienda revisar en este punto la Directiva de Contratación Pública </w:t>
      </w:r>
      <w:proofErr w:type="spellStart"/>
      <w:r w:rsidRPr="00515293">
        <w:rPr>
          <w:rFonts w:asciiTheme="minorHAnsi" w:eastAsia="Times New Roman" w:hAnsiTheme="minorHAnsi" w:cstheme="minorHAnsi"/>
          <w:sz w:val="22"/>
          <w:szCs w:val="22"/>
          <w:lang w:val="es-419" w:eastAsia="es-CL" w:bidi="he-IL"/>
        </w:rPr>
        <w:t>N°</w:t>
      </w:r>
      <w:proofErr w:type="spellEnd"/>
      <w:r w:rsidRPr="00515293">
        <w:rPr>
          <w:rFonts w:asciiTheme="minorHAnsi" w:eastAsia="Times New Roman" w:hAnsiTheme="minorHAnsi" w:cstheme="minorHAnsi"/>
          <w:sz w:val="22"/>
          <w:szCs w:val="22"/>
          <w:lang w:val="es-419" w:eastAsia="es-CL" w:bidi="he-IL"/>
        </w:rPr>
        <w:t xml:space="preserve"> 26 “Recomendaciones para una mayor eficiencia en la contratación de bienes y servicios”. </w:t>
      </w:r>
    </w:p>
    <w:p w14:paraId="31789FFB"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CL" w:bidi="he-IL"/>
        </w:rPr>
      </w:pPr>
    </w:p>
    <w:p w14:paraId="7B9E3DB1"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sz w:val="22"/>
          <w:szCs w:val="22"/>
          <w:lang w:val="es-419" w:eastAsia="es-CL" w:bidi="he-IL"/>
        </w:rPr>
        <w:t>Cuando los productos no den cumplimiento durante cualquier momento del proceso de evaluación, adjudicación u operatoria del Convenio Marco, respecto normativa vigente, éstos serán bloqueados de la tienda electrónica por la DCCP, sin perjuicio de otras medidas por incumplimiento que puedan aplicarse a los proveedores en conformidad a las presentes bases de licitación.</w:t>
      </w:r>
    </w:p>
    <w:p w14:paraId="00B1A385"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CL" w:bidi="he-IL"/>
        </w:rPr>
      </w:pPr>
    </w:p>
    <w:p w14:paraId="39DACE4E"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sz w:val="22"/>
          <w:szCs w:val="22"/>
          <w:lang w:val="es-419" w:eastAsia="es-CL" w:bidi="he-IL"/>
        </w:rPr>
        <w:t>Cuando la especificidad y característica de la compra así lo requieran, las entidades podrán coordinarse con el adjudicatario para establecer un plazo de entrega mayor al ofertado.</w:t>
      </w:r>
    </w:p>
    <w:p w14:paraId="1A294787"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CL" w:bidi="he-IL"/>
        </w:rPr>
      </w:pPr>
    </w:p>
    <w:p w14:paraId="3CA9C608"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sz w:val="22"/>
          <w:szCs w:val="22"/>
          <w:lang w:val="es-419" w:eastAsia="es-CL" w:bidi="he-IL"/>
        </w:rPr>
        <w:t xml:space="preserve">Cabe destacar que en virtud del presente convenio marco sólo se podrán emitir órdenes de compra o suscribir acuerdos complementarios por montos </w:t>
      </w:r>
      <w:r w:rsidRPr="00515293">
        <w:rPr>
          <w:rFonts w:asciiTheme="minorHAnsi" w:eastAsia="Times New Roman" w:hAnsiTheme="minorHAnsi" w:cstheme="minorHAnsi"/>
          <w:b/>
          <w:bCs/>
          <w:sz w:val="22"/>
          <w:szCs w:val="22"/>
          <w:lang w:val="es-419" w:eastAsia="es-CL" w:bidi="he-IL"/>
        </w:rPr>
        <w:t>hasta 25.000 UTM</w:t>
      </w:r>
      <w:r w:rsidRPr="00515293">
        <w:rPr>
          <w:rFonts w:asciiTheme="minorHAnsi" w:eastAsia="Times New Roman" w:hAnsiTheme="minorHAnsi" w:cstheme="minorHAnsi"/>
          <w:sz w:val="22"/>
          <w:szCs w:val="22"/>
          <w:lang w:val="es-419" w:eastAsia="es-CL" w:bidi="he-IL"/>
        </w:rPr>
        <w:t>, como monto máximo.</w:t>
      </w:r>
    </w:p>
    <w:p w14:paraId="581EFF64" w14:textId="77777777" w:rsidR="006F6F67" w:rsidRPr="00515293" w:rsidRDefault="006F6F67" w:rsidP="00515293">
      <w:pPr>
        <w:spacing w:line="276" w:lineRule="auto"/>
        <w:ind w:right="49"/>
        <w:jc w:val="both"/>
        <w:rPr>
          <w:rFonts w:asciiTheme="minorHAnsi" w:eastAsia="Times New Roman" w:hAnsiTheme="minorHAnsi" w:cs="Calibri"/>
          <w:color w:val="000000"/>
          <w:sz w:val="22"/>
          <w:szCs w:val="22"/>
          <w:lang w:val="es-419" w:eastAsia="es-ES" w:bidi="he-IL"/>
        </w:rPr>
      </w:pPr>
    </w:p>
    <w:p w14:paraId="38387B0B" w14:textId="77777777" w:rsidR="006F6F67" w:rsidRPr="00515293" w:rsidRDefault="006F6F67" w:rsidP="00515293">
      <w:pPr>
        <w:keepNext/>
        <w:keepLines/>
        <w:numPr>
          <w:ilvl w:val="2"/>
          <w:numId w:val="14"/>
        </w:numPr>
        <w:spacing w:before="240" w:line="276" w:lineRule="auto"/>
        <w:ind w:left="709" w:right="49"/>
        <w:jc w:val="both"/>
        <w:outlineLvl w:val="1"/>
        <w:rPr>
          <w:rFonts w:asciiTheme="minorHAnsi" w:eastAsiaTheme="majorEastAsia" w:hAnsiTheme="minorHAnsi" w:cstheme="majorBidi"/>
          <w:b/>
          <w:i/>
          <w:sz w:val="22"/>
          <w:szCs w:val="22"/>
          <w:lang w:val="es-419" w:eastAsia="es-ES" w:bidi="he-IL"/>
        </w:rPr>
      </w:pPr>
      <w:r w:rsidRPr="00515293">
        <w:rPr>
          <w:rFonts w:asciiTheme="minorHAnsi" w:eastAsiaTheme="majorEastAsia" w:hAnsiTheme="minorHAnsi" w:cstheme="majorBidi"/>
          <w:b/>
          <w:i/>
          <w:sz w:val="22"/>
          <w:szCs w:val="22"/>
          <w:lang w:val="es-419" w:eastAsia="es-ES" w:bidi="he-IL"/>
        </w:rPr>
        <w:t>Informe Trimestral</w:t>
      </w:r>
    </w:p>
    <w:p w14:paraId="69D5150F"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2E95C5E7" w14:textId="77777777" w:rsidR="006F6F67" w:rsidRPr="00515293" w:rsidRDefault="006F6F67" w:rsidP="00515293">
      <w:pPr>
        <w:spacing w:line="276" w:lineRule="auto"/>
        <w:ind w:right="-2"/>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Durante la vigencia y al término del presente convenio, las instituciones del rubro de seguros adjudicadas tendrán la responsabilidad de entregar a la DCCP un informe que dé cuenta de la gestión del trimestre anterior, con las tendencias y recomendaciones de mejora, con el objeto de mejorar la siniestralidad del servicio, junto con esto deberá entregar la base de datos completa respecto de los titulares y cargas vigentes. El no cumplimiento de esta cláusula será causal de cobro de la garantía de Fiel Cumplimiento de Contrato.</w:t>
      </w:r>
    </w:p>
    <w:p w14:paraId="42D60682" w14:textId="77777777" w:rsidR="006F6F67" w:rsidRPr="00515293" w:rsidRDefault="006F6F67" w:rsidP="00515293">
      <w:pPr>
        <w:spacing w:line="276" w:lineRule="auto"/>
        <w:ind w:right="-2"/>
        <w:jc w:val="both"/>
        <w:rPr>
          <w:rFonts w:asciiTheme="minorHAnsi" w:eastAsia="Times New Roman" w:hAnsiTheme="minorHAnsi" w:cs="Arial"/>
          <w:color w:val="000000"/>
          <w:sz w:val="22"/>
          <w:lang w:val="es-419" w:eastAsia="es-ES" w:bidi="he-IL"/>
        </w:rPr>
      </w:pPr>
    </w:p>
    <w:p w14:paraId="27C49008" w14:textId="77777777" w:rsidR="006F6F67" w:rsidRPr="00515293" w:rsidRDefault="006F6F67" w:rsidP="00515293">
      <w:pPr>
        <w:spacing w:line="276" w:lineRule="auto"/>
        <w:ind w:right="-2"/>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El proveedor deberá entregar trimestralmente un informe de siniestralidad del periodo anterior y acumulado del año. El informe deberá contener al menos los siguientes ítems:</w:t>
      </w:r>
    </w:p>
    <w:p w14:paraId="3AD63E7A" w14:textId="77777777" w:rsidR="006F6F67" w:rsidRPr="00515293" w:rsidRDefault="006F6F67" w:rsidP="00515293">
      <w:pPr>
        <w:spacing w:line="276" w:lineRule="auto"/>
        <w:ind w:right="-2"/>
        <w:jc w:val="both"/>
        <w:rPr>
          <w:rFonts w:asciiTheme="minorHAnsi" w:eastAsia="Times New Roman" w:hAnsiTheme="minorHAnsi" w:cs="Arial"/>
          <w:color w:val="000000"/>
          <w:sz w:val="22"/>
          <w:lang w:val="es-419" w:eastAsia="es-ES" w:bidi="he-IL"/>
        </w:rPr>
      </w:pPr>
    </w:p>
    <w:p w14:paraId="4827914E"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Código de póliza</w:t>
      </w:r>
    </w:p>
    <w:p w14:paraId="30FE4603"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Organismo Comprador</w:t>
      </w:r>
    </w:p>
    <w:p w14:paraId="25D0B16A"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Rut Asegurado</w:t>
      </w:r>
    </w:p>
    <w:p w14:paraId="5232FE8E"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Edad</w:t>
      </w:r>
    </w:p>
    <w:p w14:paraId="095C7FA1"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Sexo</w:t>
      </w:r>
    </w:p>
    <w:p w14:paraId="3C99087F"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proofErr w:type="spellStart"/>
      <w:r w:rsidRPr="00515293">
        <w:rPr>
          <w:rFonts w:asciiTheme="minorHAnsi" w:eastAsia="Times New Roman" w:hAnsiTheme="minorHAnsi" w:cs="Arial"/>
          <w:color w:val="000000"/>
          <w:sz w:val="22"/>
          <w:lang w:val="es-419" w:eastAsia="es-ES" w:bidi="he-IL"/>
        </w:rPr>
        <w:t>N°</w:t>
      </w:r>
      <w:proofErr w:type="spellEnd"/>
      <w:r w:rsidRPr="00515293">
        <w:rPr>
          <w:rFonts w:asciiTheme="minorHAnsi" w:eastAsia="Times New Roman" w:hAnsiTheme="minorHAnsi" w:cs="Arial"/>
          <w:color w:val="000000"/>
          <w:sz w:val="22"/>
          <w:lang w:val="es-419" w:eastAsia="es-ES" w:bidi="he-IL"/>
        </w:rPr>
        <w:t xml:space="preserve"> de Cargas registradas</w:t>
      </w:r>
    </w:p>
    <w:p w14:paraId="55E7D524"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Apellido paterno asegurado</w:t>
      </w:r>
    </w:p>
    <w:p w14:paraId="39E89A39"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Apellido Materno asegurado</w:t>
      </w:r>
    </w:p>
    <w:p w14:paraId="2B7155E0"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Nombre Asegurado</w:t>
      </w:r>
    </w:p>
    <w:p w14:paraId="35F82BB2"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Rut paciente</w:t>
      </w:r>
    </w:p>
    <w:p w14:paraId="0CB123C8"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Parentesco</w:t>
      </w:r>
    </w:p>
    <w:p w14:paraId="02B67A84"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Código diagnóstico</w:t>
      </w:r>
    </w:p>
    <w:p w14:paraId="2D86B8AD"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Descuento diagnostico</w:t>
      </w:r>
    </w:p>
    <w:p w14:paraId="24678A76"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Rut prestador</w:t>
      </w:r>
    </w:p>
    <w:p w14:paraId="33379188"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Nombre prestador</w:t>
      </w:r>
    </w:p>
    <w:p w14:paraId="75D6DEE0"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Tipo documento</w:t>
      </w:r>
    </w:p>
    <w:p w14:paraId="4F313AB9"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Periodo anterior</w:t>
      </w:r>
    </w:p>
    <w:p w14:paraId="2EA6B515"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Descuento grupo prestador</w:t>
      </w:r>
    </w:p>
    <w:p w14:paraId="4C7DB35B"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Cantidad prestación</w:t>
      </w:r>
    </w:p>
    <w:p w14:paraId="0D5683E7"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Estado (si esta liquidada o no)</w:t>
      </w:r>
    </w:p>
    <w:p w14:paraId="4B0EE03A"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Isapre (o Fonasa o sin cobertura)</w:t>
      </w:r>
    </w:p>
    <w:p w14:paraId="14BCEA76"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Código plan de salud</w:t>
      </w:r>
    </w:p>
    <w:p w14:paraId="2E7B7F18"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Descuento grupo</w:t>
      </w:r>
    </w:p>
    <w:p w14:paraId="52C78778"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Periodo contable</w:t>
      </w:r>
    </w:p>
    <w:p w14:paraId="4BA4F8EF"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Tipo reembolso</w:t>
      </w:r>
    </w:p>
    <w:p w14:paraId="12EEC9B6"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Monto prestación UF</w:t>
      </w:r>
    </w:p>
    <w:p w14:paraId="6DBCF945"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Monto Isapre UF</w:t>
      </w:r>
    </w:p>
    <w:p w14:paraId="05B3C814"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Monto solicitado UF</w:t>
      </w:r>
    </w:p>
    <w:p w14:paraId="5D0F4C0E"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Monto deducible UF</w:t>
      </w:r>
    </w:p>
    <w:p w14:paraId="2EE5960B"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Monto pago UF</w:t>
      </w:r>
    </w:p>
    <w:p w14:paraId="38B9FF7C" w14:textId="77777777" w:rsidR="006F6F67" w:rsidRPr="00515293" w:rsidRDefault="006F6F67" w:rsidP="00515293">
      <w:pPr>
        <w:numPr>
          <w:ilvl w:val="0"/>
          <w:numId w:val="58"/>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Monto rechazo UF</w:t>
      </w:r>
    </w:p>
    <w:p w14:paraId="528B0991" w14:textId="77777777" w:rsidR="006F6F67" w:rsidRPr="00515293" w:rsidRDefault="006F6F67" w:rsidP="00515293">
      <w:pPr>
        <w:spacing w:line="276" w:lineRule="auto"/>
        <w:ind w:right="-2"/>
        <w:jc w:val="both"/>
        <w:rPr>
          <w:rFonts w:asciiTheme="minorHAnsi" w:eastAsia="Times New Roman" w:hAnsiTheme="minorHAnsi" w:cs="Arial"/>
          <w:color w:val="000000"/>
          <w:sz w:val="22"/>
          <w:lang w:val="es-419" w:eastAsia="es-ES" w:bidi="he-IL"/>
        </w:rPr>
      </w:pPr>
    </w:p>
    <w:p w14:paraId="3AFAF17E" w14:textId="77777777" w:rsidR="006F6F67" w:rsidRPr="00515293" w:rsidRDefault="006F6F67" w:rsidP="00515293">
      <w:pPr>
        <w:spacing w:line="276" w:lineRule="auto"/>
        <w:ind w:right="-2"/>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Además, los proveedores adjudicados deberán hacer entrega junto con el informe detallado trimestral un análisis de siniestralidad por organismo comprador, de manera tal de conocer la siniestralidad que tiene cada organismo y con esto obtener la siniestralidad global que posee el convenio marco.</w:t>
      </w:r>
    </w:p>
    <w:p w14:paraId="480F453E" w14:textId="77777777" w:rsidR="006F6F67" w:rsidRPr="00515293" w:rsidRDefault="006F6F67" w:rsidP="00515293">
      <w:pPr>
        <w:keepNext/>
        <w:keepLines/>
        <w:numPr>
          <w:ilvl w:val="2"/>
          <w:numId w:val="14"/>
        </w:numPr>
        <w:spacing w:before="240" w:line="276" w:lineRule="auto"/>
        <w:ind w:left="709" w:right="-2"/>
        <w:jc w:val="both"/>
        <w:outlineLvl w:val="1"/>
        <w:rPr>
          <w:rFonts w:asciiTheme="minorHAnsi" w:eastAsiaTheme="majorEastAsia" w:hAnsiTheme="minorHAnsi" w:cstheme="majorBidi"/>
          <w:b/>
          <w:i/>
          <w:sz w:val="22"/>
          <w:szCs w:val="22"/>
          <w:lang w:val="es-419" w:eastAsia="es-ES" w:bidi="he-IL"/>
        </w:rPr>
      </w:pPr>
      <w:r w:rsidRPr="00515293">
        <w:rPr>
          <w:rFonts w:asciiTheme="minorHAnsi" w:eastAsiaTheme="majorEastAsia" w:hAnsiTheme="minorHAnsi" w:cstheme="majorBidi"/>
          <w:b/>
          <w:i/>
          <w:sz w:val="22"/>
          <w:szCs w:val="22"/>
          <w:lang w:val="es-419" w:eastAsia="es-ES" w:bidi="he-IL"/>
        </w:rPr>
        <w:t>Capacitación e información a Bienestares</w:t>
      </w:r>
    </w:p>
    <w:p w14:paraId="0CE02688" w14:textId="77777777" w:rsidR="006F6F67" w:rsidRPr="00515293" w:rsidRDefault="006F6F67" w:rsidP="00515293">
      <w:pPr>
        <w:spacing w:line="276" w:lineRule="auto"/>
        <w:ind w:right="-2"/>
        <w:jc w:val="both"/>
        <w:rPr>
          <w:rFonts w:asciiTheme="minorHAnsi" w:eastAsia="Times New Roman" w:hAnsiTheme="minorHAnsi" w:cs="Arial"/>
          <w:color w:val="000000"/>
          <w:sz w:val="22"/>
          <w:lang w:val="es-419" w:eastAsia="es-ES" w:bidi="he-IL"/>
        </w:rPr>
      </w:pPr>
    </w:p>
    <w:p w14:paraId="0E32DC11" w14:textId="77777777" w:rsidR="006F6F67" w:rsidRPr="00515293" w:rsidRDefault="006F6F67" w:rsidP="00515293">
      <w:pPr>
        <w:spacing w:line="276" w:lineRule="auto"/>
        <w:ind w:right="-2"/>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El adjudicatario tendrá por obligación entregar a cada organismo comprador un informe trimestral con el comportamiento que posea su servicio incluyendo los campos indicados en el informe de cláusula 10.4.1. </w:t>
      </w:r>
    </w:p>
    <w:p w14:paraId="5031358B" w14:textId="77777777" w:rsidR="006F6F67" w:rsidRPr="00515293" w:rsidRDefault="006F6F67" w:rsidP="00515293">
      <w:pPr>
        <w:spacing w:line="276" w:lineRule="auto"/>
        <w:ind w:right="-2"/>
        <w:jc w:val="both"/>
        <w:rPr>
          <w:rFonts w:asciiTheme="minorHAnsi" w:eastAsia="Times New Roman" w:hAnsiTheme="minorHAnsi" w:cs="Arial"/>
          <w:color w:val="000000"/>
          <w:sz w:val="22"/>
          <w:lang w:val="es-419" w:eastAsia="es-ES" w:bidi="he-IL"/>
        </w:rPr>
      </w:pPr>
    </w:p>
    <w:p w14:paraId="0ADFE646" w14:textId="77777777" w:rsidR="006F6F67" w:rsidRPr="00515293" w:rsidRDefault="006F6F67" w:rsidP="00515293">
      <w:pPr>
        <w:spacing w:line="276" w:lineRule="auto"/>
        <w:ind w:right="-2"/>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Es importante señalar que la información deberá ser diferenciada por cada organismo comprador y entregar de manera independiente a cada bienestar, de manera tal que la información confidencial y privada de cada asegurado no sea divulgada a otros servicios.</w:t>
      </w:r>
    </w:p>
    <w:p w14:paraId="4A91B790" w14:textId="77777777" w:rsidR="006F6F67" w:rsidRPr="00515293" w:rsidRDefault="006F6F67" w:rsidP="00515293">
      <w:pPr>
        <w:spacing w:line="276" w:lineRule="auto"/>
        <w:ind w:right="-2"/>
        <w:jc w:val="both"/>
        <w:rPr>
          <w:rFonts w:asciiTheme="minorHAnsi" w:eastAsia="Times New Roman" w:hAnsiTheme="minorHAnsi" w:cs="Arial"/>
          <w:color w:val="000000"/>
          <w:sz w:val="22"/>
          <w:lang w:val="es-419" w:eastAsia="es-ES" w:bidi="he-IL"/>
        </w:rPr>
      </w:pPr>
    </w:p>
    <w:p w14:paraId="533BE8A0" w14:textId="77777777" w:rsidR="006F6F67" w:rsidRPr="00515293" w:rsidRDefault="006F6F67" w:rsidP="00515293">
      <w:pPr>
        <w:spacing w:line="276" w:lineRule="auto"/>
        <w:ind w:right="-2"/>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Además, el informe deberá contener lo siguiente:</w:t>
      </w:r>
    </w:p>
    <w:p w14:paraId="3C582FBF" w14:textId="77777777" w:rsidR="006F6F67" w:rsidRPr="00515293" w:rsidRDefault="006F6F67" w:rsidP="00515293">
      <w:pPr>
        <w:spacing w:line="276" w:lineRule="auto"/>
        <w:ind w:right="-2"/>
        <w:jc w:val="both"/>
        <w:rPr>
          <w:rFonts w:asciiTheme="minorHAnsi" w:eastAsia="Times New Roman" w:hAnsiTheme="minorHAnsi" w:cs="Arial"/>
          <w:color w:val="000000"/>
          <w:sz w:val="22"/>
          <w:lang w:val="es-419" w:eastAsia="es-ES" w:bidi="he-IL"/>
        </w:rPr>
      </w:pPr>
    </w:p>
    <w:p w14:paraId="1E2C8243" w14:textId="77777777" w:rsidR="006F6F67" w:rsidRPr="00515293" w:rsidRDefault="006F6F67" w:rsidP="00515293">
      <w:pPr>
        <w:numPr>
          <w:ilvl w:val="0"/>
          <w:numId w:val="37"/>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Reporte de siniestralidad del organismo comprador de manera mensual donde se refleje el monto total reembolsado más los gastos observados y no reportados.</w:t>
      </w:r>
    </w:p>
    <w:p w14:paraId="2C8E0FF2" w14:textId="77777777" w:rsidR="006F6F67" w:rsidRPr="00515293" w:rsidRDefault="006F6F67" w:rsidP="00515293">
      <w:pPr>
        <w:numPr>
          <w:ilvl w:val="0"/>
          <w:numId w:val="37"/>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Siniestralidad que posee el seguro de vida v/s el seguro complementario de salud</w:t>
      </w:r>
    </w:p>
    <w:p w14:paraId="610674F4" w14:textId="77777777" w:rsidR="006F6F67" w:rsidRPr="00515293" w:rsidRDefault="006F6F67" w:rsidP="00515293">
      <w:pPr>
        <w:numPr>
          <w:ilvl w:val="0"/>
          <w:numId w:val="37"/>
        </w:numPr>
        <w:spacing w:line="276" w:lineRule="auto"/>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Informe de deducible por asegurado y saldo disponible (en caso de adjudicar el plan con cobro de deducible)</w:t>
      </w:r>
    </w:p>
    <w:p w14:paraId="4FC19DC4" w14:textId="77777777" w:rsidR="006F6F67" w:rsidRPr="00515293" w:rsidRDefault="006F6F67" w:rsidP="00515293">
      <w:pPr>
        <w:spacing w:line="276" w:lineRule="auto"/>
        <w:ind w:left="720" w:right="-2"/>
        <w:contextualSpacing/>
        <w:jc w:val="both"/>
        <w:rPr>
          <w:rFonts w:asciiTheme="minorHAnsi" w:eastAsia="Times New Roman" w:hAnsiTheme="minorHAnsi" w:cs="Arial"/>
          <w:color w:val="000000"/>
          <w:sz w:val="22"/>
          <w:lang w:val="es-419" w:eastAsia="es-ES" w:bidi="he-IL"/>
        </w:rPr>
      </w:pPr>
    </w:p>
    <w:p w14:paraId="51CE3BF9" w14:textId="77777777" w:rsidR="006F6F67" w:rsidRPr="00515293" w:rsidRDefault="006F6F67" w:rsidP="00515293">
      <w:pPr>
        <w:spacing w:line="276" w:lineRule="auto"/>
        <w:ind w:right="-2"/>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Además, junto con la entrega del informe trimestral, la institución del rubro de seguros adjudicada deberá realizar capacitaciones a los organismos compradores con el objetivo de mostrar mejoras en los servicios, metodologías de utilización del seguro con el propósito de lograr una disminución en las siniestralidades futuras.</w:t>
      </w:r>
    </w:p>
    <w:p w14:paraId="6FDF9C24" w14:textId="77777777" w:rsidR="006F6F67" w:rsidRPr="00515293" w:rsidRDefault="006F6F67" w:rsidP="00515293">
      <w:pPr>
        <w:spacing w:line="276" w:lineRule="auto"/>
        <w:ind w:right="49"/>
        <w:jc w:val="both"/>
        <w:rPr>
          <w:rFonts w:asciiTheme="minorHAnsi" w:eastAsia="Times New Roman" w:hAnsiTheme="minorHAnsi" w:cs="Calibri"/>
          <w:color w:val="000000"/>
          <w:sz w:val="22"/>
          <w:szCs w:val="22"/>
          <w:lang w:val="es-419" w:eastAsia="es-ES" w:bidi="he-IL"/>
        </w:rPr>
      </w:pPr>
    </w:p>
    <w:p w14:paraId="7076055D" w14:textId="77777777" w:rsidR="006F6F67" w:rsidRPr="00515293" w:rsidRDefault="006F6F67" w:rsidP="00515293">
      <w:pPr>
        <w:keepNext/>
        <w:keepLines/>
        <w:numPr>
          <w:ilvl w:val="1"/>
          <w:numId w:val="14"/>
        </w:numPr>
        <w:spacing w:line="276" w:lineRule="auto"/>
        <w:ind w:left="851" w:right="49" w:hanging="851"/>
        <w:jc w:val="both"/>
        <w:outlineLvl w:val="1"/>
        <w:rPr>
          <w:rFonts w:asciiTheme="minorHAnsi" w:eastAsiaTheme="majorEastAsia" w:hAnsiTheme="minorHAnsi" w:cstheme="majorBidi"/>
          <w:b/>
          <w:i/>
          <w:sz w:val="22"/>
          <w:szCs w:val="22"/>
          <w:lang w:val="es-419" w:eastAsia="es-ES" w:bidi="he-IL"/>
        </w:rPr>
      </w:pPr>
      <w:r w:rsidRPr="00515293">
        <w:rPr>
          <w:rFonts w:asciiTheme="minorHAnsi" w:eastAsiaTheme="majorEastAsia" w:hAnsiTheme="minorHAnsi" w:cstheme="minorHAnsi"/>
          <w:b/>
          <w:sz w:val="22"/>
          <w:szCs w:val="22"/>
          <w:lang w:val="es-419" w:eastAsia="es-ES" w:bidi="he-IL"/>
        </w:rPr>
        <w:t>Habilitación del Convenio Marco</w:t>
      </w:r>
    </w:p>
    <w:p w14:paraId="7AB8BD63"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1C4681DE"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El adjudicatario con sus categorías adjudicadas y las correspondientes condiciones contractuales serán publicadas en la tienda electrónica de Convenio Marco, disponible en el sitio </w:t>
      </w:r>
      <w:hyperlink r:id="rId28" w:history="1">
        <w:r w:rsidRPr="00515293">
          <w:rPr>
            <w:rFonts w:asciiTheme="minorHAnsi" w:eastAsia="Times New Roman" w:hAnsiTheme="minorHAnsi" w:cstheme="minorHAnsi"/>
            <w:bCs/>
            <w:iCs/>
            <w:sz w:val="22"/>
            <w:szCs w:val="22"/>
            <w:u w:val="single"/>
            <w:lang w:val="es-419" w:eastAsia="es-ES" w:bidi="he-IL"/>
          </w:rPr>
          <w:t>www.mercadopublico.cl</w:t>
        </w:r>
      </w:hyperlink>
      <w:r w:rsidRPr="00515293">
        <w:rPr>
          <w:rFonts w:asciiTheme="minorHAnsi" w:eastAsia="Times New Roman" w:hAnsiTheme="minorHAnsi" w:cstheme="minorHAnsi"/>
          <w:sz w:val="22"/>
          <w:szCs w:val="22"/>
          <w:lang w:val="es-419" w:eastAsia="es-ES" w:bidi="he-IL"/>
        </w:rPr>
        <w:t>, lo cual quedará a disposición de las entidades, siempre y cuando el adjudicatario cumpla con lo siguiente:</w:t>
      </w:r>
    </w:p>
    <w:p w14:paraId="57F0E1B6"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4F0FE892" w14:textId="77777777" w:rsidR="006F6F67" w:rsidRPr="00515293" w:rsidRDefault="006F6F67" w:rsidP="00515293">
      <w:pPr>
        <w:numPr>
          <w:ilvl w:val="0"/>
          <w:numId w:val="15"/>
        </w:numPr>
        <w:autoSpaceDE w:val="0"/>
        <w:autoSpaceDN w:val="0"/>
        <w:adjustRightInd w:val="0"/>
        <w:spacing w:line="276" w:lineRule="auto"/>
        <w:ind w:left="426" w:right="49" w:hanging="426"/>
        <w:contextualSpacing/>
        <w:jc w:val="both"/>
        <w:rPr>
          <w:rFonts w:asciiTheme="minorHAnsi" w:eastAsia="Times New Roman" w:hAnsiTheme="minorHAnsi" w:cstheme="minorHAnsi"/>
          <w:bCs/>
          <w:sz w:val="22"/>
          <w:szCs w:val="22"/>
          <w:lang w:val="es-419" w:eastAsia="es-CL" w:bidi="he-IL"/>
        </w:rPr>
      </w:pPr>
      <w:r w:rsidRPr="00515293">
        <w:rPr>
          <w:rFonts w:asciiTheme="minorHAnsi" w:eastAsia="Times New Roman" w:hAnsiTheme="minorHAnsi" w:cstheme="minorHAnsi"/>
          <w:bCs/>
          <w:sz w:val="22"/>
          <w:szCs w:val="22"/>
          <w:lang w:val="es-419" w:eastAsia="es-CL" w:bidi="he-IL"/>
        </w:rPr>
        <w:t xml:space="preserve">Se encuentre hábil en el </w:t>
      </w:r>
      <w:r w:rsidRPr="00515293">
        <w:rPr>
          <w:rFonts w:asciiTheme="minorHAnsi" w:eastAsia="Times New Roman" w:hAnsiTheme="minorHAnsi" w:cstheme="minorHAnsi"/>
          <w:bCs/>
          <w:iCs/>
          <w:sz w:val="22"/>
          <w:szCs w:val="22"/>
          <w:lang w:val="es-419" w:eastAsia="es-ES" w:bidi="he-IL"/>
        </w:rPr>
        <w:t>Registro Electrónico Oficial de Contratistas de la Administración</w:t>
      </w:r>
      <w:r w:rsidRPr="00515293">
        <w:rPr>
          <w:rFonts w:asciiTheme="minorHAnsi" w:eastAsia="Times New Roman" w:hAnsiTheme="minorHAnsi" w:cstheme="minorHAnsi"/>
          <w:bCs/>
          <w:sz w:val="22"/>
          <w:szCs w:val="22"/>
          <w:lang w:val="es-419" w:eastAsia="es-CL" w:bidi="he-IL"/>
        </w:rPr>
        <w:t xml:space="preserve">, </w:t>
      </w:r>
      <w:hyperlink r:id="rId29" w:history="1">
        <w:r w:rsidRPr="00515293">
          <w:rPr>
            <w:rFonts w:asciiTheme="minorHAnsi" w:eastAsia="Times New Roman" w:hAnsiTheme="minorHAnsi" w:cstheme="minorHAnsi"/>
            <w:bCs/>
            <w:sz w:val="22"/>
            <w:szCs w:val="22"/>
            <w:u w:val="single"/>
            <w:lang w:val="es-419" w:eastAsia="es-CL" w:bidi="he-IL"/>
          </w:rPr>
          <w:t>www.chileproveedores.cl</w:t>
        </w:r>
      </w:hyperlink>
      <w:r w:rsidRPr="00515293">
        <w:rPr>
          <w:rFonts w:asciiTheme="minorHAnsi" w:eastAsia="Times New Roman" w:hAnsiTheme="minorHAnsi" w:cstheme="minorHAnsi"/>
          <w:bCs/>
          <w:sz w:val="22"/>
          <w:szCs w:val="22"/>
          <w:lang w:val="es-419" w:eastAsia="es-CL" w:bidi="he-IL"/>
        </w:rPr>
        <w:t xml:space="preserve">, </w:t>
      </w:r>
      <w:proofErr w:type="gramStart"/>
      <w:r w:rsidRPr="00515293">
        <w:rPr>
          <w:rFonts w:asciiTheme="minorHAnsi" w:eastAsia="Times New Roman" w:hAnsiTheme="minorHAnsi" w:cstheme="minorHAnsi"/>
          <w:bCs/>
          <w:sz w:val="22"/>
          <w:szCs w:val="22"/>
          <w:lang w:val="es-419" w:eastAsia="es-CL" w:bidi="he-IL"/>
        </w:rPr>
        <w:t>de acuerdo a</w:t>
      </w:r>
      <w:proofErr w:type="gramEnd"/>
      <w:r w:rsidRPr="00515293">
        <w:rPr>
          <w:rFonts w:asciiTheme="minorHAnsi" w:eastAsia="Times New Roman" w:hAnsiTheme="minorHAnsi" w:cstheme="minorHAnsi"/>
          <w:bCs/>
          <w:sz w:val="22"/>
          <w:szCs w:val="22"/>
          <w:lang w:val="es-419" w:eastAsia="es-CL" w:bidi="he-IL"/>
        </w:rPr>
        <w:t xml:space="preserve"> lo señalado en las presentes bases de licitación. Esta condición de habilidad deberá mantenerla durante toda la vigencia del convenio respectivo. En el caso de una UTP, esta habilidad será exigida para cada uno de sus miembros.</w:t>
      </w:r>
    </w:p>
    <w:p w14:paraId="305A00A2" w14:textId="77777777" w:rsidR="006F6F67" w:rsidRPr="00515293" w:rsidRDefault="006F6F67" w:rsidP="00515293">
      <w:pPr>
        <w:autoSpaceDE w:val="0"/>
        <w:autoSpaceDN w:val="0"/>
        <w:adjustRightInd w:val="0"/>
        <w:spacing w:line="276" w:lineRule="auto"/>
        <w:ind w:left="502" w:right="49"/>
        <w:contextualSpacing/>
        <w:jc w:val="both"/>
        <w:rPr>
          <w:rFonts w:asciiTheme="minorHAnsi" w:eastAsia="Times New Roman" w:hAnsiTheme="minorHAnsi" w:cstheme="minorHAnsi"/>
          <w:bCs/>
          <w:sz w:val="22"/>
          <w:szCs w:val="22"/>
          <w:lang w:val="es-419" w:eastAsia="es-CL" w:bidi="he-IL"/>
        </w:rPr>
      </w:pPr>
    </w:p>
    <w:p w14:paraId="07D7074B" w14:textId="77777777" w:rsidR="006F6F67" w:rsidRPr="00515293" w:rsidRDefault="006F6F67" w:rsidP="00515293">
      <w:pPr>
        <w:numPr>
          <w:ilvl w:val="0"/>
          <w:numId w:val="15"/>
        </w:numPr>
        <w:autoSpaceDE w:val="0"/>
        <w:autoSpaceDN w:val="0"/>
        <w:adjustRightInd w:val="0"/>
        <w:spacing w:line="276" w:lineRule="auto"/>
        <w:ind w:left="426" w:right="49" w:hanging="426"/>
        <w:contextualSpacing/>
        <w:jc w:val="both"/>
        <w:rPr>
          <w:rFonts w:asciiTheme="minorHAnsi" w:eastAsia="Times New Roman" w:hAnsiTheme="minorHAnsi" w:cstheme="minorHAnsi"/>
          <w:bCs/>
          <w:sz w:val="22"/>
          <w:szCs w:val="22"/>
          <w:lang w:val="es-419" w:eastAsia="es-CL" w:bidi="he-IL"/>
        </w:rPr>
      </w:pPr>
      <w:r w:rsidRPr="00515293">
        <w:rPr>
          <w:rFonts w:asciiTheme="minorHAnsi" w:eastAsia="Times New Roman" w:hAnsiTheme="minorHAnsi" w:cstheme="minorHAnsi"/>
          <w:bCs/>
          <w:sz w:val="22"/>
          <w:szCs w:val="22"/>
          <w:lang w:val="es-419" w:eastAsia="es-CL" w:bidi="he-IL"/>
        </w:rPr>
        <w:t xml:space="preserve">Haber entregado la garantía por fiel cumplimiento de contrato, </w:t>
      </w:r>
      <w:proofErr w:type="gramStart"/>
      <w:r w:rsidRPr="00515293">
        <w:rPr>
          <w:rFonts w:asciiTheme="minorHAnsi" w:eastAsia="Times New Roman" w:hAnsiTheme="minorHAnsi" w:cstheme="minorHAnsi"/>
          <w:bCs/>
          <w:sz w:val="22"/>
          <w:szCs w:val="22"/>
          <w:lang w:val="es-419" w:eastAsia="es-CL" w:bidi="he-IL"/>
        </w:rPr>
        <w:t>de acuerdo a</w:t>
      </w:r>
      <w:proofErr w:type="gramEnd"/>
      <w:r w:rsidRPr="00515293">
        <w:rPr>
          <w:rFonts w:asciiTheme="minorHAnsi" w:eastAsia="Times New Roman" w:hAnsiTheme="minorHAnsi" w:cstheme="minorHAnsi"/>
          <w:bCs/>
          <w:sz w:val="22"/>
          <w:szCs w:val="22"/>
          <w:lang w:val="es-419" w:eastAsia="es-CL" w:bidi="he-IL"/>
        </w:rPr>
        <w:t xml:space="preserve"> lo establecido en las presentes bases.</w:t>
      </w:r>
    </w:p>
    <w:p w14:paraId="5F3F83D0" w14:textId="77777777" w:rsidR="006F6F67" w:rsidRPr="00515293" w:rsidRDefault="006F6F67" w:rsidP="00515293">
      <w:pPr>
        <w:autoSpaceDE w:val="0"/>
        <w:autoSpaceDN w:val="0"/>
        <w:adjustRightInd w:val="0"/>
        <w:spacing w:line="276" w:lineRule="auto"/>
        <w:ind w:left="502" w:right="49"/>
        <w:contextualSpacing/>
        <w:jc w:val="both"/>
        <w:rPr>
          <w:rFonts w:asciiTheme="minorHAnsi" w:eastAsia="Times New Roman" w:hAnsiTheme="minorHAnsi" w:cstheme="minorHAnsi"/>
          <w:bCs/>
          <w:sz w:val="22"/>
          <w:szCs w:val="22"/>
          <w:lang w:val="es-419" w:eastAsia="es-CL" w:bidi="he-IL"/>
        </w:rPr>
      </w:pPr>
    </w:p>
    <w:p w14:paraId="22B0ABEA" w14:textId="77777777" w:rsidR="006F6F67" w:rsidRPr="00515293" w:rsidRDefault="006F6F67" w:rsidP="00515293">
      <w:pPr>
        <w:numPr>
          <w:ilvl w:val="0"/>
          <w:numId w:val="15"/>
        </w:numPr>
        <w:autoSpaceDE w:val="0"/>
        <w:autoSpaceDN w:val="0"/>
        <w:adjustRightInd w:val="0"/>
        <w:spacing w:line="276" w:lineRule="auto"/>
        <w:ind w:left="426" w:right="49" w:hanging="426"/>
        <w:contextualSpacing/>
        <w:jc w:val="both"/>
        <w:rPr>
          <w:rFonts w:asciiTheme="minorHAnsi" w:eastAsia="Times New Roman" w:hAnsiTheme="minorHAnsi" w:cstheme="minorHAnsi"/>
          <w:bCs/>
          <w:sz w:val="22"/>
          <w:szCs w:val="22"/>
          <w:lang w:val="es-419" w:eastAsia="es-CL" w:bidi="he-IL"/>
        </w:rPr>
      </w:pPr>
      <w:r w:rsidRPr="00515293">
        <w:rPr>
          <w:rFonts w:asciiTheme="minorHAnsi" w:eastAsia="Times New Roman" w:hAnsiTheme="minorHAnsi" w:cstheme="minorHAnsi"/>
          <w:bCs/>
          <w:sz w:val="22"/>
          <w:szCs w:val="22"/>
          <w:lang w:val="es-419" w:eastAsia="es-CL" w:bidi="he-IL"/>
        </w:rPr>
        <w:t xml:space="preserve">Haber dado cumplimiento a los requerimientos de catalogación que la DCCP establezca para todos los adjudicatarios de la licitación a que se refiere el convenio. Para ello deberá completar toda la información que la DCCP le requiera respecto de los </w:t>
      </w:r>
      <w:r w:rsidRPr="00515293">
        <w:rPr>
          <w:rFonts w:asciiTheme="minorHAnsi" w:eastAsia="Times New Roman" w:hAnsiTheme="minorHAnsi" w:cstheme="minorHAnsi"/>
          <w:sz w:val="22"/>
          <w:szCs w:val="22"/>
          <w:lang w:val="es-419" w:eastAsia="es-ES" w:bidi="he-IL"/>
        </w:rPr>
        <w:t xml:space="preserve">productos </w:t>
      </w:r>
      <w:r w:rsidRPr="00515293">
        <w:rPr>
          <w:rFonts w:asciiTheme="minorHAnsi" w:eastAsia="Times New Roman" w:hAnsiTheme="minorHAnsi" w:cstheme="minorHAnsi"/>
          <w:bCs/>
          <w:sz w:val="22"/>
          <w:szCs w:val="22"/>
          <w:lang w:val="es-419" w:eastAsia="es-CL" w:bidi="he-IL"/>
        </w:rPr>
        <w:t>adjudicados.</w:t>
      </w:r>
    </w:p>
    <w:p w14:paraId="6EBFF251" w14:textId="77777777" w:rsidR="006F6F67" w:rsidRPr="00515293" w:rsidRDefault="006F6F67" w:rsidP="00515293">
      <w:pPr>
        <w:ind w:left="720" w:right="510"/>
        <w:contextualSpacing/>
        <w:jc w:val="both"/>
        <w:rPr>
          <w:rFonts w:asciiTheme="minorHAnsi" w:eastAsia="Times New Roman" w:hAnsiTheme="minorHAnsi" w:cstheme="minorHAnsi"/>
          <w:bCs/>
          <w:sz w:val="22"/>
          <w:szCs w:val="22"/>
          <w:lang w:val="es-419" w:eastAsia="es-CL" w:bidi="he-IL"/>
        </w:rPr>
      </w:pPr>
    </w:p>
    <w:p w14:paraId="54C0041C" w14:textId="77777777" w:rsidR="006F6F67" w:rsidRPr="00515293" w:rsidRDefault="006F6F67" w:rsidP="00515293">
      <w:pPr>
        <w:numPr>
          <w:ilvl w:val="0"/>
          <w:numId w:val="15"/>
        </w:numPr>
        <w:spacing w:line="276" w:lineRule="auto"/>
        <w:ind w:right="510"/>
        <w:contextualSpacing/>
        <w:jc w:val="both"/>
        <w:rPr>
          <w:rFonts w:asciiTheme="minorHAnsi" w:eastAsia="Times New Roman" w:hAnsiTheme="minorHAnsi" w:cstheme="minorHAnsi"/>
          <w:bCs/>
          <w:sz w:val="22"/>
          <w:szCs w:val="22"/>
          <w:lang w:val="es-419" w:eastAsia="es-CL" w:bidi="he-IL"/>
        </w:rPr>
      </w:pPr>
      <w:r w:rsidRPr="00515293">
        <w:rPr>
          <w:rFonts w:asciiTheme="minorHAnsi" w:eastAsia="Times New Roman" w:hAnsiTheme="minorHAnsi" w:cstheme="minorHAnsi"/>
          <w:bCs/>
          <w:sz w:val="22"/>
          <w:szCs w:val="22"/>
          <w:lang w:val="es-419" w:eastAsia="es-CL" w:bidi="he-IL"/>
        </w:rPr>
        <w:t>Manual Aplicación Móvil: Las instituciones del rubro de seguros oferentes a esta licitación deberán contar con una aplicación móvil que permita realizar reembolsos en línea de manera tal de evitar en todo momento la utilización de documentación adicional en formato papel, para la solicitud de reembolsos, por ello, y como documento técnico, cada institución del rubro de seguros deberá entregar en formato PDF el manual de uso de la respectiva aplicación móvil.</w:t>
      </w:r>
    </w:p>
    <w:p w14:paraId="656A9B95"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lang w:val="es-419" w:eastAsia="es-CL" w:bidi="he-IL"/>
        </w:rPr>
      </w:pPr>
    </w:p>
    <w:p w14:paraId="45DF952B"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Para el cumplimiento de los requisitos indicados en los numerales I y II precedentes, el adjudicatario tendrá el plazo de </w:t>
      </w:r>
      <w:r w:rsidRPr="00515293">
        <w:rPr>
          <w:rFonts w:asciiTheme="minorHAnsi" w:eastAsia="Times New Roman" w:hAnsiTheme="minorHAnsi" w:cstheme="minorHAnsi"/>
          <w:b/>
          <w:bCs/>
          <w:sz w:val="22"/>
          <w:szCs w:val="22"/>
          <w:lang w:val="es-419" w:eastAsia="es-ES" w:bidi="he-IL"/>
        </w:rPr>
        <w:t>20 días hábiles</w:t>
      </w:r>
      <w:r w:rsidRPr="00515293">
        <w:rPr>
          <w:rFonts w:asciiTheme="minorHAnsi" w:eastAsia="Times New Roman" w:hAnsiTheme="minorHAnsi" w:cstheme="minorHAnsi"/>
          <w:sz w:val="22"/>
          <w:szCs w:val="22"/>
          <w:lang w:val="es-419" w:eastAsia="es-ES" w:bidi="he-IL"/>
        </w:rPr>
        <w:t xml:space="preserve">, </w:t>
      </w:r>
      <w:r w:rsidRPr="00515293">
        <w:rPr>
          <w:rFonts w:asciiTheme="minorHAnsi" w:eastAsia="Times New Roman" w:hAnsiTheme="minorHAnsi" w:cs="Arial"/>
          <w:color w:val="000000"/>
          <w:sz w:val="22"/>
          <w:szCs w:val="22"/>
          <w:lang w:val="es-419" w:eastAsia="es-ES" w:bidi="he-IL"/>
        </w:rPr>
        <w:t>contados desde la notificación de la resolución de adjudicación</w:t>
      </w:r>
      <w:r w:rsidRPr="00515293">
        <w:rPr>
          <w:rFonts w:asciiTheme="minorHAnsi" w:eastAsia="Times New Roman" w:hAnsiTheme="minorHAnsi" w:cstheme="minorHAnsi"/>
          <w:sz w:val="22"/>
          <w:szCs w:val="22"/>
          <w:lang w:val="es-419" w:eastAsia="es-ES" w:bidi="he-IL"/>
        </w:rPr>
        <w:t>, acorde a lo señalado en la cláusula 7 de las presentes bases de licitación. En caso de no dar cumplimiento a alguno de ellos, procederá la medida de Término Anticipado del Convenio Marco en virtud de la cláusula 10.15.2, numeral IV, número XIII, de estas bases de licitación.</w:t>
      </w:r>
    </w:p>
    <w:p w14:paraId="2D6A7DFF"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69705E46" w14:textId="77777777" w:rsidR="006F6F67" w:rsidRPr="00515293" w:rsidRDefault="006F6F67" w:rsidP="00515293">
      <w:pPr>
        <w:spacing w:line="276" w:lineRule="auto"/>
        <w:ind w:right="49"/>
        <w:jc w:val="both"/>
        <w:rPr>
          <w:rFonts w:asciiTheme="minorHAnsi" w:eastAsia="Times New Roman" w:hAnsiTheme="minorHAnsi" w:cstheme="minorHAnsi"/>
          <w:b/>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Por su parte, los proveedores adjudicados dispondrán de un plazo de </w:t>
      </w:r>
      <w:r w:rsidRPr="00515293">
        <w:rPr>
          <w:rFonts w:asciiTheme="minorHAnsi" w:eastAsia="Times New Roman" w:hAnsiTheme="minorHAnsi" w:cstheme="minorHAnsi"/>
          <w:b/>
          <w:bCs/>
          <w:sz w:val="22"/>
          <w:szCs w:val="22"/>
          <w:lang w:val="es-419" w:eastAsia="es-ES" w:bidi="he-IL"/>
        </w:rPr>
        <w:t>20 días hábiles</w:t>
      </w:r>
      <w:r w:rsidRPr="00515293">
        <w:rPr>
          <w:rFonts w:asciiTheme="minorHAnsi" w:eastAsia="Times New Roman" w:hAnsiTheme="minorHAnsi" w:cstheme="minorHAnsi"/>
          <w:sz w:val="22"/>
          <w:szCs w:val="22"/>
          <w:lang w:val="es-419" w:eastAsia="es-ES" w:bidi="he-IL"/>
        </w:rPr>
        <w:t>, contados desde la notificación de la resolución de adjudicación, para entregar toda la información respecto a los productos adjudicados a la DCCP, de conformidad a lo indicado en el numeral III de esta cláusula. En caso de no dar cumplimiento a lo solicitado, se aplicará la medida de Término Anticipado del Convenio Marco en virtud de la cláusula 10.15.2, numeral IV, número XVII, de estas bases de licitación.</w:t>
      </w:r>
    </w:p>
    <w:p w14:paraId="16DD9DF1"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4F00D95A"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La propiedad de la ficha será de la DCCP, quien se reservará el derecho para utilizar uno o más componentes de ella para lo que estime conveniente dentro del ámbito del presente convenio marco. Con todo, la veracidad de la información contenida en la plataforma electrónica de Convenio Marco </w:t>
      </w:r>
      <w:r w:rsidRPr="00515293">
        <w:rPr>
          <w:rFonts w:asciiTheme="minorHAnsi" w:eastAsia="Times New Roman" w:hAnsiTheme="minorHAnsi" w:cstheme="minorHAnsi"/>
          <w:b/>
          <w:bCs/>
          <w:sz w:val="22"/>
          <w:szCs w:val="22"/>
          <w:lang w:val="es-419" w:eastAsia="es-ES" w:bidi="he-IL"/>
        </w:rPr>
        <w:t>“Mis Condiciones Comerciales para Convenio Marco”</w:t>
      </w:r>
      <w:r w:rsidRPr="00515293">
        <w:rPr>
          <w:rFonts w:asciiTheme="minorHAnsi" w:eastAsia="Times New Roman" w:hAnsiTheme="minorHAnsi" w:cstheme="minorHAnsi"/>
          <w:sz w:val="22"/>
          <w:szCs w:val="22"/>
          <w:lang w:val="es-419" w:eastAsia="es-ES" w:bidi="he-IL"/>
        </w:rPr>
        <w:t xml:space="preserve"> será de responsabilidad de cada proveedor al momento de entregarla.</w:t>
      </w:r>
    </w:p>
    <w:p w14:paraId="6E9F3160"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6C362E5A" w14:textId="77777777" w:rsidR="006F6F67" w:rsidRPr="00515293" w:rsidRDefault="006F6F67" w:rsidP="00515293">
      <w:pPr>
        <w:adjustRightInd w:val="0"/>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La DCCP se reserva el derecho a deshabilitar productos cuyas fichas estén con quiebre de stock informado por la marca o bien se encuentren defectuosas, es decir, con fotos en blanco o mal dimensionadas, fichas incompletas, datos falsos, servicios que por su naturaleza no correspondan a este convenio marco, productos que no se transan en el mercado y/o que no registren transacción en convenio marco durante </w:t>
      </w:r>
      <w:r w:rsidRPr="00515293">
        <w:rPr>
          <w:rFonts w:asciiTheme="minorHAnsi" w:eastAsia="Times New Roman" w:hAnsiTheme="minorHAnsi" w:cstheme="minorHAnsi"/>
          <w:b/>
          <w:bCs/>
          <w:sz w:val="22"/>
          <w:szCs w:val="22"/>
          <w:lang w:val="es-419" w:eastAsia="es-ES" w:bidi="he-IL"/>
        </w:rPr>
        <w:t>6 meses</w:t>
      </w:r>
      <w:r w:rsidRPr="00515293">
        <w:rPr>
          <w:rFonts w:asciiTheme="minorHAnsi" w:eastAsia="Times New Roman" w:hAnsiTheme="minorHAnsi" w:cstheme="minorHAnsi"/>
          <w:sz w:val="22"/>
          <w:szCs w:val="22"/>
          <w:lang w:val="es-419" w:eastAsia="es-ES" w:bidi="he-IL"/>
        </w:rPr>
        <w:t xml:space="preserve"> u otros que estime conveniente para el buen funcionamiento de la tienda electrónica de Convenios Marco de la DCCP. </w:t>
      </w:r>
    </w:p>
    <w:p w14:paraId="759D23E9" w14:textId="77777777" w:rsidR="006F6F67" w:rsidRPr="00515293" w:rsidRDefault="006F6F67" w:rsidP="00515293">
      <w:pPr>
        <w:adjustRightInd w:val="0"/>
        <w:spacing w:line="276" w:lineRule="auto"/>
        <w:ind w:right="49"/>
        <w:jc w:val="both"/>
        <w:rPr>
          <w:rFonts w:asciiTheme="minorHAnsi" w:eastAsia="Calibri" w:hAnsiTheme="minorHAnsi" w:cstheme="minorHAnsi"/>
          <w:sz w:val="22"/>
          <w:szCs w:val="22"/>
          <w:lang w:val="es-419" w:eastAsia="es-ES" w:bidi="he-IL"/>
        </w:rPr>
      </w:pPr>
    </w:p>
    <w:p w14:paraId="28778D2B" w14:textId="77777777" w:rsidR="006F6F67" w:rsidRPr="00515293" w:rsidRDefault="006F6F67" w:rsidP="00515293">
      <w:pPr>
        <w:keepNext/>
        <w:keepLines/>
        <w:numPr>
          <w:ilvl w:val="1"/>
          <w:numId w:val="14"/>
        </w:numPr>
        <w:spacing w:line="276" w:lineRule="auto"/>
        <w:ind w:right="49"/>
        <w:jc w:val="both"/>
        <w:outlineLvl w:val="3"/>
        <w:rPr>
          <w:rFonts w:asciiTheme="minorHAnsi" w:eastAsiaTheme="majorEastAsia" w:hAnsiTheme="minorHAnsi" w:cstheme="minorHAnsi"/>
          <w:b/>
          <w:iCs/>
          <w:sz w:val="22"/>
          <w:szCs w:val="22"/>
          <w:lang w:val="es-419" w:eastAsia="es-ES" w:bidi="he-IL"/>
        </w:rPr>
      </w:pPr>
      <w:r w:rsidRPr="00515293">
        <w:rPr>
          <w:rFonts w:asciiTheme="minorHAnsi" w:eastAsiaTheme="majorEastAsia" w:hAnsiTheme="minorHAnsi" w:cstheme="minorHAnsi"/>
          <w:b/>
          <w:iCs/>
          <w:sz w:val="22"/>
          <w:szCs w:val="22"/>
          <w:lang w:val="es-419" w:eastAsia="es-ES" w:bidi="he-IL"/>
        </w:rPr>
        <w:t>Rechazo de Órdenes de Compra.</w:t>
      </w:r>
    </w:p>
    <w:p w14:paraId="0D6F7747"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083F8B4E" w14:textId="77777777" w:rsidR="006F6F67" w:rsidRPr="00515293" w:rsidRDefault="006F6F67" w:rsidP="00515293">
      <w:pPr>
        <w:spacing w:line="276" w:lineRule="auto"/>
        <w:ind w:left="709" w:right="49" w:hanging="425"/>
        <w:jc w:val="both"/>
        <w:rPr>
          <w:rFonts w:asciiTheme="minorHAnsi" w:eastAsia="Times New Roman" w:hAnsiTheme="minorHAnsi" w:cstheme="minorHAnsi"/>
          <w:sz w:val="22"/>
          <w:szCs w:val="22"/>
          <w:lang w:val="es-419" w:eastAsia="es-ES"/>
        </w:rPr>
      </w:pPr>
      <w:r w:rsidRPr="00515293">
        <w:rPr>
          <w:rFonts w:asciiTheme="minorHAnsi" w:eastAsia="Times New Roman" w:hAnsiTheme="minorHAnsi" w:cstheme="minorHAnsi"/>
          <w:sz w:val="22"/>
          <w:szCs w:val="22"/>
          <w:lang w:val="es-419" w:eastAsia="es-ES"/>
        </w:rPr>
        <w:t xml:space="preserve">El adjudicatario sólo </w:t>
      </w:r>
      <w:r w:rsidRPr="00515293">
        <w:rPr>
          <w:rFonts w:asciiTheme="minorHAnsi" w:eastAsia="Times New Roman" w:hAnsiTheme="minorHAnsi" w:cstheme="minorHAnsi"/>
          <w:b/>
          <w:bCs/>
          <w:sz w:val="22"/>
          <w:szCs w:val="22"/>
          <w:u w:val="single"/>
          <w:lang w:val="es-419" w:eastAsia="es-ES"/>
        </w:rPr>
        <w:t>podrá</w:t>
      </w:r>
      <w:r w:rsidRPr="00515293">
        <w:rPr>
          <w:rFonts w:asciiTheme="minorHAnsi" w:eastAsia="Times New Roman" w:hAnsiTheme="minorHAnsi" w:cstheme="minorHAnsi"/>
          <w:sz w:val="22"/>
          <w:szCs w:val="22"/>
          <w:lang w:val="es-419" w:eastAsia="es-ES"/>
        </w:rPr>
        <w:t xml:space="preserve"> rechazar las Órdenes de Compra válidamente emitidas en conformidad a este convenio, en los siguientes casos: </w:t>
      </w:r>
    </w:p>
    <w:p w14:paraId="08CFDEC5" w14:textId="77777777" w:rsidR="006F6F67" w:rsidRPr="00515293" w:rsidRDefault="006F6F67" w:rsidP="00515293">
      <w:pPr>
        <w:spacing w:line="276" w:lineRule="auto"/>
        <w:ind w:left="709" w:right="49"/>
        <w:contextualSpacing/>
        <w:jc w:val="both"/>
        <w:rPr>
          <w:rFonts w:asciiTheme="minorHAnsi" w:eastAsia="Times New Roman" w:hAnsiTheme="minorHAnsi" w:cstheme="minorHAnsi"/>
          <w:color w:val="FF0000"/>
          <w:sz w:val="22"/>
          <w:szCs w:val="22"/>
          <w:lang w:val="es-419" w:eastAsia="es-CL" w:bidi="he-IL"/>
        </w:rPr>
      </w:pPr>
    </w:p>
    <w:p w14:paraId="29A1DE38" w14:textId="77777777" w:rsidR="006F6F67" w:rsidRPr="00515293" w:rsidRDefault="006F6F67" w:rsidP="00515293">
      <w:pPr>
        <w:numPr>
          <w:ilvl w:val="0"/>
          <w:numId w:val="16"/>
        </w:numPr>
        <w:spacing w:line="276" w:lineRule="auto"/>
        <w:ind w:left="709" w:right="49"/>
        <w:contextualSpacing/>
        <w:jc w:val="both"/>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sz w:val="22"/>
          <w:szCs w:val="22"/>
          <w:lang w:val="es-419" w:eastAsia="es-CL" w:bidi="he-IL"/>
        </w:rPr>
        <w:t>Que la Entidad que emite la orden de compra, tenga una deuda vencida con el adjudicatario, situación que deberá ser acreditada.</w:t>
      </w:r>
    </w:p>
    <w:p w14:paraId="41D6DC17" w14:textId="77777777" w:rsidR="006F6F67" w:rsidRPr="00515293" w:rsidRDefault="006F6F67" w:rsidP="00515293">
      <w:pPr>
        <w:spacing w:line="276" w:lineRule="auto"/>
        <w:ind w:left="720" w:right="49"/>
        <w:contextualSpacing/>
        <w:jc w:val="both"/>
        <w:rPr>
          <w:rFonts w:asciiTheme="minorHAnsi" w:eastAsia="Times New Roman" w:hAnsiTheme="minorHAnsi" w:cstheme="minorHAnsi"/>
          <w:color w:val="FF0000"/>
          <w:sz w:val="22"/>
          <w:szCs w:val="22"/>
          <w:lang w:val="es-419" w:eastAsia="es-CL" w:bidi="he-IL"/>
        </w:rPr>
      </w:pPr>
    </w:p>
    <w:p w14:paraId="6AC63EB6" w14:textId="77777777" w:rsidR="006F6F67" w:rsidRPr="00515293" w:rsidRDefault="006F6F67" w:rsidP="00515293">
      <w:pPr>
        <w:numPr>
          <w:ilvl w:val="0"/>
          <w:numId w:val="16"/>
        </w:numPr>
        <w:spacing w:line="276" w:lineRule="auto"/>
        <w:ind w:left="709" w:right="49"/>
        <w:contextualSpacing/>
        <w:jc w:val="both"/>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sz w:val="22"/>
          <w:szCs w:val="22"/>
          <w:lang w:val="es-419" w:eastAsia="es-CL" w:bidi="he-IL"/>
        </w:rPr>
        <w:t xml:space="preserve">Cuando no conste en la orden de compra la autorización presupuestaria que posee el organismo requirente para adquirir los </w:t>
      </w:r>
      <w:r w:rsidRPr="00515293">
        <w:rPr>
          <w:rFonts w:asciiTheme="minorHAnsi" w:eastAsia="Times New Roman" w:hAnsiTheme="minorHAnsi" w:cstheme="minorHAnsi"/>
          <w:sz w:val="22"/>
          <w:szCs w:val="22"/>
          <w:lang w:val="es-419" w:eastAsia="es-ES" w:bidi="he-IL"/>
        </w:rPr>
        <w:t xml:space="preserve">productos </w:t>
      </w:r>
      <w:r w:rsidRPr="00515293">
        <w:rPr>
          <w:rFonts w:asciiTheme="minorHAnsi" w:eastAsia="Times New Roman" w:hAnsiTheme="minorHAnsi" w:cstheme="minorHAnsi"/>
          <w:sz w:val="22"/>
          <w:szCs w:val="22"/>
          <w:lang w:val="es-419" w:eastAsia="es-CL" w:bidi="he-IL"/>
        </w:rPr>
        <w:t>consignados en ella.</w:t>
      </w:r>
    </w:p>
    <w:p w14:paraId="5260BC95" w14:textId="77777777" w:rsidR="006F6F67" w:rsidRPr="00515293" w:rsidRDefault="006F6F67" w:rsidP="00515293">
      <w:pPr>
        <w:spacing w:line="276" w:lineRule="auto"/>
        <w:ind w:left="709" w:right="49"/>
        <w:contextualSpacing/>
        <w:jc w:val="both"/>
        <w:rPr>
          <w:rFonts w:asciiTheme="minorHAnsi" w:eastAsia="Times New Roman" w:hAnsiTheme="minorHAnsi" w:cstheme="minorHAnsi"/>
          <w:color w:val="FF0000"/>
          <w:sz w:val="22"/>
          <w:szCs w:val="22"/>
          <w:lang w:val="es-419" w:eastAsia="es-CL" w:bidi="he-IL"/>
        </w:rPr>
      </w:pPr>
    </w:p>
    <w:p w14:paraId="642F92B1" w14:textId="77777777" w:rsidR="006F6F67" w:rsidRPr="00515293" w:rsidRDefault="006F6F67" w:rsidP="00515293">
      <w:pPr>
        <w:numPr>
          <w:ilvl w:val="0"/>
          <w:numId w:val="16"/>
        </w:numPr>
        <w:spacing w:line="276" w:lineRule="auto"/>
        <w:ind w:left="709" w:right="49"/>
        <w:contextualSpacing/>
        <w:jc w:val="both"/>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sz w:val="22"/>
          <w:szCs w:val="22"/>
          <w:lang w:val="es-419" w:eastAsia="es-CL" w:bidi="he-IL"/>
        </w:rPr>
        <w:t>Si hay inconsistencias entre los valores y cantidades de la orden de compra y las condiciones ofertadas por el proveedor, o aquellas comprometidas a través del Acuerdo Complementario suscrito entre las partes, en caso de que exista.</w:t>
      </w:r>
    </w:p>
    <w:p w14:paraId="101B8617" w14:textId="77777777" w:rsidR="006F6F67" w:rsidRPr="00515293" w:rsidRDefault="006F6F67" w:rsidP="00515293">
      <w:pPr>
        <w:spacing w:line="276" w:lineRule="auto"/>
        <w:ind w:left="709" w:right="49"/>
        <w:contextualSpacing/>
        <w:jc w:val="both"/>
        <w:rPr>
          <w:rFonts w:asciiTheme="minorHAnsi" w:eastAsia="Times New Roman" w:hAnsiTheme="minorHAnsi" w:cstheme="minorHAnsi"/>
          <w:color w:val="FF0000"/>
          <w:sz w:val="22"/>
          <w:szCs w:val="22"/>
          <w:lang w:val="es-419" w:eastAsia="es-CL" w:bidi="he-IL"/>
        </w:rPr>
      </w:pPr>
    </w:p>
    <w:p w14:paraId="0AF3E884" w14:textId="77777777" w:rsidR="006F6F67" w:rsidRPr="00515293" w:rsidRDefault="006F6F67" w:rsidP="00515293">
      <w:pPr>
        <w:numPr>
          <w:ilvl w:val="0"/>
          <w:numId w:val="16"/>
        </w:numPr>
        <w:spacing w:line="276" w:lineRule="auto"/>
        <w:ind w:left="709" w:right="49"/>
        <w:contextualSpacing/>
        <w:jc w:val="both"/>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sz w:val="22"/>
          <w:szCs w:val="22"/>
          <w:lang w:val="es-419" w:eastAsia="es-CL" w:bidi="he-IL"/>
        </w:rPr>
        <w:t xml:space="preserve">Si el </w:t>
      </w:r>
      <w:r w:rsidRPr="00515293">
        <w:rPr>
          <w:rFonts w:asciiTheme="minorHAnsi" w:eastAsia="Times New Roman" w:hAnsiTheme="minorHAnsi" w:cstheme="minorHAnsi"/>
          <w:sz w:val="22"/>
          <w:szCs w:val="22"/>
          <w:lang w:val="es-419" w:eastAsia="es-ES" w:bidi="he-IL"/>
        </w:rPr>
        <w:t xml:space="preserve">producto </w:t>
      </w:r>
      <w:r w:rsidRPr="00515293">
        <w:rPr>
          <w:rFonts w:asciiTheme="minorHAnsi" w:eastAsia="Times New Roman" w:hAnsiTheme="minorHAnsi" w:cstheme="minorHAnsi"/>
          <w:sz w:val="22"/>
          <w:szCs w:val="22"/>
          <w:lang w:val="es-419" w:eastAsia="es-CL" w:bidi="he-IL"/>
        </w:rPr>
        <w:t xml:space="preserve">respecto del cual es emitida la orden de compra está fuera del alcance definido por estas bases dentro de la descripción de éste. Esta situación también considera casos en que el proveedor deba incurrir en costos adicionales para la entrega de los </w:t>
      </w:r>
      <w:r w:rsidRPr="00515293">
        <w:rPr>
          <w:rFonts w:asciiTheme="minorHAnsi" w:eastAsia="Times New Roman" w:hAnsiTheme="minorHAnsi" w:cstheme="minorHAnsi"/>
          <w:sz w:val="22"/>
          <w:szCs w:val="22"/>
          <w:lang w:val="es-419" w:eastAsia="es-ES" w:bidi="he-IL"/>
        </w:rPr>
        <w:t>productos</w:t>
      </w:r>
      <w:r w:rsidRPr="00515293">
        <w:rPr>
          <w:rFonts w:asciiTheme="minorHAnsi" w:eastAsia="Times New Roman" w:hAnsiTheme="minorHAnsi" w:cstheme="minorHAnsi"/>
          <w:sz w:val="22"/>
          <w:szCs w:val="22"/>
          <w:lang w:val="es-419" w:eastAsia="es-CL" w:bidi="he-IL"/>
        </w:rPr>
        <w:t>, fuera de los declarados vía sistema en las garantías generales de la oferta.</w:t>
      </w:r>
    </w:p>
    <w:p w14:paraId="4A2BC05B"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CL" w:bidi="he-IL"/>
        </w:rPr>
      </w:pPr>
    </w:p>
    <w:p w14:paraId="33857106" w14:textId="77777777" w:rsidR="00C01581" w:rsidRPr="00515293" w:rsidRDefault="00C01581" w:rsidP="00515293">
      <w:pPr>
        <w:spacing w:line="276" w:lineRule="auto"/>
        <w:ind w:right="49"/>
        <w:jc w:val="both"/>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sz w:val="22"/>
          <w:szCs w:val="22"/>
          <w:lang w:val="es-419" w:eastAsia="es-CL" w:bidi="he-IL"/>
        </w:rPr>
        <w:t xml:space="preserve">Sin embargo, el adjudicatario </w:t>
      </w:r>
      <w:r w:rsidRPr="00515293">
        <w:rPr>
          <w:rFonts w:asciiTheme="minorHAnsi" w:eastAsia="Times New Roman" w:hAnsiTheme="minorHAnsi" w:cstheme="minorHAnsi"/>
          <w:b/>
          <w:bCs/>
          <w:sz w:val="22"/>
          <w:szCs w:val="22"/>
          <w:u w:val="single"/>
          <w:lang w:val="es-419" w:eastAsia="es-CL" w:bidi="he-IL"/>
        </w:rPr>
        <w:t>deberá</w:t>
      </w:r>
      <w:r w:rsidRPr="00515293">
        <w:rPr>
          <w:rFonts w:asciiTheme="minorHAnsi" w:eastAsia="Times New Roman" w:hAnsiTheme="minorHAnsi" w:cstheme="minorHAnsi"/>
          <w:sz w:val="22"/>
          <w:szCs w:val="22"/>
          <w:lang w:val="es-419" w:eastAsia="es-CL" w:bidi="he-IL"/>
        </w:rPr>
        <w:t xml:space="preserve"> rechazar las Órdenes de Compra emitidas en conformidad a este convenio, en los siguientes casos:</w:t>
      </w:r>
    </w:p>
    <w:p w14:paraId="214DB1BF" w14:textId="77777777" w:rsidR="00C01581" w:rsidRPr="00515293" w:rsidRDefault="00C01581" w:rsidP="00515293">
      <w:pPr>
        <w:spacing w:line="276" w:lineRule="auto"/>
        <w:ind w:right="49"/>
        <w:jc w:val="both"/>
        <w:rPr>
          <w:rFonts w:asciiTheme="minorHAnsi" w:eastAsia="Times New Roman" w:hAnsiTheme="minorHAnsi" w:cstheme="minorHAnsi"/>
          <w:sz w:val="22"/>
          <w:szCs w:val="22"/>
          <w:lang w:val="es-419" w:eastAsia="es-CL" w:bidi="he-IL"/>
        </w:rPr>
      </w:pPr>
    </w:p>
    <w:p w14:paraId="31C95095" w14:textId="77777777" w:rsidR="00C01581" w:rsidRPr="00515293" w:rsidRDefault="00C01581" w:rsidP="00515293">
      <w:pPr>
        <w:pStyle w:val="Prrafodelista"/>
        <w:numPr>
          <w:ilvl w:val="0"/>
          <w:numId w:val="77"/>
        </w:numPr>
        <w:spacing w:line="276" w:lineRule="auto"/>
        <w:ind w:right="49"/>
        <w:rPr>
          <w:rFonts w:asciiTheme="minorHAnsi" w:hAnsiTheme="minorHAnsi" w:cstheme="minorHAnsi"/>
          <w:sz w:val="22"/>
          <w:szCs w:val="22"/>
          <w:lang w:val="es-419" w:eastAsia="es-CL"/>
        </w:rPr>
      </w:pPr>
      <w:r w:rsidRPr="00515293">
        <w:rPr>
          <w:rFonts w:asciiTheme="minorHAnsi" w:hAnsiTheme="minorHAnsi" w:cstheme="minorHAnsi"/>
          <w:sz w:val="22"/>
          <w:szCs w:val="22"/>
          <w:lang w:val="es-419" w:eastAsia="es-CL"/>
        </w:rPr>
        <w:t>Si el producto respecto del cual es emitida la orden de compra está fuera del alcance definido por estas bases dentro de la descripción de éste.</w:t>
      </w:r>
    </w:p>
    <w:p w14:paraId="16C4BA25" w14:textId="77777777" w:rsidR="00C01581" w:rsidRPr="00515293" w:rsidRDefault="00C01581" w:rsidP="00515293">
      <w:pPr>
        <w:pStyle w:val="Prrafodelista"/>
        <w:spacing w:line="276" w:lineRule="auto"/>
        <w:ind w:left="1080" w:right="49"/>
        <w:rPr>
          <w:rFonts w:asciiTheme="minorHAnsi" w:hAnsiTheme="minorHAnsi" w:cstheme="minorHAnsi"/>
          <w:sz w:val="22"/>
          <w:szCs w:val="22"/>
          <w:lang w:val="es-419" w:eastAsia="es-CL"/>
        </w:rPr>
      </w:pPr>
    </w:p>
    <w:p w14:paraId="4F86B58B" w14:textId="5C558918" w:rsidR="00C01581" w:rsidRPr="00515293" w:rsidRDefault="00C01581" w:rsidP="00515293">
      <w:pPr>
        <w:pStyle w:val="Prrafodelista"/>
        <w:numPr>
          <w:ilvl w:val="0"/>
          <w:numId w:val="77"/>
        </w:numPr>
        <w:spacing w:line="276" w:lineRule="auto"/>
        <w:ind w:right="49"/>
        <w:rPr>
          <w:rFonts w:asciiTheme="minorHAnsi" w:hAnsiTheme="minorHAnsi" w:cstheme="minorHAnsi"/>
          <w:sz w:val="22"/>
          <w:szCs w:val="22"/>
          <w:lang w:val="es-419" w:eastAsia="es-CL"/>
        </w:rPr>
      </w:pPr>
      <w:r w:rsidRPr="00515293">
        <w:rPr>
          <w:rFonts w:asciiTheme="minorHAnsi" w:hAnsiTheme="minorHAnsi" w:cstheme="minorHAnsi"/>
          <w:sz w:val="22"/>
          <w:szCs w:val="22"/>
          <w:lang w:val="es-419" w:eastAsia="es-CL"/>
        </w:rPr>
        <w:t>Si la orden de compra es superior a las 25.000 UTM.</w:t>
      </w:r>
    </w:p>
    <w:p w14:paraId="0B7F49F0" w14:textId="77777777" w:rsidR="006F6F67" w:rsidRPr="00515293" w:rsidRDefault="006F6F67" w:rsidP="00515293">
      <w:pPr>
        <w:spacing w:line="276" w:lineRule="auto"/>
        <w:ind w:left="720" w:right="510"/>
        <w:contextualSpacing/>
        <w:jc w:val="both"/>
        <w:rPr>
          <w:rFonts w:asciiTheme="minorHAnsi" w:eastAsia="Times New Roman" w:hAnsiTheme="minorHAnsi" w:cstheme="minorHAnsi"/>
          <w:sz w:val="22"/>
          <w:szCs w:val="22"/>
          <w:lang w:val="es-419" w:eastAsia="es-CL" w:bidi="he-IL"/>
        </w:rPr>
      </w:pPr>
    </w:p>
    <w:p w14:paraId="2D443EBA" w14:textId="77777777" w:rsidR="006F6F67" w:rsidRPr="00515293" w:rsidRDefault="006F6F67" w:rsidP="00515293">
      <w:pPr>
        <w:keepNext/>
        <w:widowControl w:val="0"/>
        <w:numPr>
          <w:ilvl w:val="1"/>
          <w:numId w:val="14"/>
        </w:numPr>
        <w:suppressAutoHyphens/>
        <w:spacing w:line="276" w:lineRule="auto"/>
        <w:ind w:right="49"/>
        <w:jc w:val="both"/>
        <w:outlineLvl w:val="2"/>
        <w:rPr>
          <w:rFonts w:ascii="Calibri" w:eastAsia="Calibri" w:hAnsi="Calibri" w:cstheme="minorHAnsi"/>
          <w:b/>
          <w:i/>
          <w:iCs/>
          <w:sz w:val="22"/>
          <w:szCs w:val="22"/>
          <w:u w:val="single"/>
          <w:lang w:val="es-419" w:eastAsia="es-ES" w:bidi="he-IL"/>
        </w:rPr>
      </w:pPr>
      <w:r w:rsidRPr="00515293">
        <w:rPr>
          <w:rFonts w:ascii="Calibri" w:eastAsia="Calibri" w:hAnsi="Calibri" w:cstheme="minorHAnsi"/>
          <w:b/>
          <w:i/>
          <w:iCs/>
          <w:sz w:val="22"/>
          <w:szCs w:val="22"/>
          <w:u w:val="single"/>
          <w:lang w:val="es-419" w:eastAsia="es-ES" w:bidi="he-IL"/>
        </w:rPr>
        <w:t>Responsabilidades y obligaciones del Adjudicatario</w:t>
      </w:r>
    </w:p>
    <w:p w14:paraId="2E272470"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2EAD9F60"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bookmarkStart w:id="4" w:name="_Hlk40183601"/>
      <w:r w:rsidRPr="00515293">
        <w:rPr>
          <w:rFonts w:asciiTheme="minorHAnsi" w:eastAsia="Times New Roman" w:hAnsiTheme="minorHAnsi" w:cs="Arial"/>
          <w:color w:val="000000"/>
          <w:sz w:val="22"/>
          <w:szCs w:val="22"/>
          <w:lang w:val="es-419" w:eastAsia="es-ES" w:bidi="he-IL"/>
        </w:rPr>
        <w:t xml:space="preserve">Se deja constancia que, durante la vigencia del Convenio Marco y a través de la presentación y adjudicación de una oferta, el adjudicatario asume las siguientes responsabilidades y obligaciones, las cuales declara estar en conocimiento al momento de ingresar una oferta en este proceso de Licitación de Convenio Marco: </w:t>
      </w:r>
    </w:p>
    <w:p w14:paraId="55C7F2AD"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72B5B7A7" w14:textId="77777777" w:rsidR="006F6F67" w:rsidRPr="00515293" w:rsidRDefault="006F6F67" w:rsidP="00515293">
      <w:pPr>
        <w:numPr>
          <w:ilvl w:val="1"/>
          <w:numId w:val="17"/>
        </w:numPr>
        <w:spacing w:line="276" w:lineRule="auto"/>
        <w:ind w:left="709"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No haber disminuido su evaluación de Riesgo a una no requerida en esta licitación (bajo B). lo anterior será causal de término anticipado según lo definido en la cláusula 10.15.2 numeral </w:t>
      </w:r>
      <w:proofErr w:type="spellStart"/>
      <w:r w:rsidRPr="00515293">
        <w:rPr>
          <w:rFonts w:asciiTheme="minorHAnsi" w:eastAsia="Times New Roman" w:hAnsiTheme="minorHAnsi" w:cs="Arial"/>
          <w:color w:val="000000"/>
          <w:sz w:val="22"/>
          <w:szCs w:val="22"/>
          <w:lang w:val="es-419" w:eastAsia="es-ES" w:bidi="he-IL"/>
        </w:rPr>
        <w:t>iv</w:t>
      </w:r>
      <w:proofErr w:type="spellEnd"/>
      <w:r w:rsidRPr="00515293">
        <w:rPr>
          <w:rFonts w:asciiTheme="minorHAnsi" w:eastAsia="Times New Roman" w:hAnsiTheme="minorHAnsi" w:cs="Arial"/>
          <w:color w:val="000000"/>
          <w:sz w:val="22"/>
          <w:szCs w:val="22"/>
          <w:lang w:val="es-419" w:eastAsia="es-ES" w:bidi="he-IL"/>
        </w:rPr>
        <w:t xml:space="preserve"> numero XIX.</w:t>
      </w:r>
    </w:p>
    <w:p w14:paraId="40537595" w14:textId="77777777" w:rsidR="006F6F67" w:rsidRPr="00515293" w:rsidRDefault="006F6F67" w:rsidP="00515293">
      <w:pPr>
        <w:spacing w:line="276" w:lineRule="auto"/>
        <w:ind w:left="709" w:right="49"/>
        <w:contextualSpacing/>
        <w:jc w:val="both"/>
        <w:rPr>
          <w:rFonts w:asciiTheme="minorHAnsi" w:eastAsia="Times New Roman" w:hAnsiTheme="minorHAnsi" w:cs="Arial"/>
          <w:color w:val="000000"/>
          <w:sz w:val="22"/>
          <w:szCs w:val="22"/>
          <w:lang w:val="es-419" w:eastAsia="es-ES" w:bidi="he-IL"/>
        </w:rPr>
      </w:pPr>
    </w:p>
    <w:p w14:paraId="5CD2AEF7" w14:textId="77777777" w:rsidR="006F6F67" w:rsidRPr="00515293" w:rsidRDefault="006F6F67" w:rsidP="00515293">
      <w:pPr>
        <w:numPr>
          <w:ilvl w:val="1"/>
          <w:numId w:val="17"/>
        </w:numPr>
        <w:spacing w:line="276" w:lineRule="auto"/>
        <w:ind w:left="709"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El adjudicatario deberá mantener vigente las pólizas que desea habilitar en tienda, </w:t>
      </w:r>
      <w:proofErr w:type="gramStart"/>
      <w:r w:rsidRPr="00515293">
        <w:rPr>
          <w:rFonts w:asciiTheme="minorHAnsi" w:eastAsia="Times New Roman" w:hAnsiTheme="minorHAnsi" w:cs="Arial"/>
          <w:color w:val="000000"/>
          <w:sz w:val="22"/>
          <w:szCs w:val="22"/>
          <w:lang w:val="es-419" w:eastAsia="es-ES" w:bidi="he-IL"/>
        </w:rPr>
        <w:t>de acuerdo a</w:t>
      </w:r>
      <w:proofErr w:type="gramEnd"/>
      <w:r w:rsidRPr="00515293">
        <w:rPr>
          <w:rFonts w:asciiTheme="minorHAnsi" w:eastAsia="Times New Roman" w:hAnsiTheme="minorHAnsi" w:cs="Arial"/>
          <w:color w:val="000000"/>
          <w:sz w:val="22"/>
          <w:szCs w:val="22"/>
          <w:lang w:val="es-419" w:eastAsia="es-ES" w:bidi="he-IL"/>
        </w:rPr>
        <w:t xml:space="preserve"> lo señalado por la Comisión del Mercado Financiero, en el caso que corresponda.</w:t>
      </w:r>
    </w:p>
    <w:p w14:paraId="198F31C5" w14:textId="77777777" w:rsidR="006F6F67" w:rsidRPr="00515293" w:rsidRDefault="006F6F67" w:rsidP="00515293">
      <w:pPr>
        <w:ind w:left="720" w:right="510"/>
        <w:contextualSpacing/>
        <w:jc w:val="both"/>
        <w:rPr>
          <w:rFonts w:asciiTheme="minorHAnsi" w:eastAsia="Times New Roman" w:hAnsiTheme="minorHAnsi" w:cs="Arial"/>
          <w:color w:val="000000"/>
          <w:sz w:val="22"/>
          <w:szCs w:val="22"/>
          <w:lang w:val="es-419" w:eastAsia="es-ES" w:bidi="he-IL"/>
        </w:rPr>
      </w:pPr>
    </w:p>
    <w:p w14:paraId="25750598" w14:textId="77777777" w:rsidR="006F6F67" w:rsidRPr="00515293" w:rsidRDefault="006F6F67" w:rsidP="00515293">
      <w:pPr>
        <w:numPr>
          <w:ilvl w:val="1"/>
          <w:numId w:val="17"/>
        </w:numPr>
        <w:spacing w:line="276" w:lineRule="auto"/>
        <w:ind w:left="709"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El adjudicatario no podrá establecer diferencias arbitrarias en el trato que dé a las entidades públicas que requieran sus productos a través de las emisiones de Órdenes de Compra que se ajusten al presente convenio. </w:t>
      </w:r>
    </w:p>
    <w:p w14:paraId="15646672" w14:textId="77777777" w:rsidR="006F6F67" w:rsidRPr="00515293" w:rsidRDefault="006F6F67" w:rsidP="00515293">
      <w:pPr>
        <w:spacing w:line="276" w:lineRule="auto"/>
        <w:ind w:left="709" w:right="49"/>
        <w:contextualSpacing/>
        <w:jc w:val="both"/>
        <w:rPr>
          <w:rFonts w:asciiTheme="minorHAnsi" w:eastAsia="Times New Roman" w:hAnsiTheme="minorHAnsi" w:cs="Arial"/>
          <w:color w:val="000000"/>
          <w:sz w:val="22"/>
          <w:szCs w:val="22"/>
          <w:lang w:val="es-419" w:eastAsia="es-ES" w:bidi="he-IL"/>
        </w:rPr>
      </w:pPr>
    </w:p>
    <w:p w14:paraId="47BAEF2B" w14:textId="77777777" w:rsidR="006F6F67" w:rsidRPr="00515293" w:rsidRDefault="006F6F67" w:rsidP="00515293">
      <w:pPr>
        <w:numPr>
          <w:ilvl w:val="1"/>
          <w:numId w:val="17"/>
        </w:numPr>
        <w:spacing w:line="276" w:lineRule="auto"/>
        <w:ind w:left="709"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Será responsabilidad del adjudicatario aceptar la orden de compra por Sistema en un plazo no superior a 5 días hábiles desde su emisión o el rechazar en presencia de algunas de las causales definidas en la cláusula </w:t>
      </w:r>
      <w:proofErr w:type="spellStart"/>
      <w:r w:rsidRPr="00515293">
        <w:rPr>
          <w:rFonts w:asciiTheme="minorHAnsi" w:eastAsia="Times New Roman" w:hAnsiTheme="minorHAnsi" w:cs="Arial"/>
          <w:color w:val="000000"/>
          <w:sz w:val="22"/>
          <w:szCs w:val="22"/>
          <w:lang w:val="es-419" w:eastAsia="es-ES" w:bidi="he-IL"/>
        </w:rPr>
        <w:t>N°</w:t>
      </w:r>
      <w:proofErr w:type="spellEnd"/>
      <w:r w:rsidRPr="00515293">
        <w:rPr>
          <w:rFonts w:asciiTheme="minorHAnsi" w:eastAsia="Times New Roman" w:hAnsiTheme="minorHAnsi" w:cs="Arial"/>
          <w:color w:val="000000"/>
          <w:sz w:val="22"/>
          <w:szCs w:val="22"/>
          <w:lang w:val="es-419" w:eastAsia="es-ES" w:bidi="he-IL"/>
        </w:rPr>
        <w:t xml:space="preserve"> </w:t>
      </w:r>
      <w:proofErr w:type="gramStart"/>
      <w:r w:rsidRPr="00515293">
        <w:rPr>
          <w:rFonts w:asciiTheme="minorHAnsi" w:eastAsia="Times New Roman" w:hAnsiTheme="minorHAnsi" w:cs="Arial"/>
          <w:color w:val="000000"/>
          <w:sz w:val="22"/>
          <w:szCs w:val="22"/>
          <w:lang w:val="es-419" w:eastAsia="es-ES" w:bidi="he-IL"/>
        </w:rPr>
        <w:t>10.6  “</w:t>
      </w:r>
      <w:proofErr w:type="gramEnd"/>
      <w:r w:rsidRPr="00515293">
        <w:rPr>
          <w:rFonts w:asciiTheme="minorHAnsi" w:eastAsia="Times New Roman" w:hAnsiTheme="minorHAnsi" w:cs="Arial"/>
          <w:color w:val="000000"/>
          <w:sz w:val="22"/>
          <w:szCs w:val="22"/>
          <w:lang w:val="es-419" w:eastAsia="es-ES" w:bidi="he-IL"/>
        </w:rPr>
        <w:t>Rechazo de órdenes de compra” de estas Bases de Licitación.</w:t>
      </w:r>
    </w:p>
    <w:p w14:paraId="69761099"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71679E76" w14:textId="77777777" w:rsidR="006F6F67" w:rsidRPr="00515293" w:rsidRDefault="006F6F67" w:rsidP="00515293">
      <w:pPr>
        <w:numPr>
          <w:ilvl w:val="1"/>
          <w:numId w:val="17"/>
        </w:numPr>
        <w:spacing w:line="276" w:lineRule="auto"/>
        <w:ind w:left="709"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El adjudicatario deberá velar por la calidad y oportunidad en la entrega de los </w:t>
      </w:r>
      <w:r w:rsidRPr="00515293">
        <w:rPr>
          <w:rFonts w:asciiTheme="minorHAnsi" w:eastAsia="Times New Roman" w:hAnsiTheme="minorHAnsi" w:cstheme="minorHAnsi"/>
          <w:sz w:val="22"/>
          <w:szCs w:val="22"/>
          <w:lang w:val="es-419" w:eastAsia="es-CL" w:bidi="he-IL"/>
        </w:rPr>
        <w:t>informes de precios u otros</w:t>
      </w:r>
      <w:r w:rsidRPr="00515293">
        <w:rPr>
          <w:rFonts w:asciiTheme="minorHAnsi" w:eastAsia="Times New Roman" w:hAnsiTheme="minorHAnsi" w:cs="Arial"/>
          <w:color w:val="000000"/>
          <w:sz w:val="22"/>
          <w:szCs w:val="22"/>
          <w:lang w:val="es-419" w:eastAsia="es-ES" w:bidi="he-IL"/>
        </w:rPr>
        <w:t xml:space="preserve"> requerimientos que puedan definirse durante la operatoria como necesarios para su funcionamiento, asumiendo la posible medida que pueda aplicar la Dirección </w:t>
      </w:r>
      <w:proofErr w:type="spellStart"/>
      <w:r w:rsidRPr="00515293">
        <w:rPr>
          <w:rFonts w:asciiTheme="minorHAnsi" w:eastAsia="Times New Roman" w:hAnsiTheme="minorHAnsi" w:cs="Arial"/>
          <w:color w:val="000000"/>
          <w:sz w:val="22"/>
          <w:szCs w:val="22"/>
          <w:lang w:val="es-419" w:eastAsia="es-ES" w:bidi="he-IL"/>
        </w:rPr>
        <w:t>ChileCompra</w:t>
      </w:r>
      <w:proofErr w:type="spellEnd"/>
      <w:r w:rsidRPr="00515293">
        <w:rPr>
          <w:rFonts w:asciiTheme="minorHAnsi" w:eastAsia="Times New Roman" w:hAnsiTheme="minorHAnsi" w:cs="Arial"/>
          <w:color w:val="000000"/>
          <w:sz w:val="22"/>
          <w:szCs w:val="22"/>
          <w:lang w:val="es-419" w:eastAsia="es-ES" w:bidi="he-IL"/>
        </w:rPr>
        <w:t>, en caso de no dar cumplimiento a lo solicitado.</w:t>
      </w:r>
    </w:p>
    <w:p w14:paraId="2F370FC0"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6E640E64" w14:textId="77777777" w:rsidR="006F6F67" w:rsidRPr="00515293" w:rsidRDefault="006F6F67" w:rsidP="00515293">
      <w:pPr>
        <w:numPr>
          <w:ilvl w:val="1"/>
          <w:numId w:val="17"/>
        </w:numPr>
        <w:spacing w:line="276" w:lineRule="auto"/>
        <w:ind w:left="709"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Será responsabilidad del adjudicatario velar por mantenerse habilitado en el Registro Electrónico Oficial de Contratistas de la Administración. La Dirección </w:t>
      </w:r>
      <w:proofErr w:type="spellStart"/>
      <w:r w:rsidRPr="00515293">
        <w:rPr>
          <w:rFonts w:asciiTheme="minorHAnsi" w:eastAsia="Times New Roman" w:hAnsiTheme="minorHAnsi" w:cs="Arial"/>
          <w:color w:val="000000"/>
          <w:sz w:val="22"/>
          <w:szCs w:val="22"/>
          <w:lang w:val="es-419" w:eastAsia="es-ES" w:bidi="he-IL"/>
        </w:rPr>
        <w:t>ChileCompra</w:t>
      </w:r>
      <w:proofErr w:type="spellEnd"/>
      <w:r w:rsidRPr="00515293">
        <w:rPr>
          <w:rFonts w:asciiTheme="minorHAnsi" w:eastAsia="Times New Roman" w:hAnsiTheme="minorHAnsi" w:cs="Arial"/>
          <w:color w:val="000000"/>
          <w:sz w:val="22"/>
          <w:szCs w:val="22"/>
          <w:lang w:val="es-419" w:eastAsia="es-ES" w:bidi="he-IL"/>
        </w:rPr>
        <w:t xml:space="preserve"> bloqueará de la tienda electrónica al adjudicatario que se encuentre inhábil en el referido Registro y será habilitado nuevamente cuando se encuentre hábil en el registro para lo cual deberá informar a la Dirección </w:t>
      </w:r>
      <w:proofErr w:type="spellStart"/>
      <w:r w:rsidRPr="00515293">
        <w:rPr>
          <w:rFonts w:asciiTheme="minorHAnsi" w:eastAsia="Times New Roman" w:hAnsiTheme="minorHAnsi" w:cs="Arial"/>
          <w:color w:val="000000"/>
          <w:sz w:val="22"/>
          <w:szCs w:val="22"/>
          <w:lang w:val="es-419" w:eastAsia="es-ES" w:bidi="he-IL"/>
        </w:rPr>
        <w:t>ChileCompra</w:t>
      </w:r>
      <w:proofErr w:type="spellEnd"/>
      <w:r w:rsidRPr="00515293">
        <w:rPr>
          <w:rFonts w:asciiTheme="minorHAnsi" w:eastAsia="Times New Roman" w:hAnsiTheme="minorHAnsi" w:cs="Arial"/>
          <w:color w:val="000000"/>
          <w:sz w:val="22"/>
          <w:szCs w:val="22"/>
          <w:lang w:val="es-419" w:eastAsia="es-ES" w:bidi="he-IL"/>
        </w:rPr>
        <w:t xml:space="preserve"> de dicho estado por los medios que esta estime.</w:t>
      </w:r>
    </w:p>
    <w:p w14:paraId="0F8903C6"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166276B5" w14:textId="77777777" w:rsidR="006F6F67" w:rsidRPr="00515293" w:rsidRDefault="006F6F67" w:rsidP="00515293">
      <w:pPr>
        <w:numPr>
          <w:ilvl w:val="1"/>
          <w:numId w:val="17"/>
        </w:numPr>
        <w:spacing w:line="276" w:lineRule="auto"/>
        <w:ind w:left="709"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El proveedor deberá estar disponible para capacitarse en la operatoria del Convenio Marco, así como conocer y respetar los términos de usabilidad de la tienda electrónica que esta Dirección disponga para que los organismos públicos puedan adquirir productos. Para ello es obligatorio que mantenga sus datos de contacto actualizados en su BackOffice.</w:t>
      </w:r>
    </w:p>
    <w:p w14:paraId="5A70C4EF"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333FF418" w14:textId="77777777" w:rsidR="006F6F67" w:rsidRPr="00515293" w:rsidRDefault="006F6F67" w:rsidP="00515293">
      <w:pPr>
        <w:numPr>
          <w:ilvl w:val="1"/>
          <w:numId w:val="17"/>
        </w:numPr>
        <w:spacing w:line="276" w:lineRule="auto"/>
        <w:ind w:left="709"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El cumplimiento de la ley </w:t>
      </w:r>
      <w:proofErr w:type="spellStart"/>
      <w:r w:rsidRPr="00515293">
        <w:rPr>
          <w:rFonts w:asciiTheme="minorHAnsi" w:eastAsia="Times New Roman" w:hAnsiTheme="minorHAnsi" w:cs="Arial"/>
          <w:color w:val="000000"/>
          <w:sz w:val="22"/>
          <w:szCs w:val="22"/>
          <w:lang w:val="es-419" w:eastAsia="es-ES" w:bidi="he-IL"/>
        </w:rPr>
        <w:t>N°</w:t>
      </w:r>
      <w:proofErr w:type="spellEnd"/>
      <w:r w:rsidRPr="00515293">
        <w:rPr>
          <w:rFonts w:asciiTheme="minorHAnsi" w:eastAsia="Times New Roman" w:hAnsiTheme="minorHAnsi" w:cs="Arial"/>
          <w:color w:val="000000"/>
          <w:sz w:val="22"/>
          <w:szCs w:val="22"/>
          <w:lang w:val="es-419" w:eastAsia="es-ES" w:bidi="he-IL"/>
        </w:rPr>
        <w:t xml:space="preserve"> 17.336 sobre propiedad intelectual y en la legislación sobre propiedad industrial, como el respeto de los derechos intelectuales, de patente, marca registrada y de diseños, entre otros contemplados en la legislación vigente, será de responsabilidad del proveedor, no cabiendo responsabilidad alguna de ello para el organismo contratante. </w:t>
      </w:r>
    </w:p>
    <w:p w14:paraId="37840C71"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5FDE2F14" w14:textId="77777777" w:rsidR="006F6F67" w:rsidRPr="00515293" w:rsidRDefault="006F6F67" w:rsidP="00515293">
      <w:pPr>
        <w:numPr>
          <w:ilvl w:val="1"/>
          <w:numId w:val="17"/>
        </w:numPr>
        <w:spacing w:line="276" w:lineRule="auto"/>
        <w:ind w:left="709"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lang w:val="es-419" w:eastAsia="es-ES" w:bidi="he-IL"/>
        </w:rPr>
        <w:t>El proveedor que resulte adjudicado deberá actuar de buena fe, efectuando todas las acciones pertinentes para asegurar el cumplimiento de sus obligaciones provenientes del presente convenio marco.</w:t>
      </w:r>
    </w:p>
    <w:p w14:paraId="69C0FEE9" w14:textId="77777777" w:rsidR="006F6F67" w:rsidRPr="00515293" w:rsidRDefault="006F6F67" w:rsidP="00515293">
      <w:pPr>
        <w:ind w:left="720" w:right="510"/>
        <w:contextualSpacing/>
        <w:jc w:val="both"/>
        <w:rPr>
          <w:rFonts w:asciiTheme="minorHAnsi" w:eastAsia="Times New Roman" w:hAnsiTheme="minorHAnsi" w:cs="Arial"/>
          <w:color w:val="000000"/>
          <w:sz w:val="22"/>
          <w:szCs w:val="22"/>
          <w:lang w:val="es-419" w:eastAsia="es-ES" w:bidi="he-IL"/>
        </w:rPr>
      </w:pPr>
    </w:p>
    <w:p w14:paraId="2C001905" w14:textId="77777777" w:rsidR="006F6F67" w:rsidRPr="00515293" w:rsidRDefault="006F6F67" w:rsidP="00515293">
      <w:pPr>
        <w:numPr>
          <w:ilvl w:val="1"/>
          <w:numId w:val="17"/>
        </w:numPr>
        <w:spacing w:line="276" w:lineRule="auto"/>
        <w:ind w:left="709"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Las reuniones que se soliciten durante la ejecución de los Convenios Marco deberán ser requeridas por el representante legal de la empresa adjudicada o por la persona debidamente autorizada por aquél, lo que deberá documentarse fehacientemente.</w:t>
      </w:r>
    </w:p>
    <w:p w14:paraId="1ACCAFA2" w14:textId="77777777" w:rsidR="006F6F67" w:rsidRPr="00515293" w:rsidRDefault="006F6F67" w:rsidP="00515293">
      <w:pPr>
        <w:spacing w:line="276" w:lineRule="auto"/>
        <w:ind w:left="720" w:right="49"/>
        <w:contextualSpacing/>
        <w:jc w:val="both"/>
        <w:rPr>
          <w:rFonts w:asciiTheme="minorHAnsi" w:eastAsia="Calibri" w:hAnsiTheme="minorHAnsi" w:cstheme="minorHAnsi"/>
          <w:sz w:val="22"/>
          <w:szCs w:val="22"/>
          <w:lang w:val="es-419" w:eastAsia="es-ES" w:bidi="he-IL"/>
        </w:rPr>
      </w:pPr>
    </w:p>
    <w:p w14:paraId="397A9306" w14:textId="77777777" w:rsidR="006F6F67" w:rsidRPr="00515293" w:rsidRDefault="006F6F67" w:rsidP="00515293">
      <w:pPr>
        <w:numPr>
          <w:ilvl w:val="1"/>
          <w:numId w:val="17"/>
        </w:numPr>
        <w:spacing w:line="276" w:lineRule="auto"/>
        <w:ind w:left="709"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Calibri" w:hAnsiTheme="minorHAnsi" w:cstheme="minorHAnsi"/>
          <w:sz w:val="22"/>
          <w:szCs w:val="22"/>
          <w:lang w:val="es-419" w:eastAsia="es-ES" w:bidi="he-IL"/>
        </w:rPr>
        <w:t>Entregar toda la información que sea necesaria para la catalogación de los productos adjudicados, tales como descripciones, especificaciones, fotografías u otros datos que correspondan, en los plazos y formatos establecidos por la DCCP. Para estos efectos, el Adjudicatario podrá trabajar en forma directa, o a través de alguna fábrica de contenidos disponible en el mercado, cuya elección será de su absoluta responsabilidad.</w:t>
      </w:r>
    </w:p>
    <w:p w14:paraId="2E67175C" w14:textId="77777777" w:rsidR="006F6F67" w:rsidRPr="00515293" w:rsidRDefault="006F6F67" w:rsidP="00515293">
      <w:pPr>
        <w:spacing w:line="276" w:lineRule="auto"/>
        <w:ind w:left="720" w:right="49"/>
        <w:contextualSpacing/>
        <w:jc w:val="both"/>
        <w:rPr>
          <w:rFonts w:asciiTheme="minorHAnsi" w:eastAsia="Calibri" w:hAnsiTheme="minorHAnsi" w:cstheme="minorHAnsi"/>
          <w:sz w:val="22"/>
          <w:szCs w:val="22"/>
          <w:lang w:val="es-419" w:eastAsia="es-ES" w:bidi="he-IL"/>
        </w:rPr>
      </w:pPr>
    </w:p>
    <w:p w14:paraId="43F7F784" w14:textId="77777777" w:rsidR="006F6F67" w:rsidRPr="00515293" w:rsidRDefault="006F6F67" w:rsidP="00515293">
      <w:pPr>
        <w:numPr>
          <w:ilvl w:val="1"/>
          <w:numId w:val="17"/>
        </w:numPr>
        <w:spacing w:line="276" w:lineRule="auto"/>
        <w:ind w:left="709"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Calibri" w:hAnsiTheme="minorHAnsi" w:cstheme="minorHAnsi"/>
          <w:sz w:val="22"/>
          <w:szCs w:val="22"/>
          <w:lang w:val="es-419" w:eastAsia="es-ES" w:bidi="he-IL"/>
        </w:rPr>
        <w:t>Disponer de los recursos humanos y técnicos que sean necesarios para mantener actualizados los productos catalogados, asegurando que las Entidades dispongan de los mejores precios y de las listas de productos vigentes, reduciendo al mínimo la probabilidad de ocurrencia de problemas por discontinuidad o por falta de stock.</w:t>
      </w:r>
    </w:p>
    <w:p w14:paraId="1ADF6DA7"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087E6C53" w14:textId="77777777" w:rsidR="006F6F67" w:rsidRPr="00515293" w:rsidRDefault="006F6F67" w:rsidP="00515293">
      <w:pPr>
        <w:numPr>
          <w:ilvl w:val="1"/>
          <w:numId w:val="17"/>
        </w:numPr>
        <w:spacing w:line="276" w:lineRule="auto"/>
        <w:ind w:left="709"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Mantener vigente todas las condiciones comerciales y de contactos en el Sistema con el objetivo de lograr buena comunicación con la Dirección </w:t>
      </w:r>
      <w:proofErr w:type="spellStart"/>
      <w:r w:rsidRPr="00515293">
        <w:rPr>
          <w:rFonts w:asciiTheme="minorHAnsi" w:eastAsia="Times New Roman" w:hAnsiTheme="minorHAnsi" w:cs="Arial"/>
          <w:color w:val="000000"/>
          <w:sz w:val="22"/>
          <w:szCs w:val="22"/>
          <w:lang w:val="es-419" w:eastAsia="es-ES" w:bidi="he-IL"/>
        </w:rPr>
        <w:t>ChileCompra</w:t>
      </w:r>
      <w:proofErr w:type="spellEnd"/>
      <w:r w:rsidRPr="00515293">
        <w:rPr>
          <w:rFonts w:asciiTheme="minorHAnsi" w:eastAsia="Times New Roman" w:hAnsiTheme="minorHAnsi" w:cs="Arial"/>
          <w:color w:val="000000"/>
          <w:sz w:val="22"/>
          <w:szCs w:val="22"/>
          <w:lang w:val="es-419" w:eastAsia="es-ES" w:bidi="he-IL"/>
        </w:rPr>
        <w:t>.</w:t>
      </w:r>
    </w:p>
    <w:p w14:paraId="750E58A8"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426C2130" w14:textId="77777777" w:rsidR="006F6F67" w:rsidRPr="00515293" w:rsidRDefault="006F6F67" w:rsidP="00515293">
      <w:pPr>
        <w:numPr>
          <w:ilvl w:val="1"/>
          <w:numId w:val="17"/>
        </w:numPr>
        <w:spacing w:line="276" w:lineRule="auto"/>
        <w:ind w:left="709"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Conocer y operar adecuadamente el Sistema de Administración de la tienda electrónica, disponible para los proveedores de Convenio Marco, a través del sitio www.mercadopublico.cl. Para dar cumplimiento a lo anterior los proveedores podrán asistir a todas aquellas capacitaciones y/o cursos que la Dirección </w:t>
      </w:r>
      <w:proofErr w:type="spellStart"/>
      <w:r w:rsidRPr="00515293">
        <w:rPr>
          <w:rFonts w:asciiTheme="minorHAnsi" w:eastAsia="Times New Roman" w:hAnsiTheme="minorHAnsi" w:cs="Arial"/>
          <w:color w:val="000000"/>
          <w:sz w:val="22"/>
          <w:szCs w:val="22"/>
          <w:lang w:val="es-419" w:eastAsia="es-ES" w:bidi="he-IL"/>
        </w:rPr>
        <w:t>ChileCompra</w:t>
      </w:r>
      <w:proofErr w:type="spellEnd"/>
      <w:r w:rsidRPr="00515293">
        <w:rPr>
          <w:rFonts w:asciiTheme="minorHAnsi" w:eastAsia="Times New Roman" w:hAnsiTheme="minorHAnsi" w:cs="Arial"/>
          <w:color w:val="000000"/>
          <w:sz w:val="22"/>
          <w:szCs w:val="22"/>
          <w:lang w:val="es-419" w:eastAsia="es-ES" w:bidi="he-IL"/>
        </w:rPr>
        <w:t xml:space="preserve"> eventualmente disponga. </w:t>
      </w:r>
    </w:p>
    <w:p w14:paraId="49420787"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05279EC3" w14:textId="77777777" w:rsidR="006F6F67" w:rsidRPr="00515293" w:rsidRDefault="006F6F67" w:rsidP="00515293">
      <w:pPr>
        <w:numPr>
          <w:ilvl w:val="1"/>
          <w:numId w:val="17"/>
        </w:numPr>
        <w:spacing w:line="276" w:lineRule="auto"/>
        <w:ind w:left="709"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Responder y gestionar, según corresponda, todos los casos de reclamos y/o </w:t>
      </w:r>
      <w:proofErr w:type="gramStart"/>
      <w:r w:rsidRPr="00515293">
        <w:rPr>
          <w:rFonts w:asciiTheme="minorHAnsi" w:eastAsia="Times New Roman" w:hAnsiTheme="minorHAnsi" w:cs="Arial"/>
          <w:color w:val="000000"/>
          <w:sz w:val="22"/>
          <w:szCs w:val="22"/>
          <w:lang w:val="es-419" w:eastAsia="es-ES" w:bidi="he-IL"/>
        </w:rPr>
        <w:t>consultas reportados</w:t>
      </w:r>
      <w:proofErr w:type="gramEnd"/>
      <w:r w:rsidRPr="00515293">
        <w:rPr>
          <w:rFonts w:asciiTheme="minorHAnsi" w:eastAsia="Times New Roman" w:hAnsiTheme="minorHAnsi" w:cs="Arial"/>
          <w:color w:val="000000"/>
          <w:sz w:val="22"/>
          <w:szCs w:val="22"/>
          <w:lang w:val="es-419" w:eastAsia="es-ES" w:bidi="he-IL"/>
        </w:rPr>
        <w:t xml:space="preserve"> por la Dirección </w:t>
      </w:r>
      <w:proofErr w:type="spellStart"/>
      <w:r w:rsidRPr="00515293">
        <w:rPr>
          <w:rFonts w:asciiTheme="minorHAnsi" w:eastAsia="Times New Roman" w:hAnsiTheme="minorHAnsi" w:cs="Arial"/>
          <w:color w:val="000000"/>
          <w:sz w:val="22"/>
          <w:szCs w:val="22"/>
          <w:lang w:val="es-419" w:eastAsia="es-ES" w:bidi="he-IL"/>
        </w:rPr>
        <w:t>ChileCompra</w:t>
      </w:r>
      <w:proofErr w:type="spellEnd"/>
      <w:r w:rsidRPr="00515293">
        <w:rPr>
          <w:rFonts w:asciiTheme="minorHAnsi" w:eastAsia="Times New Roman" w:hAnsiTheme="minorHAnsi" w:cs="Arial"/>
          <w:color w:val="000000"/>
          <w:sz w:val="22"/>
          <w:szCs w:val="22"/>
          <w:lang w:val="es-419" w:eastAsia="es-ES" w:bidi="he-IL"/>
        </w:rPr>
        <w:t xml:space="preserve"> y/o las entidades contratantes, en un máximo de 2 días hábiles.</w:t>
      </w:r>
    </w:p>
    <w:p w14:paraId="5C0254B6"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6078BAF5" w14:textId="77777777" w:rsidR="006F6F67" w:rsidRPr="00515293" w:rsidRDefault="006F6F67" w:rsidP="00515293">
      <w:pPr>
        <w:numPr>
          <w:ilvl w:val="1"/>
          <w:numId w:val="17"/>
        </w:numPr>
        <w:spacing w:line="276" w:lineRule="auto"/>
        <w:ind w:left="709"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Los adjudicatarios durante la vigencia del presente convenio serán responsables por el estricto respeto de la legislación laboral vigente para con sus trabajadores dependientes, además de supervisar su cumplimiento. Asimismo, deberán respetar y garantizar los derechos laborales de sus trabajadores consignados en la legislación laboral vigente. </w:t>
      </w:r>
    </w:p>
    <w:p w14:paraId="12A937FA"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00D525AD" w14:textId="77777777" w:rsidR="006F6F67" w:rsidRPr="00515293" w:rsidRDefault="006F6F67" w:rsidP="00515293">
      <w:pPr>
        <w:numPr>
          <w:ilvl w:val="1"/>
          <w:numId w:val="17"/>
        </w:numPr>
        <w:spacing w:line="276" w:lineRule="auto"/>
        <w:ind w:left="709"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Ingresar las facturas que emita en ejecución del presente convenio marco al módulo “Mis Pagos”, o aquel que lo reemplace, disponible en el Sistema de Información, indicando el código de la orden de compra en la glosa de ésta. </w:t>
      </w:r>
    </w:p>
    <w:p w14:paraId="0C1305A3"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50CC0300" w14:textId="77777777" w:rsidR="006F6F67" w:rsidRPr="00515293" w:rsidRDefault="006F6F67" w:rsidP="00515293">
      <w:pPr>
        <w:numPr>
          <w:ilvl w:val="1"/>
          <w:numId w:val="17"/>
        </w:numPr>
        <w:spacing w:line="276" w:lineRule="auto"/>
        <w:ind w:left="709"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Cumplir con las Políticas y Condiciones de Uso del Sistema de Información.</w:t>
      </w:r>
    </w:p>
    <w:p w14:paraId="3D9BF29A"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22B6C6C7" w14:textId="77777777" w:rsidR="006F6F67" w:rsidRPr="00515293" w:rsidRDefault="006F6F67" w:rsidP="00515293">
      <w:pPr>
        <w:numPr>
          <w:ilvl w:val="1"/>
          <w:numId w:val="17"/>
        </w:numPr>
        <w:spacing w:line="276" w:lineRule="auto"/>
        <w:ind w:left="709"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Los adjudicatarios serán responsables de velar por el buen uso del convenio marco por parte de los compradores, so pena que en caso de detectarse una irregularidad se aplique el término anticipado del convenio marco.</w:t>
      </w:r>
    </w:p>
    <w:p w14:paraId="58F4890C" w14:textId="77777777" w:rsidR="006F6F67" w:rsidRPr="00515293" w:rsidRDefault="006F6F67" w:rsidP="00515293">
      <w:pPr>
        <w:spacing w:line="276" w:lineRule="auto"/>
        <w:ind w:left="720" w:right="49"/>
        <w:contextualSpacing/>
        <w:jc w:val="both"/>
        <w:rPr>
          <w:rFonts w:asciiTheme="minorHAnsi" w:eastAsia="Times New Roman" w:hAnsiTheme="minorHAnsi" w:cs="Arial"/>
          <w:color w:val="000000"/>
          <w:sz w:val="22"/>
          <w:szCs w:val="22"/>
          <w:lang w:val="es-419" w:eastAsia="es-ES" w:bidi="he-IL"/>
        </w:rPr>
      </w:pPr>
    </w:p>
    <w:p w14:paraId="383A7983" w14:textId="77777777" w:rsidR="006F6F67" w:rsidRPr="00515293" w:rsidRDefault="006F6F67" w:rsidP="00515293">
      <w:pPr>
        <w:numPr>
          <w:ilvl w:val="1"/>
          <w:numId w:val="17"/>
        </w:numPr>
        <w:spacing w:line="276" w:lineRule="auto"/>
        <w:ind w:left="709"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Cumplir con todas las especificaciones indicadas en cada ficha de producto, y su adjunto técnico.</w:t>
      </w:r>
    </w:p>
    <w:p w14:paraId="36545C80"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5D6D6008" w14:textId="77777777" w:rsidR="006F6F67" w:rsidRPr="00515293" w:rsidRDefault="006F6F67" w:rsidP="00515293">
      <w:pPr>
        <w:numPr>
          <w:ilvl w:val="1"/>
          <w:numId w:val="17"/>
        </w:numPr>
        <w:spacing w:line="276" w:lineRule="auto"/>
        <w:ind w:left="709" w:right="49"/>
        <w:contextualSpacing/>
        <w:jc w:val="both"/>
        <w:rPr>
          <w:rFonts w:asciiTheme="minorHAnsi" w:eastAsia="Times New Roman" w:hAnsiTheme="minorHAnsi" w:cs="Arial"/>
          <w:color w:val="000000"/>
          <w:sz w:val="22"/>
          <w:szCs w:val="22"/>
          <w:lang w:val="es-419" w:eastAsia="es-ES" w:bidi="he-IL"/>
        </w:rPr>
      </w:pPr>
      <w:bookmarkStart w:id="5" w:name="_Hlk29551665"/>
      <w:r w:rsidRPr="00515293">
        <w:rPr>
          <w:rFonts w:asciiTheme="minorHAnsi" w:eastAsia="Times New Roman" w:hAnsiTheme="minorHAnsi" w:cs="Arial"/>
          <w:color w:val="000000"/>
          <w:sz w:val="22"/>
          <w:szCs w:val="22"/>
          <w:lang w:val="es-419" w:eastAsia="es-ES" w:bidi="he-IL"/>
        </w:rPr>
        <w:t xml:space="preserve">El oferente adjudicado deberá ser el que efectivamente suministre los bienes o preste los servicios contratados con motivo de este convenio marco, durante la vigencia de éste, no pudiendo ceder a un tercero la ejecución de aquéllos, sin perjuicio de lo indicado en la cláusula 10.14 sobre “Cesión y Subcontratación”. </w:t>
      </w:r>
    </w:p>
    <w:bookmarkEnd w:id="5"/>
    <w:p w14:paraId="480A0253"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430807D0"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Se deja constancia que el oferente y eventual adjudicatario es el único responsable del pleno cumplimiento de lo señalado en estas Bases de Licitación y los acuerdos complementarios que se firmen con las entidades compradoras y que emanen de este convenio (Art. </w:t>
      </w:r>
      <w:proofErr w:type="spellStart"/>
      <w:r w:rsidRPr="00515293">
        <w:rPr>
          <w:rFonts w:asciiTheme="minorHAnsi" w:eastAsia="Times New Roman" w:hAnsiTheme="minorHAnsi" w:cs="Arial"/>
          <w:color w:val="000000"/>
          <w:sz w:val="22"/>
          <w:szCs w:val="22"/>
          <w:lang w:val="es-419" w:eastAsia="es-ES" w:bidi="he-IL"/>
        </w:rPr>
        <w:t>N°</w:t>
      </w:r>
      <w:proofErr w:type="spellEnd"/>
      <w:r w:rsidRPr="00515293">
        <w:rPr>
          <w:rFonts w:asciiTheme="minorHAnsi" w:eastAsia="Times New Roman" w:hAnsiTheme="minorHAnsi" w:cs="Arial"/>
          <w:color w:val="000000"/>
          <w:sz w:val="22"/>
          <w:szCs w:val="22"/>
          <w:lang w:val="es-419" w:eastAsia="es-ES" w:bidi="he-IL"/>
        </w:rPr>
        <w:t xml:space="preserve"> 76, Reglamento de la Ley </w:t>
      </w:r>
      <w:proofErr w:type="spellStart"/>
      <w:r w:rsidRPr="00515293">
        <w:rPr>
          <w:rFonts w:asciiTheme="minorHAnsi" w:eastAsia="Times New Roman" w:hAnsiTheme="minorHAnsi" w:cs="Arial"/>
          <w:color w:val="000000"/>
          <w:sz w:val="22"/>
          <w:szCs w:val="22"/>
          <w:lang w:val="es-419" w:eastAsia="es-ES" w:bidi="he-IL"/>
        </w:rPr>
        <w:t>N°</w:t>
      </w:r>
      <w:proofErr w:type="spellEnd"/>
      <w:r w:rsidRPr="00515293">
        <w:rPr>
          <w:rFonts w:asciiTheme="minorHAnsi" w:eastAsia="Times New Roman" w:hAnsiTheme="minorHAnsi" w:cs="Arial"/>
          <w:color w:val="000000"/>
          <w:sz w:val="22"/>
          <w:szCs w:val="22"/>
          <w:lang w:val="es-419" w:eastAsia="es-ES" w:bidi="he-IL"/>
        </w:rPr>
        <w:t xml:space="preserve"> 19.886). El no cumplimiento de esta cláusula se entenderá como un incumplimiento grave y por tanto se aplicarán las medidas definidas para ello en las presentes bases.</w:t>
      </w:r>
    </w:p>
    <w:p w14:paraId="2620925A" w14:textId="77777777" w:rsidR="006F6F67" w:rsidRPr="00515293" w:rsidRDefault="006F6F67" w:rsidP="00515293">
      <w:pPr>
        <w:spacing w:line="276" w:lineRule="auto"/>
        <w:ind w:left="720" w:right="49"/>
        <w:jc w:val="both"/>
        <w:rPr>
          <w:rFonts w:asciiTheme="minorHAnsi" w:eastAsia="Calibri" w:hAnsiTheme="minorHAnsi" w:cstheme="minorHAnsi"/>
          <w:sz w:val="22"/>
          <w:szCs w:val="22"/>
          <w:lang w:val="es-419" w:eastAsia="es-ES" w:bidi="he-IL"/>
        </w:rPr>
      </w:pPr>
    </w:p>
    <w:bookmarkEnd w:id="4"/>
    <w:p w14:paraId="4A9B4DBA" w14:textId="77777777" w:rsidR="006F6F67" w:rsidRPr="00515293" w:rsidRDefault="006F6F67" w:rsidP="00515293">
      <w:pPr>
        <w:keepNext/>
        <w:keepLines/>
        <w:numPr>
          <w:ilvl w:val="1"/>
          <w:numId w:val="14"/>
        </w:numPr>
        <w:spacing w:line="276" w:lineRule="auto"/>
        <w:ind w:right="49"/>
        <w:jc w:val="both"/>
        <w:outlineLvl w:val="3"/>
        <w:rPr>
          <w:rFonts w:asciiTheme="minorHAnsi" w:eastAsiaTheme="majorEastAsia" w:hAnsiTheme="minorHAnsi" w:cstheme="majorBidi"/>
          <w:b/>
          <w:iCs/>
          <w:sz w:val="22"/>
          <w:szCs w:val="22"/>
          <w:lang w:val="es-419" w:eastAsia="es-ES" w:bidi="he-IL"/>
        </w:rPr>
      </w:pPr>
      <w:r w:rsidRPr="00515293">
        <w:rPr>
          <w:rFonts w:asciiTheme="minorHAnsi" w:eastAsiaTheme="majorEastAsia" w:hAnsiTheme="minorHAnsi" w:cstheme="majorBidi"/>
          <w:b/>
          <w:iCs/>
          <w:sz w:val="22"/>
          <w:szCs w:val="22"/>
          <w:lang w:val="es-419" w:eastAsia="es-ES" w:bidi="he-IL"/>
        </w:rPr>
        <w:t>Responsabilidades y Obligaciones de la entidad compradora</w:t>
      </w:r>
    </w:p>
    <w:p w14:paraId="4301B9E7" w14:textId="77777777" w:rsidR="006F6F67" w:rsidRPr="00515293" w:rsidRDefault="006F6F67" w:rsidP="00515293">
      <w:pPr>
        <w:autoSpaceDE w:val="0"/>
        <w:autoSpaceDN w:val="0"/>
        <w:adjustRightInd w:val="0"/>
        <w:spacing w:line="276" w:lineRule="auto"/>
        <w:ind w:right="49"/>
        <w:contextualSpacing/>
        <w:jc w:val="both"/>
        <w:rPr>
          <w:rFonts w:asciiTheme="minorHAnsi" w:eastAsia="Times New Roman" w:hAnsiTheme="minorHAnsi" w:cstheme="minorHAnsi"/>
          <w:sz w:val="22"/>
          <w:szCs w:val="22"/>
          <w:lang w:val="es-419" w:eastAsia="es-CL" w:bidi="he-IL"/>
        </w:rPr>
      </w:pPr>
    </w:p>
    <w:p w14:paraId="3445AAE3"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Durante la vigencia del Convenio Marco, las entidades compradoras asumen las siguientes responsabilidades y obligaciones: </w:t>
      </w:r>
    </w:p>
    <w:p w14:paraId="6FB98361" w14:textId="77777777" w:rsidR="006F6F67" w:rsidRPr="00515293" w:rsidRDefault="006F6F67" w:rsidP="00515293">
      <w:pPr>
        <w:autoSpaceDE w:val="0"/>
        <w:autoSpaceDN w:val="0"/>
        <w:adjustRightInd w:val="0"/>
        <w:spacing w:line="276" w:lineRule="auto"/>
        <w:ind w:right="49"/>
        <w:contextualSpacing/>
        <w:jc w:val="both"/>
        <w:rPr>
          <w:rFonts w:asciiTheme="minorHAnsi" w:eastAsia="Times New Roman" w:hAnsiTheme="minorHAnsi" w:cstheme="minorHAnsi"/>
          <w:sz w:val="22"/>
          <w:szCs w:val="22"/>
          <w:lang w:val="es-419" w:eastAsia="es-CL" w:bidi="he-IL"/>
        </w:rPr>
      </w:pPr>
    </w:p>
    <w:p w14:paraId="3AF213EE" w14:textId="77777777" w:rsidR="006F6F67" w:rsidRPr="00515293" w:rsidRDefault="006F6F67" w:rsidP="00515293">
      <w:pPr>
        <w:numPr>
          <w:ilvl w:val="0"/>
          <w:numId w:val="18"/>
        </w:numPr>
        <w:autoSpaceDE w:val="0"/>
        <w:autoSpaceDN w:val="0"/>
        <w:adjustRightInd w:val="0"/>
        <w:spacing w:line="276" w:lineRule="auto"/>
        <w:ind w:right="49"/>
        <w:contextualSpacing/>
        <w:jc w:val="both"/>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i/>
          <w:iCs/>
          <w:sz w:val="22"/>
          <w:szCs w:val="22"/>
          <w:u w:val="single"/>
          <w:lang w:val="es-419" w:eastAsia="es-CL" w:bidi="he-IL"/>
        </w:rPr>
        <w:t>Uso del Convenio</w:t>
      </w:r>
      <w:r w:rsidRPr="00515293">
        <w:rPr>
          <w:rFonts w:asciiTheme="minorHAnsi" w:eastAsia="Times New Roman" w:hAnsiTheme="minorHAnsi" w:cstheme="minorHAnsi"/>
          <w:i/>
          <w:iCs/>
          <w:sz w:val="22"/>
          <w:szCs w:val="22"/>
          <w:lang w:val="es-419" w:eastAsia="es-CL" w:bidi="he-IL"/>
        </w:rPr>
        <w:t>:</w:t>
      </w:r>
      <w:r w:rsidRPr="00515293">
        <w:rPr>
          <w:rFonts w:asciiTheme="minorHAnsi" w:eastAsia="Times New Roman" w:hAnsiTheme="minorHAnsi" w:cstheme="minorHAnsi"/>
          <w:bCs/>
          <w:sz w:val="22"/>
          <w:szCs w:val="22"/>
          <w:lang w:val="es-419" w:eastAsia="es-CL" w:bidi="he-IL"/>
        </w:rPr>
        <w:t xml:space="preserve"> La entidad compradora deberá velar por el buen uso de este convenio marco por parte de sus usuarios.</w:t>
      </w:r>
    </w:p>
    <w:p w14:paraId="73F35651" w14:textId="77777777" w:rsidR="006F6F67" w:rsidRPr="00515293" w:rsidRDefault="006F6F67" w:rsidP="00515293">
      <w:pPr>
        <w:autoSpaceDE w:val="0"/>
        <w:autoSpaceDN w:val="0"/>
        <w:adjustRightInd w:val="0"/>
        <w:spacing w:line="276" w:lineRule="auto"/>
        <w:ind w:left="720" w:right="49"/>
        <w:contextualSpacing/>
        <w:jc w:val="both"/>
        <w:rPr>
          <w:rFonts w:asciiTheme="minorHAnsi" w:eastAsia="Times New Roman" w:hAnsiTheme="minorHAnsi" w:cstheme="minorHAnsi"/>
          <w:bCs/>
          <w:sz w:val="22"/>
          <w:szCs w:val="22"/>
          <w:lang w:val="es-419" w:eastAsia="es-CL" w:bidi="he-IL"/>
        </w:rPr>
      </w:pPr>
    </w:p>
    <w:p w14:paraId="59435EDB" w14:textId="77777777" w:rsidR="006F6F67" w:rsidRPr="00515293" w:rsidRDefault="006F6F67" w:rsidP="00515293">
      <w:pPr>
        <w:numPr>
          <w:ilvl w:val="0"/>
          <w:numId w:val="18"/>
        </w:numPr>
        <w:autoSpaceDE w:val="0"/>
        <w:autoSpaceDN w:val="0"/>
        <w:adjustRightInd w:val="0"/>
        <w:spacing w:line="276" w:lineRule="auto"/>
        <w:ind w:right="49"/>
        <w:contextualSpacing/>
        <w:jc w:val="both"/>
        <w:rPr>
          <w:rFonts w:asciiTheme="minorHAnsi" w:eastAsia="Times New Roman" w:hAnsiTheme="minorHAnsi" w:cstheme="minorHAnsi"/>
          <w:bCs/>
          <w:sz w:val="22"/>
          <w:szCs w:val="22"/>
          <w:lang w:val="es-419" w:eastAsia="es-CL" w:bidi="he-IL"/>
        </w:rPr>
      </w:pPr>
      <w:r w:rsidRPr="00515293">
        <w:rPr>
          <w:rFonts w:asciiTheme="minorHAnsi" w:eastAsia="Times New Roman" w:hAnsiTheme="minorHAnsi" w:cstheme="minorHAnsi"/>
          <w:bCs/>
          <w:i/>
          <w:sz w:val="22"/>
          <w:szCs w:val="22"/>
          <w:u w:val="single"/>
          <w:lang w:val="es-419" w:eastAsia="es-CL" w:bidi="he-IL"/>
        </w:rPr>
        <w:t>Calidad en la compra:</w:t>
      </w:r>
      <w:r w:rsidRPr="00515293">
        <w:rPr>
          <w:rFonts w:asciiTheme="minorHAnsi" w:eastAsia="Times New Roman" w:hAnsiTheme="minorHAnsi" w:cstheme="minorHAnsi"/>
          <w:bCs/>
          <w:sz w:val="22"/>
          <w:szCs w:val="22"/>
          <w:lang w:val="es-419" w:eastAsia="es-CL" w:bidi="he-IL"/>
        </w:rPr>
        <w:t xml:space="preserve"> Durante la operatoria del Convenio Marco, las entidades compradoras podrán solicitar a los adjudicatarios:</w:t>
      </w:r>
    </w:p>
    <w:p w14:paraId="089AD419" w14:textId="77777777" w:rsidR="006F6F67" w:rsidRPr="00515293" w:rsidRDefault="006F6F67" w:rsidP="00515293">
      <w:pPr>
        <w:autoSpaceDE w:val="0"/>
        <w:autoSpaceDN w:val="0"/>
        <w:adjustRightInd w:val="0"/>
        <w:spacing w:line="276" w:lineRule="auto"/>
        <w:ind w:left="720" w:right="49"/>
        <w:contextualSpacing/>
        <w:jc w:val="both"/>
        <w:rPr>
          <w:rFonts w:asciiTheme="minorHAnsi" w:eastAsia="Times New Roman" w:hAnsiTheme="minorHAnsi" w:cstheme="minorHAnsi"/>
          <w:bCs/>
          <w:sz w:val="22"/>
          <w:szCs w:val="22"/>
          <w:lang w:val="es-419" w:eastAsia="es-CL" w:bidi="he-IL"/>
        </w:rPr>
      </w:pPr>
    </w:p>
    <w:p w14:paraId="36C78312" w14:textId="77777777" w:rsidR="006F6F67" w:rsidRPr="00515293" w:rsidRDefault="006F6F67" w:rsidP="00515293">
      <w:pPr>
        <w:numPr>
          <w:ilvl w:val="0"/>
          <w:numId w:val="19"/>
        </w:numPr>
        <w:autoSpaceDE w:val="0"/>
        <w:autoSpaceDN w:val="0"/>
        <w:adjustRightInd w:val="0"/>
        <w:spacing w:line="276" w:lineRule="auto"/>
        <w:ind w:left="993" w:right="49"/>
        <w:contextualSpacing/>
        <w:jc w:val="both"/>
        <w:rPr>
          <w:rFonts w:asciiTheme="minorHAnsi" w:eastAsia="Times New Roman" w:hAnsiTheme="minorHAnsi" w:cstheme="minorHAnsi"/>
          <w:bCs/>
          <w:sz w:val="22"/>
          <w:szCs w:val="22"/>
          <w:lang w:val="es-419" w:eastAsia="es-CL" w:bidi="he-IL"/>
        </w:rPr>
      </w:pPr>
      <w:r w:rsidRPr="00515293">
        <w:rPr>
          <w:rFonts w:asciiTheme="minorHAnsi" w:eastAsia="Times New Roman" w:hAnsiTheme="minorHAnsi" w:cstheme="minorHAnsi"/>
          <w:sz w:val="22"/>
          <w:szCs w:val="22"/>
          <w:lang w:val="es-419" w:eastAsia="es-ES" w:bidi="he-IL"/>
        </w:rPr>
        <w:t>Autorizaciones sanitarias y/o certificaciones para comercialización y transporte de los productos pertenecientes a las categorías de esta licitación que están obligados por ley a contar con ellas, tales como los productos químicos en general.</w:t>
      </w:r>
    </w:p>
    <w:p w14:paraId="1EFC2807" w14:textId="77777777" w:rsidR="006F6F67" w:rsidRPr="00515293" w:rsidRDefault="006F6F67" w:rsidP="00515293">
      <w:pPr>
        <w:numPr>
          <w:ilvl w:val="0"/>
          <w:numId w:val="19"/>
        </w:numPr>
        <w:autoSpaceDE w:val="0"/>
        <w:autoSpaceDN w:val="0"/>
        <w:adjustRightInd w:val="0"/>
        <w:spacing w:line="276" w:lineRule="auto"/>
        <w:ind w:left="993" w:right="49"/>
        <w:contextualSpacing/>
        <w:jc w:val="both"/>
        <w:rPr>
          <w:rFonts w:asciiTheme="minorHAnsi" w:eastAsia="Times New Roman" w:hAnsiTheme="minorHAnsi" w:cstheme="minorHAnsi"/>
          <w:bCs/>
          <w:sz w:val="22"/>
          <w:szCs w:val="22"/>
          <w:lang w:val="es-419" w:eastAsia="es-CL" w:bidi="he-IL"/>
        </w:rPr>
      </w:pPr>
      <w:r w:rsidRPr="00515293">
        <w:rPr>
          <w:rFonts w:asciiTheme="minorHAnsi" w:eastAsia="Times New Roman" w:hAnsiTheme="minorHAnsi" w:cstheme="minorHAnsi"/>
          <w:sz w:val="22"/>
          <w:szCs w:val="22"/>
          <w:lang w:val="es-419" w:eastAsia="es-ES" w:bidi="he-IL"/>
        </w:rPr>
        <w:t>Manuales de internación o autorizaciones de uso y disposición o documentos relacionados, para el caso de los productos importados.</w:t>
      </w:r>
    </w:p>
    <w:p w14:paraId="4A9849E4" w14:textId="77777777" w:rsidR="006F6F67" w:rsidRPr="00515293" w:rsidRDefault="006F6F67" w:rsidP="00515293">
      <w:pPr>
        <w:numPr>
          <w:ilvl w:val="0"/>
          <w:numId w:val="19"/>
        </w:numPr>
        <w:autoSpaceDE w:val="0"/>
        <w:autoSpaceDN w:val="0"/>
        <w:adjustRightInd w:val="0"/>
        <w:spacing w:line="276" w:lineRule="auto"/>
        <w:ind w:left="993" w:right="49"/>
        <w:contextualSpacing/>
        <w:jc w:val="both"/>
        <w:rPr>
          <w:rFonts w:asciiTheme="minorHAnsi" w:eastAsia="Times New Roman" w:hAnsiTheme="minorHAnsi" w:cstheme="minorHAnsi"/>
          <w:bCs/>
          <w:sz w:val="22"/>
          <w:szCs w:val="22"/>
          <w:lang w:val="es-419" w:eastAsia="es-CL" w:bidi="he-IL"/>
        </w:rPr>
      </w:pPr>
      <w:r w:rsidRPr="00515293">
        <w:rPr>
          <w:rFonts w:asciiTheme="minorHAnsi" w:eastAsia="Times New Roman" w:hAnsiTheme="minorHAnsi" w:cstheme="minorHAnsi"/>
          <w:sz w:val="22"/>
          <w:szCs w:val="22"/>
          <w:lang w:val="es-419" w:eastAsia="es-ES" w:bidi="he-IL"/>
        </w:rPr>
        <w:t>Certificaciones.</w:t>
      </w:r>
    </w:p>
    <w:p w14:paraId="4F579641" w14:textId="77777777" w:rsidR="006F6F67" w:rsidRPr="00515293" w:rsidRDefault="006F6F67" w:rsidP="00515293">
      <w:pPr>
        <w:numPr>
          <w:ilvl w:val="0"/>
          <w:numId w:val="19"/>
        </w:numPr>
        <w:autoSpaceDE w:val="0"/>
        <w:autoSpaceDN w:val="0"/>
        <w:adjustRightInd w:val="0"/>
        <w:spacing w:line="276" w:lineRule="auto"/>
        <w:ind w:left="993" w:right="49"/>
        <w:contextualSpacing/>
        <w:jc w:val="both"/>
        <w:rPr>
          <w:rFonts w:asciiTheme="minorHAnsi" w:eastAsia="Times New Roman" w:hAnsiTheme="minorHAnsi" w:cstheme="minorHAnsi"/>
          <w:bCs/>
          <w:sz w:val="22"/>
          <w:szCs w:val="22"/>
          <w:lang w:val="es-419" w:eastAsia="es-CL" w:bidi="he-IL"/>
        </w:rPr>
      </w:pPr>
      <w:r w:rsidRPr="00515293">
        <w:rPr>
          <w:rFonts w:asciiTheme="minorHAnsi" w:eastAsia="Times New Roman" w:hAnsiTheme="minorHAnsi" w:cstheme="minorHAnsi"/>
          <w:sz w:val="22"/>
          <w:szCs w:val="22"/>
          <w:lang w:val="es-419" w:eastAsia="es-ES" w:bidi="he-IL"/>
        </w:rPr>
        <w:t>Otros antecedentes.</w:t>
      </w:r>
    </w:p>
    <w:p w14:paraId="6E2C2110" w14:textId="77777777" w:rsidR="006F6F67" w:rsidRPr="00515293" w:rsidRDefault="006F6F67" w:rsidP="00515293">
      <w:pPr>
        <w:autoSpaceDE w:val="0"/>
        <w:autoSpaceDN w:val="0"/>
        <w:adjustRightInd w:val="0"/>
        <w:spacing w:line="276" w:lineRule="auto"/>
        <w:ind w:left="993" w:right="49"/>
        <w:contextualSpacing/>
        <w:jc w:val="both"/>
        <w:rPr>
          <w:rFonts w:asciiTheme="minorHAnsi" w:eastAsia="Times New Roman" w:hAnsiTheme="minorHAnsi" w:cstheme="minorHAnsi"/>
          <w:bCs/>
          <w:sz w:val="22"/>
          <w:szCs w:val="22"/>
          <w:lang w:val="es-419" w:eastAsia="es-CL" w:bidi="he-IL"/>
        </w:rPr>
      </w:pPr>
    </w:p>
    <w:p w14:paraId="2DFD60C5" w14:textId="77777777" w:rsidR="006F6F67" w:rsidRPr="00515293" w:rsidRDefault="006F6F67" w:rsidP="00515293">
      <w:pPr>
        <w:numPr>
          <w:ilvl w:val="0"/>
          <w:numId w:val="18"/>
        </w:numPr>
        <w:spacing w:line="276" w:lineRule="auto"/>
        <w:ind w:right="49"/>
        <w:contextualSpacing/>
        <w:jc w:val="both"/>
        <w:rPr>
          <w:rFonts w:asciiTheme="minorHAnsi" w:eastAsia="Times New Roman" w:hAnsiTheme="minorHAnsi" w:cs="Arial"/>
          <w:b/>
          <w:bCs/>
          <w:i/>
          <w:iCs/>
          <w:color w:val="000000"/>
          <w:sz w:val="22"/>
          <w:szCs w:val="22"/>
          <w:lang w:val="es-419" w:eastAsia="es-ES" w:bidi="he-IL"/>
        </w:rPr>
      </w:pPr>
      <w:r w:rsidRPr="00515293">
        <w:rPr>
          <w:rFonts w:asciiTheme="minorHAnsi" w:eastAsia="Times New Roman" w:hAnsiTheme="minorHAnsi" w:cs="Arial"/>
          <w:i/>
          <w:iCs/>
          <w:color w:val="000000"/>
          <w:sz w:val="22"/>
          <w:szCs w:val="22"/>
          <w:u w:val="single"/>
          <w:lang w:val="es-419" w:eastAsia="es-ES" w:bidi="he-IL"/>
        </w:rPr>
        <w:t>Conflictos de interés</w:t>
      </w:r>
      <w:r w:rsidRPr="00515293">
        <w:rPr>
          <w:rFonts w:asciiTheme="minorHAnsi" w:eastAsia="Times New Roman" w:hAnsiTheme="minorHAnsi" w:cs="Arial"/>
          <w:b/>
          <w:bCs/>
          <w:i/>
          <w:iCs/>
          <w:color w:val="000000"/>
          <w:sz w:val="22"/>
          <w:szCs w:val="22"/>
          <w:lang w:val="es-419" w:eastAsia="es-ES" w:bidi="he-IL"/>
        </w:rPr>
        <w:t xml:space="preserve">: </w:t>
      </w:r>
      <w:r w:rsidRPr="00515293">
        <w:rPr>
          <w:rFonts w:asciiTheme="minorHAnsi" w:eastAsia="Times New Roman" w:hAnsiTheme="minorHAnsi" w:cs="Arial"/>
          <w:color w:val="000000"/>
          <w:sz w:val="22"/>
          <w:lang w:val="es-419" w:eastAsia="es-ES" w:bidi="he-IL"/>
        </w:rPr>
        <w:t xml:space="preserve">el comprador deberá exigir al adjudicatario, ya sea al momento de suscribir los respectivos acuerdos complementarios, como al momento de emitir la orden de compra en los casos en que la adquisición se formalice mediante su aceptación, que acredite que no posee conflictos de interés con el organismo contratante, de acuerdo al artículo 4°, inciso 6°, de la ley </w:t>
      </w:r>
      <w:proofErr w:type="spellStart"/>
      <w:r w:rsidRPr="00515293">
        <w:rPr>
          <w:rFonts w:asciiTheme="minorHAnsi" w:eastAsia="Times New Roman" w:hAnsiTheme="minorHAnsi" w:cs="Arial"/>
          <w:color w:val="000000"/>
          <w:sz w:val="22"/>
          <w:lang w:val="es-419" w:eastAsia="es-ES" w:bidi="he-IL"/>
        </w:rPr>
        <w:t>N°</w:t>
      </w:r>
      <w:proofErr w:type="spellEnd"/>
      <w:r w:rsidRPr="00515293">
        <w:rPr>
          <w:rFonts w:asciiTheme="minorHAnsi" w:eastAsia="Times New Roman" w:hAnsiTheme="minorHAnsi" w:cs="Arial"/>
          <w:color w:val="000000"/>
          <w:sz w:val="22"/>
          <w:lang w:val="es-419" w:eastAsia="es-ES" w:bidi="he-IL"/>
        </w:rPr>
        <w:t xml:space="preserve"> 19.886, y que no ha sido condenado de acuerdo con el Decreto Ley </w:t>
      </w:r>
      <w:proofErr w:type="spellStart"/>
      <w:r w:rsidRPr="00515293">
        <w:rPr>
          <w:rFonts w:asciiTheme="minorHAnsi" w:eastAsia="Times New Roman" w:hAnsiTheme="minorHAnsi" w:cs="Arial"/>
          <w:color w:val="000000"/>
          <w:sz w:val="22"/>
          <w:lang w:val="es-419" w:eastAsia="es-ES" w:bidi="he-IL"/>
        </w:rPr>
        <w:t>N°</w:t>
      </w:r>
      <w:proofErr w:type="spellEnd"/>
      <w:r w:rsidRPr="00515293">
        <w:rPr>
          <w:rFonts w:asciiTheme="minorHAnsi" w:eastAsia="Times New Roman" w:hAnsiTheme="minorHAnsi" w:cs="Arial"/>
          <w:color w:val="000000"/>
          <w:sz w:val="22"/>
          <w:lang w:val="es-419" w:eastAsia="es-ES" w:bidi="he-IL"/>
        </w:rPr>
        <w:t xml:space="preserve"> 211, de 1973, que fija normas para la defensa de la libre competencia en los últimos cinco años, contado desde que la sentencia definitiva quede ejecutoriada. Para ello, deberá solicitar al proveedor seleccionado la presentación de una declaración jurada. Asimismo, tratándose </w:t>
      </w:r>
      <w:r w:rsidRPr="00515293">
        <w:rPr>
          <w:rFonts w:asciiTheme="minorHAnsi" w:eastAsia="Times New Roman" w:hAnsiTheme="minorHAnsi" w:cstheme="minorHAnsi"/>
          <w:bCs/>
          <w:iCs/>
          <w:color w:val="000000"/>
          <w:sz w:val="22"/>
          <w:lang w:val="es-419" w:eastAsia="es-ES" w:bidi="he-IL"/>
        </w:rPr>
        <w:t xml:space="preserve">exclusivamente de una persona jurídica, el organismo contratante deberá verificar que el proveedor no haya sido condenado conforme a la ley </w:t>
      </w:r>
      <w:proofErr w:type="spellStart"/>
      <w:r w:rsidRPr="00515293">
        <w:rPr>
          <w:rFonts w:asciiTheme="minorHAnsi" w:eastAsia="Times New Roman" w:hAnsiTheme="minorHAnsi" w:cstheme="minorHAnsi"/>
          <w:bCs/>
          <w:iCs/>
          <w:color w:val="000000"/>
          <w:sz w:val="22"/>
          <w:lang w:val="es-419" w:eastAsia="es-ES" w:bidi="he-IL"/>
        </w:rPr>
        <w:t>N°</w:t>
      </w:r>
      <w:proofErr w:type="spellEnd"/>
      <w:r w:rsidRPr="00515293">
        <w:rPr>
          <w:rFonts w:asciiTheme="minorHAnsi" w:eastAsia="Times New Roman" w:hAnsiTheme="minorHAnsi" w:cstheme="minorHAnsi"/>
          <w:bCs/>
          <w:iCs/>
          <w:color w:val="000000"/>
          <w:sz w:val="22"/>
          <w:lang w:val="es-419" w:eastAsia="es-ES" w:bidi="he-IL"/>
        </w:rPr>
        <w:t xml:space="preserve"> 20.393 a la pena de prohibición de celebrar actos y contratos con el Estado, a través del registro público que lleva la Dirección </w:t>
      </w:r>
      <w:proofErr w:type="spellStart"/>
      <w:r w:rsidRPr="00515293">
        <w:rPr>
          <w:rFonts w:asciiTheme="minorHAnsi" w:eastAsia="Times New Roman" w:hAnsiTheme="minorHAnsi" w:cstheme="minorHAnsi"/>
          <w:bCs/>
          <w:iCs/>
          <w:color w:val="000000"/>
          <w:sz w:val="22"/>
          <w:lang w:val="es-419" w:eastAsia="es-ES" w:bidi="he-IL"/>
        </w:rPr>
        <w:t>ChileCompra</w:t>
      </w:r>
      <w:proofErr w:type="spellEnd"/>
      <w:r w:rsidRPr="00515293">
        <w:rPr>
          <w:rFonts w:asciiTheme="minorHAnsi" w:eastAsia="Times New Roman" w:hAnsiTheme="minorHAnsi" w:cstheme="minorHAnsi"/>
          <w:bCs/>
          <w:iCs/>
          <w:color w:val="000000"/>
          <w:sz w:val="22"/>
          <w:lang w:val="es-419" w:eastAsia="es-ES" w:bidi="he-IL"/>
        </w:rPr>
        <w:t xml:space="preserve"> para tal efecto. </w:t>
      </w:r>
      <w:r w:rsidRPr="00515293">
        <w:rPr>
          <w:rFonts w:asciiTheme="minorHAnsi" w:eastAsia="Times New Roman" w:hAnsiTheme="minorHAnsi" w:cs="Arial"/>
          <w:color w:val="000000"/>
          <w:sz w:val="22"/>
          <w:lang w:val="es-419" w:eastAsia="es-ES" w:bidi="he-IL"/>
        </w:rPr>
        <w:t xml:space="preserve">En caso de que el proveedor no presente la declaración jurada referida, que declare que sí posee conflictos de interés con el organismo contratante o que ha sido condenado por prácticas contra la libre competencia según lo antes señalado, o bien, que se verifique que ha sido condenado por la ley N°20.393, el organismo deberá abstenerse de contratar y enviar un oficio a esta Dirección con los antecedentes del caso para su resolución. </w:t>
      </w:r>
    </w:p>
    <w:p w14:paraId="6C762614" w14:textId="77777777" w:rsidR="006F6F67" w:rsidRPr="00515293" w:rsidRDefault="006F6F67" w:rsidP="00515293">
      <w:pPr>
        <w:autoSpaceDE w:val="0"/>
        <w:autoSpaceDN w:val="0"/>
        <w:adjustRightInd w:val="0"/>
        <w:spacing w:line="276" w:lineRule="auto"/>
        <w:ind w:left="993" w:right="49"/>
        <w:contextualSpacing/>
        <w:jc w:val="both"/>
        <w:rPr>
          <w:rFonts w:asciiTheme="minorHAnsi" w:eastAsia="Times New Roman" w:hAnsiTheme="minorHAnsi" w:cstheme="minorHAnsi"/>
          <w:bCs/>
          <w:sz w:val="22"/>
          <w:szCs w:val="22"/>
          <w:lang w:val="es-419" w:eastAsia="es-CL" w:bidi="he-IL"/>
        </w:rPr>
      </w:pPr>
    </w:p>
    <w:p w14:paraId="0B9FB62B" w14:textId="77777777" w:rsidR="006F6F67" w:rsidRPr="00515293" w:rsidRDefault="006F6F67" w:rsidP="00515293">
      <w:pPr>
        <w:numPr>
          <w:ilvl w:val="0"/>
          <w:numId w:val="18"/>
        </w:numPr>
        <w:autoSpaceDE w:val="0"/>
        <w:autoSpaceDN w:val="0"/>
        <w:adjustRightInd w:val="0"/>
        <w:spacing w:line="276" w:lineRule="auto"/>
        <w:ind w:right="49"/>
        <w:contextualSpacing/>
        <w:jc w:val="both"/>
        <w:rPr>
          <w:rFonts w:asciiTheme="minorHAnsi" w:eastAsia="Times New Roman" w:hAnsiTheme="minorHAnsi" w:cstheme="minorHAnsi"/>
          <w:bCs/>
          <w:sz w:val="22"/>
          <w:szCs w:val="22"/>
          <w:lang w:val="es-419" w:eastAsia="es-CL" w:bidi="he-IL"/>
        </w:rPr>
      </w:pPr>
      <w:r w:rsidRPr="00515293">
        <w:rPr>
          <w:rFonts w:asciiTheme="minorHAnsi" w:eastAsia="Times New Roman" w:hAnsiTheme="minorHAnsi" w:cstheme="minorHAnsi"/>
          <w:bCs/>
          <w:i/>
          <w:sz w:val="22"/>
          <w:szCs w:val="22"/>
          <w:u w:val="single"/>
          <w:lang w:val="es-419" w:eastAsia="es-CL" w:bidi="he-IL"/>
        </w:rPr>
        <w:t>Saldos Insolutos:</w:t>
      </w:r>
      <w:r w:rsidRPr="00515293">
        <w:rPr>
          <w:rFonts w:asciiTheme="minorHAnsi" w:eastAsia="Times New Roman" w:hAnsiTheme="minorHAnsi" w:cstheme="minorHAnsi"/>
          <w:bCs/>
          <w:sz w:val="22"/>
          <w:szCs w:val="22"/>
          <w:lang w:val="es-419" w:eastAsia="es-CL" w:bidi="he-IL"/>
        </w:rPr>
        <w:t xml:space="preserve"> Cabe señalar que, en caso de requerir los productos, el comprador deberá exigir al adjudicatario que acredite si registra o no saldos insolutos de remuneraciones o cotizaciones de seguridad social con sus actuales trabajadores o con trabajadores contratados en los últimos dos años (Modelo Anexo </w:t>
      </w:r>
      <w:proofErr w:type="spellStart"/>
      <w:r w:rsidRPr="00515293">
        <w:rPr>
          <w:rFonts w:asciiTheme="minorHAnsi" w:eastAsia="Times New Roman" w:hAnsiTheme="minorHAnsi" w:cstheme="minorHAnsi"/>
          <w:bCs/>
          <w:sz w:val="22"/>
          <w:szCs w:val="22"/>
          <w:lang w:val="es-419" w:eastAsia="es-CL" w:bidi="he-IL"/>
        </w:rPr>
        <w:t>N°</w:t>
      </w:r>
      <w:proofErr w:type="spellEnd"/>
      <w:r w:rsidRPr="00515293">
        <w:rPr>
          <w:rFonts w:asciiTheme="minorHAnsi" w:eastAsia="Times New Roman" w:hAnsiTheme="minorHAnsi" w:cstheme="minorHAnsi"/>
          <w:bCs/>
          <w:sz w:val="22"/>
          <w:szCs w:val="22"/>
          <w:lang w:val="es-419" w:eastAsia="es-CL" w:bidi="he-IL"/>
        </w:rPr>
        <w:t xml:space="preserve"> 1 Esta circunstancia deberá acreditarse a la mitad del período de ejecución del acuerdo complementario, con un máximo de seis meses.</w:t>
      </w:r>
    </w:p>
    <w:p w14:paraId="091C4E7D" w14:textId="77777777" w:rsidR="006F6F67" w:rsidRPr="00515293" w:rsidRDefault="006F6F67" w:rsidP="00515293">
      <w:pPr>
        <w:spacing w:line="276" w:lineRule="auto"/>
        <w:ind w:left="720" w:right="49"/>
        <w:contextualSpacing/>
        <w:jc w:val="both"/>
        <w:rPr>
          <w:rFonts w:asciiTheme="minorHAnsi" w:eastAsia="Times New Roman" w:hAnsiTheme="minorHAnsi" w:cstheme="minorHAnsi"/>
          <w:sz w:val="22"/>
          <w:szCs w:val="22"/>
          <w:lang w:val="es-419" w:eastAsia="es-ES" w:bidi="he-IL"/>
        </w:rPr>
      </w:pPr>
    </w:p>
    <w:p w14:paraId="1DFBD419" w14:textId="77777777" w:rsidR="006F6F67" w:rsidRPr="00515293" w:rsidRDefault="006F6F67" w:rsidP="00515293">
      <w:pPr>
        <w:spacing w:line="276" w:lineRule="auto"/>
        <w:ind w:left="720" w:right="49"/>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Además, la DCCP podrá solicitar, durante la operatoria del Convenio Marco, el Anexo </w:t>
      </w:r>
      <w:proofErr w:type="spellStart"/>
      <w:r w:rsidRPr="00515293">
        <w:rPr>
          <w:rFonts w:asciiTheme="minorHAnsi" w:eastAsia="Times New Roman" w:hAnsiTheme="minorHAnsi" w:cstheme="minorHAnsi"/>
          <w:sz w:val="22"/>
          <w:szCs w:val="22"/>
          <w:lang w:val="es-419" w:eastAsia="es-ES" w:bidi="he-IL"/>
        </w:rPr>
        <w:t>N°</w:t>
      </w:r>
      <w:proofErr w:type="spellEnd"/>
      <w:r w:rsidRPr="00515293">
        <w:rPr>
          <w:rFonts w:asciiTheme="minorHAnsi" w:eastAsia="Times New Roman" w:hAnsiTheme="minorHAnsi" w:cstheme="minorHAnsi"/>
          <w:sz w:val="22"/>
          <w:szCs w:val="22"/>
          <w:lang w:val="es-419" w:eastAsia="es-ES" w:bidi="he-IL"/>
        </w:rPr>
        <w:t xml:space="preserve"> 1 al adjudicatario con el fin de acreditar que no registra saldos insolutos de remuneraciones o cotizaciones de seguridad social con sus actuales trabajadores o con trabajadores contratados en los últimos dos años, en conformidad con el artículo 4, Inciso 2°, de la ley </w:t>
      </w:r>
      <w:proofErr w:type="spellStart"/>
      <w:r w:rsidRPr="00515293">
        <w:rPr>
          <w:rFonts w:asciiTheme="minorHAnsi" w:eastAsia="Times New Roman" w:hAnsiTheme="minorHAnsi" w:cstheme="minorHAnsi"/>
          <w:sz w:val="22"/>
          <w:szCs w:val="22"/>
          <w:lang w:val="es-419" w:eastAsia="es-ES" w:bidi="he-IL"/>
        </w:rPr>
        <w:t>N°</w:t>
      </w:r>
      <w:proofErr w:type="spellEnd"/>
      <w:r w:rsidRPr="00515293">
        <w:rPr>
          <w:rFonts w:asciiTheme="minorHAnsi" w:eastAsia="Times New Roman" w:hAnsiTheme="minorHAnsi" w:cstheme="minorHAnsi"/>
          <w:sz w:val="22"/>
          <w:szCs w:val="22"/>
          <w:lang w:val="es-419" w:eastAsia="es-ES" w:bidi="he-IL"/>
        </w:rPr>
        <w:t xml:space="preserve"> 19.886.</w:t>
      </w:r>
    </w:p>
    <w:p w14:paraId="61048FE2" w14:textId="77777777" w:rsidR="006F6F67" w:rsidRPr="00515293" w:rsidRDefault="006F6F67" w:rsidP="00515293">
      <w:pPr>
        <w:spacing w:line="276" w:lineRule="auto"/>
        <w:ind w:left="720" w:right="49"/>
        <w:contextualSpacing/>
        <w:jc w:val="both"/>
        <w:rPr>
          <w:rFonts w:asciiTheme="minorHAnsi" w:eastAsia="Times New Roman" w:hAnsiTheme="minorHAnsi" w:cstheme="minorHAnsi"/>
          <w:sz w:val="22"/>
          <w:szCs w:val="22"/>
          <w:lang w:val="es-419" w:eastAsia="es-ES" w:bidi="he-IL"/>
        </w:rPr>
      </w:pPr>
    </w:p>
    <w:p w14:paraId="0710B1EA" w14:textId="77777777" w:rsidR="006F6F67" w:rsidRPr="00515293" w:rsidRDefault="006F6F67" w:rsidP="00515293">
      <w:pPr>
        <w:numPr>
          <w:ilvl w:val="0"/>
          <w:numId w:val="18"/>
        </w:numPr>
        <w:autoSpaceDE w:val="0"/>
        <w:autoSpaceDN w:val="0"/>
        <w:adjustRightInd w:val="0"/>
        <w:spacing w:line="276" w:lineRule="auto"/>
        <w:ind w:right="49"/>
        <w:contextualSpacing/>
        <w:jc w:val="both"/>
        <w:rPr>
          <w:rFonts w:asciiTheme="minorHAnsi" w:eastAsia="Times New Roman" w:hAnsiTheme="minorHAnsi" w:cstheme="minorHAnsi"/>
          <w:bCs/>
          <w:color w:val="000000"/>
          <w:sz w:val="22"/>
          <w:szCs w:val="22"/>
          <w:lang w:val="es-419" w:eastAsia="es-CL" w:bidi="he-IL"/>
        </w:rPr>
      </w:pPr>
      <w:r w:rsidRPr="00515293">
        <w:rPr>
          <w:rFonts w:asciiTheme="minorHAnsi" w:eastAsia="Times New Roman" w:hAnsiTheme="minorHAnsi" w:cstheme="minorHAnsi"/>
          <w:i/>
          <w:iCs/>
          <w:sz w:val="22"/>
          <w:szCs w:val="22"/>
          <w:u w:val="single"/>
          <w:lang w:val="es-419" w:eastAsia="es-CL" w:bidi="he-IL"/>
        </w:rPr>
        <w:t>Concordancia entre el producto adquirido y el producto recibido</w:t>
      </w:r>
      <w:r w:rsidRPr="00515293">
        <w:rPr>
          <w:rFonts w:asciiTheme="minorHAnsi" w:eastAsia="Times New Roman" w:hAnsiTheme="minorHAnsi" w:cstheme="minorHAnsi"/>
          <w:i/>
          <w:sz w:val="22"/>
          <w:szCs w:val="22"/>
          <w:lang w:val="es-419" w:eastAsia="es-CL" w:bidi="he-IL"/>
        </w:rPr>
        <w:t>:</w:t>
      </w:r>
      <w:r w:rsidRPr="00515293">
        <w:rPr>
          <w:rFonts w:asciiTheme="minorHAnsi" w:eastAsia="Times New Roman" w:hAnsiTheme="minorHAnsi" w:cstheme="minorHAnsi"/>
          <w:sz w:val="22"/>
          <w:szCs w:val="22"/>
          <w:lang w:val="es-419" w:eastAsia="es-CL" w:bidi="he-IL"/>
        </w:rPr>
        <w:t xml:space="preserve"> </w:t>
      </w:r>
      <w:r w:rsidRPr="00515293">
        <w:rPr>
          <w:rFonts w:asciiTheme="minorHAnsi" w:eastAsia="Times New Roman" w:hAnsiTheme="minorHAnsi" w:cstheme="minorHAnsi"/>
          <w:bCs/>
          <w:sz w:val="22"/>
          <w:szCs w:val="22"/>
          <w:lang w:val="es-419" w:eastAsia="es-CL" w:bidi="he-IL"/>
        </w:rPr>
        <w:t xml:space="preserve">Será responsabilidad de la entidad compradora que los proveedores no realicen homologación de productos, es decir, los productos ofrecidos en la tienda electrónica deben ser finalmente los que el comprador reciba conforme, de acuerdo con lo establecido en la cláusula </w:t>
      </w:r>
      <w:r w:rsidRPr="00515293">
        <w:rPr>
          <w:rFonts w:asciiTheme="minorHAnsi" w:eastAsia="Times New Roman" w:hAnsiTheme="minorHAnsi" w:cstheme="minorHAnsi"/>
          <w:bCs/>
          <w:color w:val="000000"/>
          <w:sz w:val="22"/>
          <w:szCs w:val="22"/>
          <w:lang w:val="es-419" w:eastAsia="es-CL" w:bidi="he-IL"/>
        </w:rPr>
        <w:t>10.21 “Concordancia entre el producto ofertado y el producto entregado”.</w:t>
      </w:r>
    </w:p>
    <w:p w14:paraId="26860532" w14:textId="77777777" w:rsidR="006F6F67" w:rsidRPr="00515293" w:rsidRDefault="006F6F67" w:rsidP="00515293">
      <w:pPr>
        <w:spacing w:line="276" w:lineRule="auto"/>
        <w:ind w:right="49"/>
        <w:contextualSpacing/>
        <w:jc w:val="both"/>
        <w:rPr>
          <w:rFonts w:asciiTheme="minorHAnsi" w:eastAsia="Times New Roman" w:hAnsiTheme="minorHAnsi" w:cstheme="minorHAnsi"/>
          <w:bCs/>
          <w:sz w:val="22"/>
          <w:szCs w:val="22"/>
          <w:lang w:val="es-419" w:eastAsia="es-CL" w:bidi="he-IL"/>
        </w:rPr>
      </w:pPr>
    </w:p>
    <w:p w14:paraId="7E8228ED" w14:textId="77777777" w:rsidR="006F6F67" w:rsidRPr="00515293" w:rsidRDefault="006F6F67" w:rsidP="00515293">
      <w:pPr>
        <w:numPr>
          <w:ilvl w:val="0"/>
          <w:numId w:val="18"/>
        </w:numPr>
        <w:autoSpaceDE w:val="0"/>
        <w:autoSpaceDN w:val="0"/>
        <w:adjustRightInd w:val="0"/>
        <w:spacing w:line="276" w:lineRule="auto"/>
        <w:ind w:right="49"/>
        <w:contextualSpacing/>
        <w:jc w:val="both"/>
        <w:rPr>
          <w:rFonts w:asciiTheme="minorHAnsi" w:eastAsia="Times New Roman" w:hAnsiTheme="minorHAnsi" w:cstheme="minorHAnsi"/>
          <w:sz w:val="22"/>
          <w:szCs w:val="22"/>
          <w:lang w:val="es-419" w:eastAsia="es-CL" w:bidi="he-IL"/>
        </w:rPr>
      </w:pPr>
      <w:r w:rsidRPr="00515293">
        <w:rPr>
          <w:rFonts w:asciiTheme="minorHAnsi" w:eastAsia="Times New Roman" w:hAnsiTheme="minorHAnsi" w:cstheme="minorHAnsi"/>
          <w:bCs/>
          <w:i/>
          <w:sz w:val="22"/>
          <w:szCs w:val="22"/>
          <w:u w:val="single"/>
          <w:lang w:val="es-419" w:eastAsia="es-CL" w:bidi="he-IL"/>
        </w:rPr>
        <w:t>Cumplimiento Contractual del Proveedor</w:t>
      </w:r>
      <w:r w:rsidRPr="00515293">
        <w:rPr>
          <w:rFonts w:asciiTheme="minorHAnsi" w:eastAsia="Times New Roman" w:hAnsiTheme="minorHAnsi" w:cstheme="minorHAnsi"/>
          <w:bCs/>
          <w:i/>
          <w:sz w:val="22"/>
          <w:szCs w:val="22"/>
          <w:lang w:val="es-419" w:eastAsia="es-CL" w:bidi="he-IL"/>
        </w:rPr>
        <w:t>:</w:t>
      </w:r>
      <w:r w:rsidRPr="00515293">
        <w:rPr>
          <w:rFonts w:asciiTheme="minorHAnsi" w:eastAsia="Times New Roman" w:hAnsiTheme="minorHAnsi" w:cstheme="minorHAnsi"/>
          <w:bCs/>
          <w:sz w:val="22"/>
          <w:szCs w:val="22"/>
          <w:lang w:val="es-419" w:eastAsia="es-CL" w:bidi="he-IL"/>
        </w:rPr>
        <w:t xml:space="preserve"> La entidad compradora deberá velar por el cumplimiento contractual del proveedor, especialmente del cumplimiento de las condiciones comerciales ofertadas y vigentes en la Tienda electrónica durante todo el proceso de compra. En caso de incumplimiento contractual, deberá aplicar las multas correspondientes o notificar a la DCCP según corresponda, </w:t>
      </w:r>
      <w:proofErr w:type="gramStart"/>
      <w:r w:rsidRPr="00515293">
        <w:rPr>
          <w:rFonts w:asciiTheme="minorHAnsi" w:eastAsia="Times New Roman" w:hAnsiTheme="minorHAnsi" w:cstheme="minorHAnsi"/>
          <w:bCs/>
          <w:sz w:val="22"/>
          <w:szCs w:val="22"/>
          <w:lang w:val="es-419" w:eastAsia="es-CL" w:bidi="he-IL"/>
        </w:rPr>
        <w:t>de acuerdo a</w:t>
      </w:r>
      <w:proofErr w:type="gramEnd"/>
      <w:r w:rsidRPr="00515293">
        <w:rPr>
          <w:rFonts w:asciiTheme="minorHAnsi" w:eastAsia="Times New Roman" w:hAnsiTheme="minorHAnsi" w:cstheme="minorHAnsi"/>
          <w:bCs/>
          <w:sz w:val="22"/>
          <w:szCs w:val="22"/>
          <w:lang w:val="es-419" w:eastAsia="es-CL" w:bidi="he-IL"/>
        </w:rPr>
        <w:t xml:space="preserve"> lo establecido en la cláusula 10.15 de las presentes bases de licitación.</w:t>
      </w:r>
    </w:p>
    <w:p w14:paraId="6268FD2A" w14:textId="77777777" w:rsidR="006F6F67" w:rsidRPr="00515293" w:rsidRDefault="006F6F67" w:rsidP="00515293">
      <w:pPr>
        <w:autoSpaceDE w:val="0"/>
        <w:autoSpaceDN w:val="0"/>
        <w:adjustRightInd w:val="0"/>
        <w:spacing w:line="276" w:lineRule="auto"/>
        <w:ind w:left="720" w:right="49"/>
        <w:contextualSpacing/>
        <w:jc w:val="both"/>
        <w:rPr>
          <w:rFonts w:asciiTheme="minorHAnsi" w:eastAsia="Times New Roman" w:hAnsiTheme="minorHAnsi" w:cstheme="minorHAnsi"/>
          <w:bCs/>
          <w:sz w:val="22"/>
          <w:szCs w:val="22"/>
          <w:lang w:val="es-419" w:eastAsia="es-CL" w:bidi="he-IL"/>
        </w:rPr>
      </w:pPr>
    </w:p>
    <w:p w14:paraId="70C511D7" w14:textId="77777777" w:rsidR="006F6F67" w:rsidRPr="00515293" w:rsidRDefault="006F6F67" w:rsidP="00515293">
      <w:pPr>
        <w:numPr>
          <w:ilvl w:val="0"/>
          <w:numId w:val="18"/>
        </w:numPr>
        <w:spacing w:line="276" w:lineRule="auto"/>
        <w:ind w:right="49"/>
        <w:contextualSpacing/>
        <w:jc w:val="both"/>
        <w:rPr>
          <w:rFonts w:asciiTheme="minorHAnsi" w:eastAsia="Calibri" w:hAnsiTheme="minorHAnsi" w:cstheme="minorHAnsi"/>
          <w:sz w:val="22"/>
          <w:szCs w:val="22"/>
          <w:lang w:val="es-419" w:eastAsia="es-ES" w:bidi="he-IL"/>
        </w:rPr>
      </w:pPr>
      <w:r w:rsidRPr="00515293">
        <w:rPr>
          <w:rFonts w:asciiTheme="minorHAnsi" w:eastAsia="Times New Roman" w:hAnsiTheme="minorHAnsi" w:cstheme="minorHAnsi"/>
          <w:i/>
          <w:iCs/>
          <w:sz w:val="22"/>
          <w:szCs w:val="22"/>
          <w:u w:val="single"/>
          <w:lang w:val="es-419" w:eastAsia="es-CL" w:bidi="he-IL"/>
        </w:rPr>
        <w:t>Aceptación OC por parte del Proveedor</w:t>
      </w:r>
      <w:r w:rsidRPr="00515293">
        <w:rPr>
          <w:rFonts w:asciiTheme="minorHAnsi" w:eastAsia="Times New Roman" w:hAnsiTheme="minorHAnsi" w:cstheme="minorHAnsi"/>
          <w:i/>
          <w:iCs/>
          <w:sz w:val="22"/>
          <w:szCs w:val="22"/>
          <w:lang w:val="es-419" w:eastAsia="es-CL" w:bidi="he-IL"/>
        </w:rPr>
        <w:t xml:space="preserve">: </w:t>
      </w:r>
      <w:r w:rsidRPr="00515293">
        <w:rPr>
          <w:rFonts w:asciiTheme="minorHAnsi" w:eastAsia="Times New Roman" w:hAnsiTheme="minorHAnsi" w:cstheme="minorHAnsi"/>
          <w:bCs/>
          <w:sz w:val="22"/>
          <w:szCs w:val="22"/>
          <w:lang w:val="es-419" w:eastAsia="es-CL" w:bidi="he-IL"/>
        </w:rPr>
        <w:t>La entidad compradora deberá procurar la aceptación a través del Sistema de Información de la orden de compra por parte del proveedor en un plazo de 2 días hábiles. En caso de que el proveedor se niegue a realizar la aceptación de la orden de compra, el comprador deberá solicitar su rechazo, entendiéndose definitivamente rechazada una vez transcurridas 24 horas desde dicha solicitud, según lo establecido en el artículo 63 del Reglamento de Compras, procediendo en ese caso el comprador a efectuar la correspondiente cancelación de dicha orden de compra.</w:t>
      </w:r>
    </w:p>
    <w:p w14:paraId="534A6049" w14:textId="77777777" w:rsidR="006F6F67" w:rsidRPr="00515293" w:rsidRDefault="006F6F67" w:rsidP="00515293">
      <w:pPr>
        <w:spacing w:line="276" w:lineRule="auto"/>
        <w:ind w:left="720" w:right="49"/>
        <w:contextualSpacing/>
        <w:jc w:val="both"/>
        <w:rPr>
          <w:rFonts w:asciiTheme="minorHAnsi" w:eastAsia="Calibri" w:hAnsiTheme="minorHAnsi" w:cstheme="minorHAnsi"/>
          <w:sz w:val="22"/>
          <w:szCs w:val="22"/>
          <w:lang w:val="es-419" w:eastAsia="es-ES" w:bidi="he-IL"/>
        </w:rPr>
      </w:pPr>
    </w:p>
    <w:p w14:paraId="675CC209" w14:textId="77777777" w:rsidR="006F6F67" w:rsidRPr="00515293" w:rsidRDefault="006F6F67" w:rsidP="00515293">
      <w:pPr>
        <w:numPr>
          <w:ilvl w:val="0"/>
          <w:numId w:val="18"/>
        </w:numPr>
        <w:spacing w:line="276" w:lineRule="auto"/>
        <w:ind w:right="49"/>
        <w:contextualSpacing/>
        <w:jc w:val="both"/>
        <w:rPr>
          <w:rFonts w:asciiTheme="minorHAnsi" w:eastAsia="Times New Roman" w:hAnsiTheme="minorHAnsi" w:cstheme="minorHAnsi"/>
          <w:bCs/>
          <w:sz w:val="22"/>
          <w:szCs w:val="22"/>
          <w:lang w:val="es-419" w:eastAsia="es-CL" w:bidi="he-IL"/>
        </w:rPr>
      </w:pPr>
      <w:r w:rsidRPr="00515293">
        <w:rPr>
          <w:rFonts w:asciiTheme="minorHAnsi" w:eastAsia="Times New Roman" w:hAnsiTheme="minorHAnsi" w:cstheme="minorHAnsi"/>
          <w:bCs/>
          <w:i/>
          <w:sz w:val="22"/>
          <w:szCs w:val="22"/>
          <w:u w:val="single"/>
          <w:lang w:val="es-419" w:eastAsia="es-CL" w:bidi="he-IL"/>
        </w:rPr>
        <w:t>Condiciones de compra:</w:t>
      </w:r>
      <w:r w:rsidRPr="00515293">
        <w:rPr>
          <w:rFonts w:asciiTheme="minorHAnsi" w:eastAsia="Times New Roman" w:hAnsiTheme="minorHAnsi" w:cstheme="minorHAnsi"/>
          <w:bCs/>
          <w:sz w:val="22"/>
          <w:szCs w:val="22"/>
          <w:lang w:val="es-419" w:eastAsia="es-CL" w:bidi="he-IL"/>
        </w:rPr>
        <w:t xml:space="preserve"> La entidad compradora, deberá velar por obtener las mejores condiciones para su compra, razón por la cual deberá cotizar y comparar los precios de los productos ofrecidos en este convenio marco previo a la emisión de la orden de compra. Para lo anterior se recomienda revisar los precios disponibles en catálogos electrónicos, listas de precios por internet u otros que estime conveniente y compararlo con la ficha de la tienda electrónica de Convenio Marco, en igualdad de condiciones. En caso de detectar que el (los) proveedor(es) adjudicado(s) no mantiene(n) las condiciones más ventajosas en la tienda electrónica del Convenio Marco, o que en el mercado las condiciones económicas son más favorables que al contratar a través de Convenio Marco, la entidad compradora deberá notificar dicha situación a la DCCP, a través de los medios que esta dispone para ello. </w:t>
      </w:r>
    </w:p>
    <w:p w14:paraId="6C8CB439" w14:textId="77777777" w:rsidR="006F6F67" w:rsidRPr="00515293" w:rsidRDefault="006F6F67" w:rsidP="00515293">
      <w:pPr>
        <w:spacing w:line="276" w:lineRule="auto"/>
        <w:ind w:left="720" w:right="49"/>
        <w:contextualSpacing/>
        <w:jc w:val="both"/>
        <w:rPr>
          <w:rFonts w:asciiTheme="minorHAnsi" w:eastAsia="Times New Roman" w:hAnsiTheme="minorHAnsi" w:cstheme="minorHAnsi"/>
          <w:bCs/>
          <w:i/>
          <w:iCs/>
          <w:sz w:val="22"/>
          <w:szCs w:val="22"/>
          <w:u w:val="single"/>
          <w:lang w:val="es-419" w:eastAsia="es-ES" w:bidi="he-IL"/>
        </w:rPr>
      </w:pPr>
    </w:p>
    <w:p w14:paraId="6CEAF08E" w14:textId="77777777" w:rsidR="006F6F67" w:rsidRPr="00515293" w:rsidRDefault="006F6F67" w:rsidP="00515293">
      <w:pPr>
        <w:spacing w:line="276" w:lineRule="auto"/>
        <w:ind w:left="720" w:right="49"/>
        <w:contextualSpacing/>
        <w:jc w:val="both"/>
        <w:rPr>
          <w:rFonts w:asciiTheme="minorHAnsi" w:eastAsia="Times New Roman" w:hAnsiTheme="minorHAnsi" w:cs="Calibri"/>
          <w:bCs/>
          <w:iCs/>
          <w:sz w:val="22"/>
          <w:szCs w:val="22"/>
          <w:lang w:val="es-419" w:eastAsia="es-ES" w:bidi="he-IL"/>
        </w:rPr>
      </w:pPr>
      <w:r w:rsidRPr="00515293">
        <w:rPr>
          <w:rFonts w:asciiTheme="minorHAnsi" w:eastAsia="Times New Roman" w:hAnsiTheme="minorHAnsi" w:cs="Calibri"/>
          <w:bCs/>
          <w:iCs/>
          <w:sz w:val="22"/>
          <w:szCs w:val="22"/>
          <w:lang w:val="es-419" w:eastAsia="es-ES" w:bidi="he-IL"/>
        </w:rPr>
        <w:t>Cualquier mejora en las condiciones de compra para un comprador deberán extenderse a todos los compradores.</w:t>
      </w:r>
    </w:p>
    <w:p w14:paraId="0C1B6F8D" w14:textId="77777777" w:rsidR="006F6F67" w:rsidRPr="00515293" w:rsidRDefault="006F6F67" w:rsidP="00515293">
      <w:pPr>
        <w:spacing w:line="276" w:lineRule="auto"/>
        <w:ind w:left="720" w:right="49"/>
        <w:contextualSpacing/>
        <w:jc w:val="both"/>
        <w:rPr>
          <w:rFonts w:asciiTheme="minorHAnsi" w:eastAsia="Times New Roman" w:hAnsiTheme="minorHAnsi" w:cstheme="minorHAnsi"/>
          <w:bCs/>
          <w:i/>
          <w:iCs/>
          <w:sz w:val="22"/>
          <w:szCs w:val="22"/>
          <w:u w:val="single"/>
          <w:lang w:val="es-419" w:eastAsia="es-ES" w:bidi="he-IL"/>
        </w:rPr>
      </w:pPr>
    </w:p>
    <w:p w14:paraId="1393205C" w14:textId="77777777" w:rsidR="006F6F67" w:rsidRPr="00515293" w:rsidRDefault="006F6F67" w:rsidP="00515293">
      <w:pPr>
        <w:numPr>
          <w:ilvl w:val="0"/>
          <w:numId w:val="18"/>
        </w:numPr>
        <w:spacing w:line="276" w:lineRule="auto"/>
        <w:ind w:right="49"/>
        <w:contextualSpacing/>
        <w:jc w:val="both"/>
        <w:rPr>
          <w:rFonts w:asciiTheme="minorHAnsi" w:eastAsia="Times New Roman" w:hAnsiTheme="minorHAnsi" w:cstheme="minorHAnsi"/>
          <w:bCs/>
          <w:i/>
          <w:iCs/>
          <w:sz w:val="22"/>
          <w:szCs w:val="22"/>
          <w:lang w:val="es-419" w:eastAsia="es-ES" w:bidi="he-IL"/>
        </w:rPr>
      </w:pPr>
      <w:r w:rsidRPr="00515293">
        <w:rPr>
          <w:rFonts w:asciiTheme="minorHAnsi" w:eastAsia="Times New Roman" w:hAnsiTheme="minorHAnsi" w:cstheme="minorHAnsi"/>
          <w:bCs/>
          <w:i/>
          <w:iCs/>
          <w:sz w:val="22"/>
          <w:szCs w:val="22"/>
          <w:u w:val="single"/>
          <w:lang w:val="es-419" w:eastAsia="es-ES" w:bidi="he-IL"/>
        </w:rPr>
        <w:t>Grandes Compras</w:t>
      </w:r>
      <w:r w:rsidRPr="00515293">
        <w:rPr>
          <w:rFonts w:asciiTheme="minorHAnsi" w:eastAsia="Times New Roman" w:hAnsiTheme="minorHAnsi" w:cstheme="minorHAnsi"/>
          <w:bCs/>
          <w:i/>
          <w:iCs/>
          <w:sz w:val="22"/>
          <w:szCs w:val="22"/>
          <w:lang w:val="es-419" w:eastAsia="es-ES" w:bidi="he-IL"/>
        </w:rPr>
        <w:t>:</w:t>
      </w:r>
      <w:r w:rsidRPr="00515293">
        <w:rPr>
          <w:rFonts w:asciiTheme="minorHAnsi" w:eastAsia="Times New Roman" w:hAnsiTheme="minorHAnsi" w:cstheme="minorHAnsi"/>
          <w:bCs/>
          <w:iCs/>
          <w:sz w:val="22"/>
          <w:szCs w:val="22"/>
          <w:lang w:val="es-419" w:eastAsia="es-ES" w:bidi="he-IL"/>
        </w:rPr>
        <w:t xml:space="preserve"> La entidad </w:t>
      </w:r>
      <w:r w:rsidRPr="00515293">
        <w:rPr>
          <w:rFonts w:asciiTheme="minorHAnsi" w:eastAsia="Times New Roman" w:hAnsiTheme="minorHAnsi" w:cs="Calibri"/>
          <w:bCs/>
          <w:iCs/>
          <w:sz w:val="22"/>
          <w:szCs w:val="22"/>
          <w:lang w:val="es-419" w:eastAsia="es-ES" w:bidi="he-IL"/>
        </w:rPr>
        <w:t xml:space="preserve">compradora deberá iniciar el proceso de gran compra con la suficiente antelación para poder otorgar los tiempos necesarios para la oferta y la entrega de los productos a fin de promover una mayor competencia. Se deberá permitir las ofertas de productos equivalentes que cumplan con las especificaciones técnicas requeridas, </w:t>
      </w:r>
      <w:proofErr w:type="gramStart"/>
      <w:r w:rsidRPr="00515293">
        <w:rPr>
          <w:rFonts w:asciiTheme="minorHAnsi" w:eastAsia="Times New Roman" w:hAnsiTheme="minorHAnsi" w:cs="Calibri"/>
          <w:bCs/>
          <w:iCs/>
          <w:sz w:val="22"/>
          <w:szCs w:val="22"/>
          <w:lang w:val="es-419" w:eastAsia="es-ES" w:bidi="he-IL"/>
        </w:rPr>
        <w:t>de acuerdo a</w:t>
      </w:r>
      <w:proofErr w:type="gramEnd"/>
      <w:r w:rsidRPr="00515293">
        <w:rPr>
          <w:rFonts w:asciiTheme="minorHAnsi" w:eastAsia="Times New Roman" w:hAnsiTheme="minorHAnsi" w:cs="Calibri"/>
          <w:bCs/>
          <w:iCs/>
          <w:sz w:val="22"/>
          <w:szCs w:val="22"/>
          <w:lang w:val="es-419" w:eastAsia="es-ES" w:bidi="he-IL"/>
        </w:rPr>
        <w:t xml:space="preserve"> lo señalado en el dictamen </w:t>
      </w:r>
      <w:proofErr w:type="spellStart"/>
      <w:r w:rsidRPr="00515293">
        <w:rPr>
          <w:rFonts w:asciiTheme="minorHAnsi" w:eastAsia="Times New Roman" w:hAnsiTheme="minorHAnsi" w:cs="Calibri"/>
          <w:bCs/>
          <w:iCs/>
          <w:sz w:val="22"/>
          <w:szCs w:val="22"/>
          <w:lang w:val="es-419" w:eastAsia="es-ES" w:bidi="he-IL"/>
        </w:rPr>
        <w:t>N°</w:t>
      </w:r>
      <w:proofErr w:type="spellEnd"/>
      <w:r w:rsidRPr="00515293">
        <w:rPr>
          <w:rFonts w:asciiTheme="minorHAnsi" w:eastAsia="Times New Roman" w:hAnsiTheme="minorHAnsi" w:cs="Calibri"/>
          <w:bCs/>
          <w:iCs/>
          <w:sz w:val="22"/>
          <w:szCs w:val="22"/>
          <w:lang w:val="es-419" w:eastAsia="es-ES" w:bidi="he-IL"/>
        </w:rPr>
        <w:t xml:space="preserve"> 7.505/2019 de la Contraloría General de la República, no pudiendo limitar las ofertas a marcas específicas</w:t>
      </w:r>
      <w:r w:rsidRPr="00515293">
        <w:rPr>
          <w:rFonts w:asciiTheme="minorHAnsi" w:eastAsia="Times New Roman" w:hAnsiTheme="minorHAnsi" w:cstheme="minorHAnsi"/>
          <w:bCs/>
          <w:iCs/>
          <w:sz w:val="22"/>
          <w:szCs w:val="22"/>
          <w:lang w:val="es-419" w:eastAsia="es-ES" w:bidi="he-IL"/>
        </w:rPr>
        <w:t>.</w:t>
      </w:r>
    </w:p>
    <w:p w14:paraId="0E4D1C60" w14:textId="77777777" w:rsidR="006F6F67" w:rsidRPr="00515293" w:rsidRDefault="006F6F67" w:rsidP="00515293">
      <w:pPr>
        <w:spacing w:line="276" w:lineRule="auto"/>
        <w:ind w:left="720" w:right="49"/>
        <w:contextualSpacing/>
        <w:jc w:val="both"/>
        <w:rPr>
          <w:rFonts w:asciiTheme="minorHAnsi" w:eastAsia="Times New Roman" w:hAnsiTheme="minorHAnsi" w:cstheme="minorHAnsi"/>
          <w:bCs/>
          <w:iCs/>
          <w:sz w:val="22"/>
          <w:szCs w:val="22"/>
          <w:lang w:val="es-419" w:eastAsia="es-ES" w:bidi="he-IL"/>
        </w:rPr>
      </w:pPr>
    </w:p>
    <w:p w14:paraId="3F465622" w14:textId="77777777" w:rsidR="006F6F67" w:rsidRPr="00515293" w:rsidRDefault="006F6F67" w:rsidP="00515293">
      <w:pPr>
        <w:numPr>
          <w:ilvl w:val="0"/>
          <w:numId w:val="18"/>
        </w:numPr>
        <w:spacing w:line="276" w:lineRule="auto"/>
        <w:ind w:right="49"/>
        <w:contextualSpacing/>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
          <w:iCs/>
          <w:sz w:val="22"/>
          <w:szCs w:val="22"/>
          <w:u w:val="single"/>
          <w:lang w:val="es-419" w:eastAsia="es-ES" w:bidi="he-IL"/>
        </w:rPr>
        <w:t>Compras Conjuntas</w:t>
      </w:r>
      <w:r w:rsidRPr="00515293">
        <w:rPr>
          <w:rFonts w:asciiTheme="minorHAnsi" w:eastAsia="Times New Roman" w:hAnsiTheme="minorHAnsi" w:cstheme="minorHAnsi"/>
          <w:bCs/>
          <w:i/>
          <w:iCs/>
          <w:sz w:val="22"/>
          <w:szCs w:val="22"/>
          <w:lang w:val="es-419" w:eastAsia="es-ES" w:bidi="he-IL"/>
        </w:rPr>
        <w:t>:</w:t>
      </w:r>
      <w:r w:rsidRPr="00515293">
        <w:rPr>
          <w:rFonts w:asciiTheme="minorHAnsi" w:eastAsia="Times New Roman" w:hAnsiTheme="minorHAnsi" w:cstheme="minorHAnsi"/>
          <w:bCs/>
          <w:iCs/>
          <w:sz w:val="22"/>
          <w:szCs w:val="22"/>
          <w:lang w:val="es-419" w:eastAsia="es-ES" w:bidi="he-IL"/>
        </w:rPr>
        <w:t xml:space="preserve"> Atendidos </w:t>
      </w:r>
      <w:r w:rsidRPr="00515293">
        <w:rPr>
          <w:rFonts w:asciiTheme="minorHAnsi" w:eastAsia="Times New Roman" w:hAnsiTheme="minorHAnsi" w:cs="Calibri"/>
          <w:bCs/>
          <w:iCs/>
          <w:sz w:val="22"/>
          <w:szCs w:val="22"/>
          <w:lang w:val="es-419" w:eastAsia="es-ES" w:bidi="he-IL"/>
        </w:rPr>
        <w:t xml:space="preserve">los principios de eficiencia, eficacia y colaboración establecidos en la ley </w:t>
      </w:r>
      <w:proofErr w:type="spellStart"/>
      <w:r w:rsidRPr="00515293">
        <w:rPr>
          <w:rFonts w:asciiTheme="minorHAnsi" w:eastAsia="Times New Roman" w:hAnsiTheme="minorHAnsi" w:cs="Calibri"/>
          <w:bCs/>
          <w:iCs/>
          <w:sz w:val="22"/>
          <w:szCs w:val="22"/>
          <w:lang w:val="es-419" w:eastAsia="es-ES" w:bidi="he-IL"/>
        </w:rPr>
        <w:t>N°</w:t>
      </w:r>
      <w:proofErr w:type="spellEnd"/>
      <w:r w:rsidRPr="00515293">
        <w:rPr>
          <w:rFonts w:asciiTheme="minorHAnsi" w:eastAsia="Times New Roman" w:hAnsiTheme="minorHAnsi" w:cs="Calibri"/>
          <w:bCs/>
          <w:iCs/>
          <w:sz w:val="22"/>
          <w:szCs w:val="22"/>
          <w:lang w:val="es-419" w:eastAsia="es-ES" w:bidi="he-IL"/>
        </w:rPr>
        <w:t xml:space="preserve"> 18.575, Orgánica Constitucional de Bases Generales de la Administración del Estado, se sugiere que las entidades compradoras, en aquellos casos en que estimen conveniente, efectúen compras conjuntas, esto es, compras coordinadas que realiza un grupo de compradores, con el objetivo de obtener mejores precios y/o condiciones comerciales al usar un mayor poder de compra. Estas compras conjuntas en la Administración del Estado buscan lograr la agregación de demanda, es decir, incrementando el volumen de compra y permitiendo acceder a beneficios como la obtención de mejores precios y condiciones comerciales. </w:t>
      </w:r>
    </w:p>
    <w:p w14:paraId="0863263B" w14:textId="77777777" w:rsidR="006F6F67" w:rsidRPr="00515293" w:rsidRDefault="006F6F67" w:rsidP="00515293">
      <w:pPr>
        <w:spacing w:line="276" w:lineRule="auto"/>
        <w:ind w:left="720" w:right="510"/>
        <w:contextualSpacing/>
        <w:jc w:val="both"/>
        <w:rPr>
          <w:rFonts w:asciiTheme="minorHAnsi" w:eastAsia="Times New Roman" w:hAnsiTheme="minorHAnsi" w:cstheme="minorHAnsi"/>
          <w:bCs/>
          <w:iCs/>
          <w:sz w:val="22"/>
          <w:szCs w:val="22"/>
          <w:lang w:val="es-419" w:eastAsia="es-ES" w:bidi="he-IL"/>
        </w:rPr>
      </w:pPr>
    </w:p>
    <w:p w14:paraId="5EBE4AAC" w14:textId="77777777" w:rsidR="006F6F67" w:rsidRPr="00515293" w:rsidRDefault="006F6F67" w:rsidP="00515293">
      <w:pPr>
        <w:numPr>
          <w:ilvl w:val="0"/>
          <w:numId w:val="18"/>
        </w:numPr>
        <w:spacing w:line="276" w:lineRule="auto"/>
        <w:ind w:right="49"/>
        <w:contextualSpacing/>
        <w:jc w:val="both"/>
        <w:rPr>
          <w:rFonts w:asciiTheme="minorHAnsi" w:eastAsia="Times New Roman" w:hAnsiTheme="minorHAnsi" w:cstheme="minorHAnsi"/>
          <w:color w:val="000000"/>
          <w:sz w:val="22"/>
          <w:szCs w:val="22"/>
          <w:lang w:val="es-419" w:eastAsia="es-ES" w:bidi="he-IL"/>
        </w:rPr>
      </w:pPr>
      <w:r w:rsidRPr="00515293">
        <w:rPr>
          <w:rFonts w:asciiTheme="minorHAnsi" w:eastAsia="Times New Roman" w:hAnsiTheme="minorHAnsi" w:cstheme="minorHAnsi"/>
          <w:bCs/>
          <w:i/>
          <w:iCs/>
          <w:sz w:val="22"/>
          <w:szCs w:val="22"/>
          <w:u w:val="single"/>
          <w:lang w:val="es-419" w:eastAsia="es-ES" w:bidi="he-IL"/>
        </w:rPr>
        <w:t>Planificación</w:t>
      </w:r>
      <w:r w:rsidRPr="00515293">
        <w:rPr>
          <w:rFonts w:asciiTheme="minorHAnsi" w:eastAsia="Times New Roman" w:hAnsiTheme="minorHAnsi" w:cstheme="minorHAnsi"/>
          <w:bCs/>
          <w:i/>
          <w:iCs/>
          <w:sz w:val="22"/>
          <w:szCs w:val="22"/>
          <w:lang w:val="es-419" w:eastAsia="es-ES" w:bidi="he-IL"/>
        </w:rPr>
        <w:t>:</w:t>
      </w:r>
      <w:r w:rsidRPr="00515293">
        <w:rPr>
          <w:rFonts w:asciiTheme="minorHAnsi" w:eastAsia="Times New Roman" w:hAnsiTheme="minorHAnsi" w:cstheme="minorHAnsi"/>
          <w:bCs/>
          <w:iCs/>
          <w:sz w:val="22"/>
          <w:szCs w:val="22"/>
          <w:lang w:val="es-419" w:eastAsia="es-ES" w:bidi="he-IL"/>
        </w:rPr>
        <w:t xml:space="preserve"> Atendidos los principios de eficiencia y eficacia, ya citados, las entidades compradoras deberán procurar planificar sus procedimientos de adquisiciones con la antelación suficiente que permita velar por una eficiente e idónea administración de los medios públicos para un adecuado cumplimiento de la función pública.</w:t>
      </w:r>
    </w:p>
    <w:p w14:paraId="45438CE3" w14:textId="77777777" w:rsidR="006F6F67" w:rsidRPr="00515293" w:rsidRDefault="006F6F67" w:rsidP="00515293">
      <w:pPr>
        <w:spacing w:line="276" w:lineRule="auto"/>
        <w:ind w:right="49"/>
        <w:jc w:val="both"/>
        <w:rPr>
          <w:rFonts w:asciiTheme="minorHAnsi" w:eastAsia="Times New Roman" w:hAnsiTheme="minorHAnsi" w:cstheme="minorHAnsi"/>
          <w:color w:val="000000"/>
          <w:sz w:val="22"/>
          <w:szCs w:val="22"/>
          <w:lang w:val="es-419" w:eastAsia="es-ES" w:bidi="he-IL"/>
        </w:rPr>
      </w:pPr>
    </w:p>
    <w:p w14:paraId="4B80C997" w14:textId="77777777" w:rsidR="006F6F67" w:rsidRPr="00515293" w:rsidRDefault="006F6F67" w:rsidP="00515293">
      <w:pPr>
        <w:keepNext/>
        <w:widowControl w:val="0"/>
        <w:numPr>
          <w:ilvl w:val="1"/>
          <w:numId w:val="14"/>
        </w:numPr>
        <w:suppressAutoHyphens/>
        <w:spacing w:line="276" w:lineRule="auto"/>
        <w:ind w:right="49"/>
        <w:jc w:val="both"/>
        <w:outlineLvl w:val="2"/>
        <w:rPr>
          <w:rFonts w:ascii="Calibri" w:eastAsia="Calibri" w:hAnsi="Calibri" w:cstheme="minorHAnsi"/>
          <w:b/>
          <w:i/>
          <w:iCs/>
          <w:sz w:val="22"/>
          <w:szCs w:val="22"/>
          <w:u w:val="single"/>
          <w:lang w:val="es-419" w:eastAsia="es-ES" w:bidi="he-IL"/>
        </w:rPr>
      </w:pPr>
      <w:r w:rsidRPr="00515293">
        <w:rPr>
          <w:rFonts w:ascii="Calibri" w:eastAsia="Calibri" w:hAnsi="Calibri" w:cstheme="minorHAnsi"/>
          <w:b/>
          <w:i/>
          <w:iCs/>
          <w:sz w:val="22"/>
          <w:szCs w:val="22"/>
          <w:u w:val="single"/>
          <w:lang w:val="es-419" w:eastAsia="es-ES" w:bidi="he-IL"/>
        </w:rPr>
        <w:t>Derechos e impuestos</w:t>
      </w:r>
    </w:p>
    <w:p w14:paraId="26C279A1"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0DC0CBD1"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Todos los gastos como los impuestos que se generen o produzcan por causa o con ocasión de este Convenio Marco, tales como los gastos notariales de celebración de contratos, y/o cualesquiera otros que se originen en el cumplimiento de obligaciones que, según el Convenio o las Bases, ha contraído el oferente adjudicado, serán de cargo exclusivo de éste.</w:t>
      </w:r>
    </w:p>
    <w:p w14:paraId="3857B87D"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184D69A8"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Será responsabilidad del Comprador solicitar las debidas cauciones (garantías) que aseguren el cumplimiento de los respectivos Acuerdos según lo indicado en la cláusula N°10.2 “Acuerdo Complementario”, así como también las certificaciones y resoluciones correspondientes para los ítems adquiridos a través de este Convenio Marco.</w:t>
      </w:r>
    </w:p>
    <w:p w14:paraId="6CDB0821"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29D3B960" w14:textId="77777777" w:rsidR="006F6F67" w:rsidRPr="00515293" w:rsidRDefault="006F6F67" w:rsidP="00515293">
      <w:pPr>
        <w:keepNext/>
        <w:keepLines/>
        <w:numPr>
          <w:ilvl w:val="1"/>
          <w:numId w:val="14"/>
        </w:numPr>
        <w:tabs>
          <w:tab w:val="left" w:pos="851"/>
          <w:tab w:val="left" w:pos="2835"/>
        </w:tabs>
        <w:spacing w:line="276" w:lineRule="auto"/>
        <w:ind w:right="49"/>
        <w:jc w:val="both"/>
        <w:outlineLvl w:val="1"/>
        <w:rPr>
          <w:rFonts w:asciiTheme="minorHAnsi" w:eastAsiaTheme="majorEastAsia" w:hAnsiTheme="minorHAnsi" w:cstheme="minorHAnsi"/>
          <w:b/>
          <w:i/>
          <w:sz w:val="22"/>
          <w:szCs w:val="22"/>
          <w:lang w:val="es-419" w:eastAsia="es-ES" w:bidi="he-IL"/>
        </w:rPr>
      </w:pPr>
      <w:r w:rsidRPr="00515293">
        <w:rPr>
          <w:rFonts w:asciiTheme="minorHAnsi" w:eastAsiaTheme="majorEastAsia" w:hAnsiTheme="minorHAnsi" w:cstheme="minorHAnsi"/>
          <w:b/>
          <w:i/>
          <w:sz w:val="22"/>
          <w:szCs w:val="22"/>
          <w:lang w:val="es-419" w:eastAsia="es-ES" w:bidi="he-IL"/>
        </w:rPr>
        <w:t>Descuentos Especiales (Ofertas)</w:t>
      </w:r>
    </w:p>
    <w:p w14:paraId="3A7B5431" w14:textId="77777777" w:rsidR="006F6F67" w:rsidRPr="00515293" w:rsidRDefault="006F6F67" w:rsidP="00515293">
      <w:pPr>
        <w:spacing w:line="276" w:lineRule="auto"/>
        <w:ind w:right="49"/>
        <w:jc w:val="both"/>
        <w:rPr>
          <w:rFonts w:asciiTheme="minorHAnsi" w:eastAsia="Times New Roman" w:hAnsiTheme="minorHAnsi" w:cs="Calibri"/>
          <w:bCs/>
          <w:iCs/>
          <w:sz w:val="22"/>
          <w:szCs w:val="22"/>
          <w:lang w:val="es-419" w:eastAsia="es-ES" w:bidi="he-IL"/>
        </w:rPr>
      </w:pPr>
    </w:p>
    <w:p w14:paraId="2859BE1C" w14:textId="77777777" w:rsidR="006F6F67" w:rsidRPr="00515293" w:rsidRDefault="006F6F67" w:rsidP="00515293">
      <w:pPr>
        <w:spacing w:line="276" w:lineRule="auto"/>
        <w:ind w:right="49"/>
        <w:jc w:val="both"/>
        <w:rPr>
          <w:rFonts w:asciiTheme="minorHAnsi" w:eastAsia="Times New Roman" w:hAnsiTheme="minorHAnsi" w:cs="Calibri"/>
          <w:bCs/>
          <w:iCs/>
          <w:sz w:val="22"/>
          <w:szCs w:val="22"/>
          <w:lang w:val="es-419" w:eastAsia="es-ES" w:bidi="he-IL"/>
        </w:rPr>
      </w:pPr>
      <w:r w:rsidRPr="00515293">
        <w:rPr>
          <w:rFonts w:asciiTheme="minorHAnsi" w:eastAsia="Times New Roman" w:hAnsiTheme="minorHAnsi" w:cs="Calibri"/>
          <w:bCs/>
          <w:iCs/>
          <w:sz w:val="22"/>
          <w:szCs w:val="22"/>
          <w:lang w:val="es-419" w:eastAsia="es-ES" w:bidi="he-IL"/>
        </w:rPr>
        <w:t xml:space="preserve">El adjudicatario, cuando lo estime conveniente, podrá otorgar descuentos especiales en favor de todos las Entidades sobre los precios vigentes en el convenio, independiente del monto de la compra que se trate. Con todo, estos descuentos especiales tendrán el carácter de oferta especial la que en ningún caso podrá ser inferior a un 5% de descuento sobre su precio catalogado, y se deberá mantener por un plazo mínimo de 1 día corrido y un plazo máximo de 4 días corridos desde su publicación en </w:t>
      </w:r>
      <w:r w:rsidRPr="00515293">
        <w:rPr>
          <w:rFonts w:asciiTheme="minorHAnsi" w:eastAsia="Calibri" w:hAnsiTheme="minorHAnsi" w:cs="Calibri"/>
          <w:bCs/>
          <w:sz w:val="22"/>
          <w:szCs w:val="22"/>
          <w:lang w:val="es-419" w:eastAsia="es-CL" w:bidi="he-IL"/>
        </w:rPr>
        <w:t>la tienda electrónica que esta Dirección disponga</w:t>
      </w:r>
      <w:r w:rsidRPr="00515293">
        <w:rPr>
          <w:rFonts w:asciiTheme="minorHAnsi" w:eastAsia="Times New Roman" w:hAnsiTheme="minorHAnsi" w:cs="Calibri"/>
          <w:bCs/>
          <w:iCs/>
          <w:sz w:val="22"/>
          <w:szCs w:val="22"/>
          <w:lang w:val="es-419" w:eastAsia="es-ES" w:bidi="he-IL"/>
        </w:rPr>
        <w:t>. La DCCP, publicará en la tienda electrónica dichas ofertas especiales, al día siguiente corrido, contado desde la recepción de la solicitud del adjudicatario. Una vez transcurridos los días hábiles de publicación de los descuentos especiales, no se podrá republicar este mismo descuento especial en dos períodos consecutivos, por lo que, si el proveedor desea hacer el descuento extensivo a un período superior a los 4 días, entonces deberá solicitar la publicación de un descuento especial dentro de la Tienda de Promociones.</w:t>
      </w:r>
    </w:p>
    <w:p w14:paraId="15DEF7A4" w14:textId="77777777" w:rsidR="006F6F67" w:rsidRPr="00515293" w:rsidRDefault="006F6F67" w:rsidP="00515293">
      <w:pPr>
        <w:spacing w:line="276" w:lineRule="auto"/>
        <w:ind w:right="49"/>
        <w:jc w:val="both"/>
        <w:rPr>
          <w:rFonts w:asciiTheme="minorHAnsi" w:eastAsia="Times New Roman" w:hAnsiTheme="minorHAnsi" w:cs="Calibri"/>
          <w:bCs/>
          <w:iCs/>
          <w:sz w:val="22"/>
          <w:szCs w:val="22"/>
          <w:lang w:val="es-419" w:eastAsia="es-ES" w:bidi="he-IL"/>
        </w:rPr>
      </w:pPr>
    </w:p>
    <w:p w14:paraId="25CEFC49"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roofErr w:type="gramStart"/>
      <w:r w:rsidRPr="00515293">
        <w:rPr>
          <w:rFonts w:asciiTheme="minorHAnsi" w:eastAsia="Times New Roman" w:hAnsiTheme="minorHAnsi" w:cs="Arial"/>
          <w:color w:val="000000"/>
          <w:sz w:val="22"/>
          <w:szCs w:val="22"/>
          <w:lang w:val="es-419" w:eastAsia="es-ES" w:bidi="he-IL"/>
        </w:rPr>
        <w:t>En relación a</w:t>
      </w:r>
      <w:proofErr w:type="gramEnd"/>
      <w:r w:rsidRPr="00515293">
        <w:rPr>
          <w:rFonts w:asciiTheme="minorHAnsi" w:eastAsia="Times New Roman" w:hAnsiTheme="minorHAnsi" w:cs="Arial"/>
          <w:color w:val="000000"/>
          <w:sz w:val="22"/>
          <w:szCs w:val="22"/>
          <w:lang w:val="es-419" w:eastAsia="es-ES" w:bidi="he-IL"/>
        </w:rPr>
        <w:t xml:space="preserve"> lo anterior y con el objetivo de garantizar la entrega de descuentos especiales, fomentar la competencia y la transparencia de las adquisiciones, la DCCP podrá poner a disposición herramientas y aplicativos tecnológicos para estos efectos.</w:t>
      </w:r>
    </w:p>
    <w:p w14:paraId="10B14EB8" w14:textId="77777777" w:rsidR="006F6F67" w:rsidRPr="00515293" w:rsidRDefault="006F6F67" w:rsidP="00515293">
      <w:pPr>
        <w:spacing w:line="276" w:lineRule="auto"/>
        <w:ind w:right="49"/>
        <w:jc w:val="both"/>
        <w:rPr>
          <w:rFonts w:asciiTheme="minorHAnsi" w:eastAsia="Times New Roman" w:hAnsiTheme="minorHAnsi" w:cs="Calibri"/>
          <w:bCs/>
          <w:iCs/>
          <w:sz w:val="22"/>
          <w:szCs w:val="22"/>
          <w:lang w:val="es-419" w:eastAsia="es-ES" w:bidi="he-IL"/>
        </w:rPr>
      </w:pPr>
    </w:p>
    <w:p w14:paraId="7D25A648" w14:textId="77777777" w:rsidR="006F6F67" w:rsidRPr="00515293" w:rsidRDefault="006F6F67" w:rsidP="00515293">
      <w:pPr>
        <w:keepNext/>
        <w:keepLines/>
        <w:numPr>
          <w:ilvl w:val="1"/>
          <w:numId w:val="14"/>
        </w:numPr>
        <w:tabs>
          <w:tab w:val="left" w:pos="851"/>
          <w:tab w:val="left" w:pos="2835"/>
        </w:tabs>
        <w:spacing w:line="276" w:lineRule="auto"/>
        <w:ind w:right="49"/>
        <w:jc w:val="both"/>
        <w:outlineLvl w:val="1"/>
        <w:rPr>
          <w:rFonts w:asciiTheme="minorHAnsi" w:eastAsiaTheme="majorEastAsia" w:hAnsiTheme="minorHAnsi" w:cstheme="minorHAnsi"/>
          <w:b/>
          <w:i/>
          <w:sz w:val="22"/>
          <w:szCs w:val="22"/>
          <w:lang w:val="es-419" w:eastAsia="es-ES" w:bidi="he-IL"/>
        </w:rPr>
      </w:pPr>
      <w:r w:rsidRPr="00515293">
        <w:rPr>
          <w:rFonts w:asciiTheme="minorHAnsi" w:eastAsiaTheme="majorEastAsia" w:hAnsiTheme="minorHAnsi" w:cstheme="minorHAnsi"/>
          <w:b/>
          <w:i/>
          <w:sz w:val="22"/>
          <w:szCs w:val="22"/>
          <w:lang w:val="es-419" w:eastAsia="es-ES" w:bidi="he-IL"/>
        </w:rPr>
        <w:t xml:space="preserve">Grandes Compras (Compras mayores a 1.000 UTM) </w:t>
      </w:r>
    </w:p>
    <w:p w14:paraId="28691643"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6287D6CA"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En las adquisiciones vía convenio marco superiores a 1.000 UTM, el organismo público requirente deberá comunicar a través del Sistema de Información, </w:t>
      </w:r>
      <w:hyperlink r:id="rId30" w:history="1">
        <w:r w:rsidRPr="00515293">
          <w:rPr>
            <w:rFonts w:asciiTheme="minorHAnsi" w:eastAsia="Times New Roman" w:hAnsiTheme="minorHAnsi" w:cstheme="minorHAnsi"/>
            <w:bCs/>
            <w:iCs/>
            <w:sz w:val="22"/>
            <w:szCs w:val="22"/>
            <w:u w:val="single"/>
            <w:lang w:val="es-419" w:eastAsia="es-ES" w:bidi="he-IL"/>
          </w:rPr>
          <w:t>www.mercadopublico.cl</w:t>
        </w:r>
      </w:hyperlink>
      <w:r w:rsidRPr="00515293">
        <w:rPr>
          <w:rFonts w:asciiTheme="minorHAnsi" w:eastAsia="Times New Roman" w:hAnsiTheme="minorHAnsi" w:cstheme="minorHAnsi"/>
          <w:bCs/>
          <w:iCs/>
          <w:sz w:val="22"/>
          <w:szCs w:val="22"/>
          <w:u w:val="single"/>
          <w:lang w:val="es-419" w:eastAsia="es-ES" w:bidi="he-IL"/>
        </w:rPr>
        <w:t>,</w:t>
      </w:r>
      <w:r w:rsidRPr="00515293">
        <w:rPr>
          <w:rFonts w:asciiTheme="minorHAnsi" w:eastAsia="Times New Roman" w:hAnsiTheme="minorHAnsi" w:cstheme="minorHAnsi"/>
          <w:bCs/>
          <w:iCs/>
          <w:sz w:val="22"/>
          <w:szCs w:val="22"/>
          <w:lang w:val="es-419" w:eastAsia="es-ES" w:bidi="he-IL"/>
        </w:rPr>
        <w:t xml:space="preserve"> la intención de compra, a todos los proveedores que resulten adjudicados en la respectiva categoría, de conformidad con lo establecido en el artículo 14 bis del reglamento de la ley </w:t>
      </w:r>
      <w:proofErr w:type="spellStart"/>
      <w:r w:rsidRPr="00515293">
        <w:rPr>
          <w:rFonts w:asciiTheme="minorHAnsi" w:eastAsia="Times New Roman" w:hAnsiTheme="minorHAnsi" w:cstheme="minorHAnsi"/>
          <w:bCs/>
          <w:iCs/>
          <w:sz w:val="22"/>
          <w:szCs w:val="22"/>
          <w:lang w:val="es-419" w:eastAsia="es-ES" w:bidi="he-IL"/>
        </w:rPr>
        <w:t>N°</w:t>
      </w:r>
      <w:proofErr w:type="spellEnd"/>
      <w:r w:rsidRPr="00515293">
        <w:rPr>
          <w:rFonts w:asciiTheme="minorHAnsi" w:eastAsia="Times New Roman" w:hAnsiTheme="minorHAnsi" w:cstheme="minorHAnsi"/>
          <w:bCs/>
          <w:iCs/>
          <w:sz w:val="22"/>
          <w:szCs w:val="22"/>
          <w:lang w:val="es-419" w:eastAsia="es-ES" w:bidi="he-IL"/>
        </w:rPr>
        <w:t xml:space="preserve"> 19.886. La contratación se realizará en función de la evaluación de las propuestas que los oferentes realicen.</w:t>
      </w:r>
    </w:p>
    <w:p w14:paraId="1047E40B"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3104399D"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color w:val="000000"/>
          <w:sz w:val="22"/>
          <w:lang w:val="es-419" w:eastAsia="es-ES" w:bidi="he-IL"/>
        </w:rPr>
        <w:t>Se deja constancia que los precios ofertados en la gran compra deben ser siempre iguales o inferiores a los precios catalogados en la tienda electrónica</w:t>
      </w:r>
      <w:r w:rsidRPr="00515293">
        <w:rPr>
          <w:rFonts w:asciiTheme="minorHAnsi" w:eastAsia="Times New Roman" w:hAnsiTheme="minorHAnsi" w:cstheme="minorHAnsi"/>
          <w:sz w:val="22"/>
          <w:szCs w:val="22"/>
          <w:lang w:val="es-419" w:eastAsia="es-ES" w:bidi="he-IL"/>
        </w:rPr>
        <w:t xml:space="preserve"> que esta Dirección disponga para que los organismos públicos puedan adquirir productos y servicios, sin considerar las ofertas especiales que se encuentren vigentes durante el periodo.</w:t>
      </w:r>
    </w:p>
    <w:p w14:paraId="0A22F7AF"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7A849829"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Para las grandes compras, dados los volúmenes eventualmente requeridos, se podría llegar a pactar de mutuo acuerdo entre el proveedor y el comprador, un plazo de entrega superior al declarado en el </w:t>
      </w:r>
      <w:proofErr w:type="spellStart"/>
      <w:r w:rsidRPr="00515293">
        <w:rPr>
          <w:rFonts w:asciiTheme="minorHAnsi" w:eastAsia="Times New Roman" w:hAnsiTheme="minorHAnsi" w:cstheme="minorHAnsi"/>
          <w:bCs/>
          <w:iCs/>
          <w:sz w:val="22"/>
          <w:szCs w:val="22"/>
          <w:lang w:val="es-419" w:eastAsia="es-ES" w:bidi="he-IL"/>
        </w:rPr>
        <w:t>Backoffice</w:t>
      </w:r>
      <w:proofErr w:type="spellEnd"/>
      <w:r w:rsidRPr="00515293">
        <w:rPr>
          <w:rFonts w:asciiTheme="minorHAnsi" w:eastAsia="Times New Roman" w:hAnsiTheme="minorHAnsi" w:cstheme="minorHAnsi"/>
          <w:bCs/>
          <w:iCs/>
          <w:sz w:val="22"/>
          <w:szCs w:val="22"/>
          <w:lang w:val="es-419" w:eastAsia="es-ES" w:bidi="he-IL"/>
        </w:rPr>
        <w:t xml:space="preserve">, si las condiciones de entrega de los bienes o de la prestación del servicio así lo requieren. </w:t>
      </w:r>
    </w:p>
    <w:p w14:paraId="4BCE67D0"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Los procesos que superen el umbral de 25.000 UTM deberán realizarse al margen del presente convenio marco.</w:t>
      </w:r>
    </w:p>
    <w:p w14:paraId="48716769"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4199009C" w14:textId="77777777" w:rsidR="006F6F67" w:rsidRPr="00515293" w:rsidRDefault="006F6F67" w:rsidP="00515293">
      <w:pPr>
        <w:numPr>
          <w:ilvl w:val="2"/>
          <w:numId w:val="14"/>
        </w:numPr>
        <w:spacing w:line="276" w:lineRule="auto"/>
        <w:ind w:right="49"/>
        <w:contextualSpacing/>
        <w:jc w:val="both"/>
        <w:rPr>
          <w:rFonts w:asciiTheme="minorHAnsi" w:eastAsia="Times New Roman" w:hAnsiTheme="minorHAnsi" w:cstheme="minorHAnsi"/>
          <w:b/>
          <w:bCs/>
          <w:i/>
          <w:sz w:val="22"/>
          <w:szCs w:val="22"/>
          <w:lang w:val="es-419" w:eastAsia="es-ES" w:bidi="he-IL"/>
        </w:rPr>
      </w:pPr>
      <w:r w:rsidRPr="00515293">
        <w:rPr>
          <w:rFonts w:asciiTheme="minorHAnsi" w:eastAsia="Times New Roman" w:hAnsiTheme="minorHAnsi" w:cstheme="minorHAnsi"/>
          <w:b/>
          <w:bCs/>
          <w:i/>
          <w:sz w:val="22"/>
          <w:szCs w:val="22"/>
          <w:lang w:val="es-419" w:eastAsia="es-ES" w:bidi="he-IL"/>
        </w:rPr>
        <w:t>Procedimiento</w:t>
      </w:r>
    </w:p>
    <w:p w14:paraId="25B935DE" w14:textId="77777777" w:rsidR="006F6F67" w:rsidRPr="00515293" w:rsidRDefault="006F6F67" w:rsidP="00515293">
      <w:pPr>
        <w:spacing w:line="276" w:lineRule="auto"/>
        <w:ind w:right="49"/>
        <w:jc w:val="both"/>
        <w:rPr>
          <w:rFonts w:asciiTheme="minorHAnsi" w:eastAsia="Times New Roman" w:hAnsiTheme="minorHAnsi" w:cstheme="minorHAnsi"/>
          <w:b/>
          <w:bCs/>
          <w:iCs/>
          <w:sz w:val="22"/>
          <w:szCs w:val="22"/>
          <w:u w:val="single"/>
          <w:lang w:val="es-419" w:eastAsia="es-ES" w:bidi="he-IL"/>
        </w:rPr>
      </w:pPr>
    </w:p>
    <w:p w14:paraId="4D544D48"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Una vez definida la utilización de un proceso de gran compra, ya sea que se realice individualmente por una entidad o de manera conjunta por diversos organismos públicos, la comunicación de la intención de compra debe efectuarse</w:t>
      </w:r>
      <w:r w:rsidRPr="00515293" w:rsidDel="00D54AA3">
        <w:rPr>
          <w:rFonts w:asciiTheme="minorHAnsi" w:eastAsia="Times New Roman" w:hAnsiTheme="minorHAnsi" w:cstheme="minorHAnsi"/>
          <w:bCs/>
          <w:iCs/>
          <w:sz w:val="22"/>
          <w:szCs w:val="22"/>
          <w:lang w:val="es-419" w:eastAsia="es-ES" w:bidi="he-IL"/>
        </w:rPr>
        <w:t xml:space="preserve"> </w:t>
      </w:r>
      <w:r w:rsidRPr="00515293">
        <w:rPr>
          <w:rFonts w:asciiTheme="minorHAnsi" w:eastAsia="Times New Roman" w:hAnsiTheme="minorHAnsi" w:cstheme="minorHAnsi"/>
          <w:bCs/>
          <w:iCs/>
          <w:sz w:val="22"/>
          <w:szCs w:val="22"/>
          <w:lang w:val="es-419" w:eastAsia="es-ES" w:bidi="he-IL"/>
        </w:rPr>
        <w:t xml:space="preserve">con la debida antelación, considerando los tiempos necesarios para la entrega de la cantidad de productos solicitados. En dicha comunicación se deberá contemplar un plazo razonable para la presentación de ofertas, el cual no podrá ser inferior a 10 días hábiles contados desde su publicación. </w:t>
      </w:r>
    </w:p>
    <w:p w14:paraId="36258F82"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59FF4B96"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rPr>
      </w:pPr>
      <w:r w:rsidRPr="00515293">
        <w:rPr>
          <w:rFonts w:asciiTheme="minorHAnsi" w:eastAsia="Times New Roman" w:hAnsiTheme="minorHAnsi" w:cstheme="minorHAnsi"/>
          <w:sz w:val="22"/>
          <w:szCs w:val="22"/>
          <w:lang w:val="es-419" w:eastAsia="es-ES"/>
        </w:rPr>
        <w:t xml:space="preserve">Las ofertas recibidas, serán evaluadas debiendo confeccionarse un cuadro comparativo el que será fundamento y anexo de la resolución que aprueba la adquisición, la que deberá ser publicada en el Portal </w:t>
      </w:r>
      <w:hyperlink r:id="rId31" w:history="1">
        <w:r w:rsidRPr="00515293">
          <w:rPr>
            <w:rFonts w:asciiTheme="minorHAnsi" w:eastAsia="Times New Roman" w:hAnsiTheme="minorHAnsi" w:cstheme="minorHAnsi"/>
            <w:bCs/>
            <w:iCs/>
            <w:sz w:val="22"/>
            <w:szCs w:val="22"/>
            <w:u w:val="single"/>
            <w:lang w:val="es-419" w:eastAsia="es-ES"/>
          </w:rPr>
          <w:t>www.mercadopublico.cl</w:t>
        </w:r>
      </w:hyperlink>
      <w:r w:rsidRPr="00515293">
        <w:rPr>
          <w:rFonts w:asciiTheme="minorHAnsi" w:eastAsia="Times New Roman" w:hAnsiTheme="minorHAnsi" w:cstheme="minorHAnsi"/>
          <w:sz w:val="22"/>
          <w:szCs w:val="22"/>
          <w:lang w:val="es-419" w:eastAsia="es-ES"/>
        </w:rPr>
        <w:t>.</w:t>
      </w:r>
    </w:p>
    <w:p w14:paraId="32039FC5"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rPr>
      </w:pPr>
    </w:p>
    <w:p w14:paraId="50152015"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rPr>
      </w:pPr>
      <w:r w:rsidRPr="00515293">
        <w:rPr>
          <w:rFonts w:asciiTheme="minorHAnsi" w:eastAsia="Times New Roman" w:hAnsiTheme="minorHAnsi" w:cstheme="minorHAnsi"/>
          <w:sz w:val="22"/>
          <w:szCs w:val="22"/>
          <w:lang w:val="es-419" w:eastAsia="es-ES"/>
        </w:rPr>
        <w:t>Toda vez que la naturaleza de la contratación lo requiera, la entidad podrá definir en su intención de compra lo siguiente:</w:t>
      </w:r>
    </w:p>
    <w:p w14:paraId="557CA576" w14:textId="77777777" w:rsidR="006F6F67" w:rsidRPr="00515293" w:rsidRDefault="006F6F67" w:rsidP="00515293">
      <w:pPr>
        <w:spacing w:line="276" w:lineRule="auto"/>
        <w:ind w:left="851" w:right="49" w:hanging="851"/>
        <w:jc w:val="both"/>
        <w:rPr>
          <w:rFonts w:asciiTheme="minorHAnsi" w:eastAsia="Times New Roman" w:hAnsiTheme="minorHAnsi" w:cstheme="minorHAnsi"/>
          <w:sz w:val="22"/>
          <w:szCs w:val="22"/>
          <w:lang w:val="es-419" w:eastAsia="es-ES"/>
        </w:rPr>
      </w:pPr>
    </w:p>
    <w:p w14:paraId="29E485EC" w14:textId="77777777" w:rsidR="006F6F67" w:rsidRPr="00515293" w:rsidRDefault="006F6F67" w:rsidP="00515293">
      <w:pPr>
        <w:numPr>
          <w:ilvl w:val="0"/>
          <w:numId w:val="20"/>
        </w:numPr>
        <w:spacing w:line="276" w:lineRule="auto"/>
        <w:ind w:right="49"/>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Las condiciones particulares de la adquisición, ciñéndose a las condiciones expuestas en las presentes bases, mediante la firma de un acuerdo complementario.</w:t>
      </w:r>
    </w:p>
    <w:p w14:paraId="3EF27159" w14:textId="77777777" w:rsidR="006F6F67" w:rsidRPr="00515293" w:rsidRDefault="006F6F67" w:rsidP="00515293">
      <w:pPr>
        <w:numPr>
          <w:ilvl w:val="0"/>
          <w:numId w:val="20"/>
        </w:numPr>
        <w:spacing w:line="276" w:lineRule="auto"/>
        <w:ind w:right="49"/>
        <w:contextualSpacing/>
        <w:jc w:val="both"/>
        <w:rPr>
          <w:rFonts w:asciiTheme="minorHAnsi" w:eastAsia="Times New Roman" w:hAnsiTheme="minorHAnsi" w:cs="Arial"/>
          <w:sz w:val="22"/>
          <w:szCs w:val="22"/>
          <w:lang w:val="es-419" w:eastAsia="es-ES" w:bidi="he-IL"/>
        </w:rPr>
      </w:pPr>
      <w:r w:rsidRPr="00515293">
        <w:rPr>
          <w:rFonts w:asciiTheme="minorHAnsi" w:eastAsia="Times New Roman" w:hAnsiTheme="minorHAnsi" w:cs="Arial"/>
          <w:sz w:val="22"/>
          <w:szCs w:val="22"/>
          <w:lang w:val="es-419" w:eastAsia="es-ES" w:bidi="he-IL"/>
        </w:rPr>
        <w:t>Precisar el alcance de la subcontratación que aplica al proceso de gran compra.</w:t>
      </w:r>
    </w:p>
    <w:p w14:paraId="75F3292A" w14:textId="77777777" w:rsidR="006F6F67" w:rsidRPr="00515293" w:rsidRDefault="006F6F67" w:rsidP="00515293">
      <w:pPr>
        <w:numPr>
          <w:ilvl w:val="0"/>
          <w:numId w:val="20"/>
        </w:numPr>
        <w:spacing w:line="276" w:lineRule="auto"/>
        <w:ind w:right="49"/>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Indicar plazos y lugares de entrega</w:t>
      </w:r>
    </w:p>
    <w:p w14:paraId="0C7F1531" w14:textId="77777777" w:rsidR="006F6F67" w:rsidRPr="00515293" w:rsidRDefault="006F6F67" w:rsidP="00515293">
      <w:pPr>
        <w:numPr>
          <w:ilvl w:val="0"/>
          <w:numId w:val="20"/>
        </w:numPr>
        <w:spacing w:line="276" w:lineRule="auto"/>
        <w:ind w:right="49"/>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Reunión informativa, cuando la complejidad de la adquisición, las condiciones especiales y la naturaleza de los productos a adquirir, así lo requieran.</w:t>
      </w:r>
    </w:p>
    <w:p w14:paraId="025C9FB1" w14:textId="77777777" w:rsidR="006F6F67" w:rsidRPr="00515293" w:rsidRDefault="006F6F67" w:rsidP="00515293">
      <w:pPr>
        <w:numPr>
          <w:ilvl w:val="0"/>
          <w:numId w:val="20"/>
        </w:numPr>
        <w:spacing w:line="276" w:lineRule="auto"/>
        <w:ind w:right="49"/>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Utilizar los criterios de evaluación especiales para grandes compras, contemplados en estas bases de licitación.</w:t>
      </w:r>
    </w:p>
    <w:p w14:paraId="36670731" w14:textId="77777777" w:rsidR="006F6F67" w:rsidRPr="00515293" w:rsidRDefault="006F6F67" w:rsidP="00515293">
      <w:pPr>
        <w:numPr>
          <w:ilvl w:val="0"/>
          <w:numId w:val="20"/>
        </w:numPr>
        <w:spacing w:line="276" w:lineRule="auto"/>
        <w:ind w:right="49"/>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Cláusula de desempate y </w:t>
      </w:r>
      <w:proofErr w:type="spellStart"/>
      <w:r w:rsidRPr="00515293">
        <w:rPr>
          <w:rFonts w:asciiTheme="minorHAnsi" w:eastAsia="Times New Roman" w:hAnsiTheme="minorHAnsi" w:cstheme="minorHAnsi"/>
          <w:sz w:val="22"/>
          <w:szCs w:val="22"/>
          <w:lang w:val="es-419" w:eastAsia="es-ES" w:bidi="he-IL"/>
        </w:rPr>
        <w:t>re-selección</w:t>
      </w:r>
      <w:proofErr w:type="spellEnd"/>
      <w:r w:rsidRPr="00515293">
        <w:rPr>
          <w:rFonts w:asciiTheme="minorHAnsi" w:eastAsia="Times New Roman" w:hAnsiTheme="minorHAnsi" w:cstheme="minorHAnsi"/>
          <w:sz w:val="22"/>
          <w:szCs w:val="22"/>
          <w:lang w:val="es-419" w:eastAsia="es-ES" w:bidi="he-IL"/>
        </w:rPr>
        <w:t>.</w:t>
      </w:r>
    </w:p>
    <w:p w14:paraId="298BBDFE" w14:textId="77777777" w:rsidR="006F6F67" w:rsidRPr="00515293" w:rsidRDefault="006F6F67" w:rsidP="00515293">
      <w:pPr>
        <w:numPr>
          <w:ilvl w:val="0"/>
          <w:numId w:val="20"/>
        </w:numPr>
        <w:spacing w:line="276" w:lineRule="auto"/>
        <w:ind w:right="49"/>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Composición y forma de designación de comisión evaluadora.</w:t>
      </w:r>
    </w:p>
    <w:p w14:paraId="710485EC" w14:textId="77777777" w:rsidR="006F6F67" w:rsidRPr="00515293" w:rsidRDefault="006F6F67" w:rsidP="00515293">
      <w:pPr>
        <w:numPr>
          <w:ilvl w:val="0"/>
          <w:numId w:val="20"/>
        </w:numPr>
        <w:spacing w:line="276" w:lineRule="auto"/>
        <w:ind w:right="49"/>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Plazos asociados para la suscripción del acuerdo complementario.</w:t>
      </w:r>
    </w:p>
    <w:p w14:paraId="5592A7F8" w14:textId="77777777" w:rsidR="006F6F67" w:rsidRPr="00515293" w:rsidRDefault="006F6F67" w:rsidP="00515293">
      <w:pPr>
        <w:spacing w:line="276" w:lineRule="auto"/>
        <w:ind w:left="720" w:right="49"/>
        <w:contextualSpacing/>
        <w:jc w:val="both"/>
        <w:rPr>
          <w:rFonts w:asciiTheme="minorHAnsi" w:eastAsia="Times New Roman" w:hAnsiTheme="minorHAnsi" w:cstheme="minorHAnsi"/>
          <w:sz w:val="22"/>
          <w:szCs w:val="22"/>
          <w:lang w:val="es-419" w:eastAsia="es-ES" w:bidi="he-IL"/>
        </w:rPr>
      </w:pPr>
    </w:p>
    <w:p w14:paraId="7642AB09"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Solicitar aclaraciones de errores formales y entrega de antecedentes omitidos, siempre que se contemple el criterio de requisitos formales.</w:t>
      </w:r>
    </w:p>
    <w:p w14:paraId="76A85F38"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3459D75D"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Las ofertas recibidas en el procedimiento de Grandes Compras serán evaluadas según los criterios generales y adicionales definidos en las presentes bases de licitación, en lo que les sean aplicables, asignándole las ponderaciones que estimen apropiadas en consideración a la naturaleza y características de la compra.</w:t>
      </w:r>
    </w:p>
    <w:p w14:paraId="75A7D38A"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426B3D49"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En el caso que el o los proveedores seleccionados originalmente se desistan de su oferta o no cumplan con los requisitos para ser contratados, se podrá seleccionar al siguiente proveedor mejor evaluado.</w:t>
      </w:r>
    </w:p>
    <w:p w14:paraId="271ADF94"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4D00043C" w14:textId="77777777" w:rsidR="006F6F67" w:rsidRPr="00515293" w:rsidRDefault="006F6F67" w:rsidP="00515293">
      <w:pPr>
        <w:spacing w:line="276" w:lineRule="auto"/>
        <w:ind w:right="49"/>
        <w:jc w:val="both"/>
        <w:rPr>
          <w:rFonts w:asciiTheme="minorHAnsi" w:eastAsia="Times New Roman" w:hAnsiTheme="minorHAnsi" w:cs="Calibri"/>
          <w:bCs/>
          <w:iCs/>
          <w:sz w:val="22"/>
          <w:szCs w:val="22"/>
          <w:lang w:val="es-419" w:eastAsia="es-ES" w:bidi="he-IL"/>
        </w:rPr>
      </w:pPr>
      <w:r w:rsidRPr="00515293">
        <w:rPr>
          <w:rFonts w:asciiTheme="minorHAnsi" w:eastAsia="Times New Roman" w:hAnsiTheme="minorHAnsi" w:cs="Calibri"/>
          <w:bCs/>
          <w:iCs/>
          <w:sz w:val="22"/>
          <w:szCs w:val="22"/>
          <w:lang w:val="es-419" w:eastAsia="es-ES" w:bidi="he-IL"/>
        </w:rPr>
        <w:t>En los procedimientos de Grandes Compras se podrá adjudicar a más de un proveedor cuando se trate de la contratación de productos de distinta naturaleza o de la misma naturaleza susceptibles de adquirirse por zonas geográficas determinadas, y siempre que así se hubiese establecido en la Intención de Compra correspondiente (líneas de producto).</w:t>
      </w:r>
    </w:p>
    <w:p w14:paraId="14AF58FA" w14:textId="77777777" w:rsidR="006F6F67" w:rsidRPr="00515293" w:rsidRDefault="006F6F67" w:rsidP="00515293">
      <w:pPr>
        <w:spacing w:line="276" w:lineRule="auto"/>
        <w:ind w:right="49"/>
        <w:jc w:val="both"/>
        <w:rPr>
          <w:rFonts w:asciiTheme="minorHAnsi" w:eastAsia="Times New Roman" w:hAnsiTheme="minorHAnsi" w:cs="Calibri"/>
          <w:bCs/>
          <w:iCs/>
          <w:sz w:val="22"/>
          <w:szCs w:val="22"/>
          <w:lang w:val="es-419" w:eastAsia="es-ES" w:bidi="he-IL"/>
        </w:rPr>
      </w:pPr>
    </w:p>
    <w:p w14:paraId="25F526DE"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Cabe indicar que en estos procedimientos de contratación se podrán declarar </w:t>
      </w:r>
      <w:r w:rsidRPr="00515293">
        <w:rPr>
          <w:rFonts w:asciiTheme="minorHAnsi" w:eastAsia="Times New Roman" w:hAnsiTheme="minorHAnsi" w:cstheme="minorHAnsi"/>
          <w:b/>
          <w:iCs/>
          <w:sz w:val="22"/>
          <w:szCs w:val="22"/>
          <w:u w:val="single"/>
          <w:lang w:val="es-419" w:eastAsia="es-ES" w:bidi="he-IL"/>
        </w:rPr>
        <w:t>inadmisibles</w:t>
      </w:r>
      <w:r w:rsidRPr="00515293">
        <w:rPr>
          <w:rFonts w:asciiTheme="minorHAnsi" w:eastAsia="Times New Roman" w:hAnsiTheme="minorHAnsi" w:cstheme="minorHAnsi"/>
          <w:bCs/>
          <w:iCs/>
          <w:sz w:val="22"/>
          <w:szCs w:val="22"/>
          <w:lang w:val="es-419" w:eastAsia="es-ES" w:bidi="he-IL"/>
        </w:rPr>
        <w:t xml:space="preserve"> las ofertas, en los casos en que las propuestas no cumplan con los requisitos exigidos. De la misma manera, se podrá declarar </w:t>
      </w:r>
      <w:r w:rsidRPr="00515293">
        <w:rPr>
          <w:rFonts w:asciiTheme="minorHAnsi" w:eastAsia="Times New Roman" w:hAnsiTheme="minorHAnsi" w:cstheme="minorHAnsi"/>
          <w:sz w:val="22"/>
          <w:szCs w:val="22"/>
          <w:lang w:val="es-419" w:eastAsia="es-ES" w:bidi="he-IL"/>
        </w:rPr>
        <w:t>desierta la gran compra cuando no se presenten ofertas, o cuando éstas no resulten convenientes a los intereses de la entidad compradora.</w:t>
      </w:r>
    </w:p>
    <w:p w14:paraId="48E0E764"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7719D1E0" w14:textId="77777777" w:rsidR="006F6F67" w:rsidRPr="00515293" w:rsidRDefault="006F6F67" w:rsidP="00515293">
      <w:pPr>
        <w:numPr>
          <w:ilvl w:val="2"/>
          <w:numId w:val="14"/>
        </w:numPr>
        <w:spacing w:line="276" w:lineRule="auto"/>
        <w:ind w:right="49"/>
        <w:contextualSpacing/>
        <w:jc w:val="both"/>
        <w:rPr>
          <w:rFonts w:asciiTheme="minorHAnsi" w:eastAsia="Times New Roman" w:hAnsiTheme="minorHAnsi" w:cstheme="minorHAnsi"/>
          <w:b/>
          <w:bCs/>
          <w:i/>
          <w:iCs/>
          <w:sz w:val="22"/>
          <w:szCs w:val="22"/>
          <w:lang w:val="es-419" w:eastAsia="es-ES" w:bidi="he-IL"/>
        </w:rPr>
      </w:pPr>
      <w:r w:rsidRPr="00515293">
        <w:rPr>
          <w:rFonts w:asciiTheme="minorHAnsi" w:eastAsia="Times New Roman" w:hAnsiTheme="minorHAnsi" w:cstheme="minorHAnsi"/>
          <w:b/>
          <w:bCs/>
          <w:i/>
          <w:iCs/>
          <w:sz w:val="22"/>
          <w:szCs w:val="22"/>
          <w:lang w:val="es-419" w:eastAsia="es-ES" w:bidi="he-IL"/>
        </w:rPr>
        <w:t>Criterios adicionales para grandes compras</w:t>
      </w:r>
    </w:p>
    <w:p w14:paraId="34956374"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62153454" w14:textId="77777777" w:rsidR="006F6F67" w:rsidRPr="00515293" w:rsidRDefault="006F6F67" w:rsidP="00515293">
      <w:pPr>
        <w:numPr>
          <w:ilvl w:val="1"/>
          <w:numId w:val="18"/>
        </w:numPr>
        <w:spacing w:line="276" w:lineRule="auto"/>
        <w:ind w:right="49"/>
        <w:contextualSpacing/>
        <w:jc w:val="both"/>
        <w:rPr>
          <w:rFonts w:asciiTheme="minorHAnsi" w:eastAsia="Times New Roman" w:hAnsiTheme="minorHAnsi" w:cstheme="minorHAnsi"/>
          <w:b/>
          <w:sz w:val="22"/>
          <w:szCs w:val="22"/>
          <w:lang w:val="es-419" w:eastAsia="es-ES" w:bidi="he-IL"/>
        </w:rPr>
      </w:pPr>
      <w:r w:rsidRPr="00515293">
        <w:rPr>
          <w:rFonts w:asciiTheme="minorHAnsi" w:eastAsia="Times New Roman" w:hAnsiTheme="minorHAnsi" w:cstheme="minorHAnsi"/>
          <w:b/>
          <w:sz w:val="22"/>
          <w:szCs w:val="22"/>
          <w:lang w:val="es-419" w:eastAsia="es-ES" w:bidi="he-IL"/>
        </w:rPr>
        <w:t>Criterio adicional de uso exclusivo en Grandes Compras: Evaluación Precio Ofertado en Gran Compra mediante puntaje</w:t>
      </w:r>
    </w:p>
    <w:p w14:paraId="62855687" w14:textId="77777777" w:rsidR="006F6F67" w:rsidRPr="00515293" w:rsidRDefault="006F6F67" w:rsidP="00515293">
      <w:pPr>
        <w:spacing w:line="276" w:lineRule="auto"/>
        <w:ind w:left="284" w:right="49"/>
        <w:contextualSpacing/>
        <w:jc w:val="both"/>
        <w:rPr>
          <w:rFonts w:asciiTheme="minorHAnsi" w:eastAsia="Times New Roman" w:hAnsiTheme="minorHAnsi" w:cstheme="minorHAnsi"/>
          <w:b/>
          <w:sz w:val="22"/>
          <w:szCs w:val="22"/>
          <w:lang w:val="es-419" w:eastAsia="es-ES" w:bidi="he-IL"/>
        </w:rPr>
      </w:pPr>
    </w:p>
    <w:p w14:paraId="305554FB" w14:textId="77777777" w:rsidR="006F6F67" w:rsidRPr="00515293" w:rsidRDefault="006F6F67" w:rsidP="00515293">
      <w:pPr>
        <w:spacing w:line="276" w:lineRule="auto"/>
        <w:ind w:right="49"/>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Se compararán los precios ofertados por los proveedores en la gran compra. El puntaje será asignado </w:t>
      </w:r>
      <w:proofErr w:type="gramStart"/>
      <w:r w:rsidRPr="00515293">
        <w:rPr>
          <w:rFonts w:asciiTheme="minorHAnsi" w:eastAsia="Times New Roman" w:hAnsiTheme="minorHAnsi" w:cstheme="minorHAnsi"/>
          <w:sz w:val="22"/>
          <w:szCs w:val="22"/>
          <w:lang w:val="es-419" w:eastAsia="es-ES" w:bidi="he-IL"/>
        </w:rPr>
        <w:t>de acuerdo a</w:t>
      </w:r>
      <w:proofErr w:type="gramEnd"/>
      <w:r w:rsidRPr="00515293">
        <w:rPr>
          <w:rFonts w:asciiTheme="minorHAnsi" w:eastAsia="Times New Roman" w:hAnsiTheme="minorHAnsi" w:cstheme="minorHAnsi"/>
          <w:sz w:val="22"/>
          <w:szCs w:val="22"/>
          <w:lang w:val="es-419" w:eastAsia="es-ES" w:bidi="he-IL"/>
        </w:rPr>
        <w:t xml:space="preserve"> la siguiente fórmula:</w:t>
      </w:r>
    </w:p>
    <w:p w14:paraId="54A9F627" w14:textId="77777777" w:rsidR="006F6F67" w:rsidRPr="00515293" w:rsidRDefault="006F6F67" w:rsidP="00515293">
      <w:pPr>
        <w:spacing w:line="276" w:lineRule="auto"/>
        <w:ind w:left="360" w:right="49"/>
        <w:contextualSpacing/>
        <w:jc w:val="both"/>
        <w:rPr>
          <w:rFonts w:asciiTheme="minorHAnsi" w:eastAsia="Times New Roman" w:hAnsiTheme="minorHAnsi" w:cstheme="minorHAnsi"/>
          <w:sz w:val="22"/>
          <w:szCs w:val="22"/>
          <w:lang w:val="es-419" w:eastAsia="es-ES" w:bidi="he-IL"/>
        </w:rPr>
      </w:pPr>
    </w:p>
    <w:p w14:paraId="17550F43" w14:textId="77777777" w:rsidR="006F6F67" w:rsidRPr="00515293" w:rsidRDefault="006F6F67" w:rsidP="00515293">
      <w:pPr>
        <w:spacing w:line="276" w:lineRule="auto"/>
        <w:ind w:left="360" w:right="49"/>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b/>
          <w:bCs/>
          <w:i/>
          <w:iCs/>
          <w:sz w:val="22"/>
          <w:szCs w:val="22"/>
          <w:lang w:val="es-419" w:eastAsia="es-ES" w:bidi="he-IL"/>
        </w:rPr>
        <w:t>Puntaje Precio = (precio mínimo / precio proponente) *100</w:t>
      </w:r>
    </w:p>
    <w:p w14:paraId="35372FB1" w14:textId="77777777" w:rsidR="006F6F67" w:rsidRPr="00515293" w:rsidRDefault="006F6F67" w:rsidP="00515293">
      <w:pPr>
        <w:spacing w:line="276" w:lineRule="auto"/>
        <w:ind w:left="284" w:right="49"/>
        <w:contextualSpacing/>
        <w:jc w:val="both"/>
        <w:rPr>
          <w:rFonts w:asciiTheme="minorHAnsi" w:eastAsia="Times New Roman" w:hAnsiTheme="minorHAnsi" w:cstheme="minorHAnsi"/>
          <w:sz w:val="22"/>
          <w:szCs w:val="22"/>
          <w:lang w:val="es-419" w:eastAsia="es-ES" w:bidi="he-IL"/>
        </w:rPr>
      </w:pPr>
    </w:p>
    <w:p w14:paraId="212D758A"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roofErr w:type="gramStart"/>
      <w:r w:rsidRPr="00515293">
        <w:rPr>
          <w:rFonts w:asciiTheme="minorHAnsi" w:eastAsia="Times New Roman" w:hAnsiTheme="minorHAnsi" w:cstheme="minorHAnsi"/>
          <w:sz w:val="22"/>
          <w:szCs w:val="22"/>
          <w:lang w:val="es-419" w:eastAsia="es-ES" w:bidi="he-IL"/>
        </w:rPr>
        <w:t>El precio mínimo a utilizar</w:t>
      </w:r>
      <w:proofErr w:type="gramEnd"/>
      <w:r w:rsidRPr="00515293">
        <w:rPr>
          <w:rFonts w:asciiTheme="minorHAnsi" w:eastAsia="Times New Roman" w:hAnsiTheme="minorHAnsi" w:cstheme="minorHAnsi"/>
          <w:sz w:val="22"/>
          <w:szCs w:val="22"/>
          <w:lang w:val="es-419" w:eastAsia="es-ES" w:bidi="he-IL"/>
        </w:rPr>
        <w:t xml:space="preserve"> puede ser un Precio de Referencia o bien, el menor de los precios ofertados en el proceso de Gran Compra.</w:t>
      </w:r>
    </w:p>
    <w:p w14:paraId="6802F99C"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552EC4A4" w14:textId="77777777" w:rsidR="006F6F67" w:rsidRPr="00515293" w:rsidRDefault="006F6F67" w:rsidP="00515293">
      <w:pPr>
        <w:numPr>
          <w:ilvl w:val="2"/>
          <w:numId w:val="14"/>
        </w:numPr>
        <w:spacing w:line="276" w:lineRule="auto"/>
        <w:ind w:right="49"/>
        <w:contextualSpacing/>
        <w:jc w:val="both"/>
        <w:rPr>
          <w:rFonts w:asciiTheme="minorHAnsi" w:eastAsia="Times New Roman" w:hAnsiTheme="minorHAnsi" w:cstheme="minorHAnsi"/>
          <w:b/>
          <w:i/>
          <w:iCs/>
          <w:sz w:val="22"/>
          <w:szCs w:val="22"/>
          <w:lang w:val="es-419" w:eastAsia="es-ES" w:bidi="he-IL"/>
        </w:rPr>
      </w:pPr>
      <w:r w:rsidRPr="00515293">
        <w:rPr>
          <w:rFonts w:asciiTheme="minorHAnsi" w:eastAsia="Times New Roman" w:hAnsiTheme="minorHAnsi" w:cstheme="minorHAnsi"/>
          <w:b/>
          <w:i/>
          <w:iCs/>
          <w:sz w:val="22"/>
          <w:szCs w:val="22"/>
          <w:lang w:val="es-419" w:eastAsia="es-ES" w:bidi="he-IL"/>
        </w:rPr>
        <w:t>Resolución de Empates</w:t>
      </w:r>
    </w:p>
    <w:p w14:paraId="7E3AA1CA" w14:textId="77777777" w:rsidR="006F6F67" w:rsidRPr="00515293" w:rsidRDefault="006F6F67" w:rsidP="00515293">
      <w:pPr>
        <w:spacing w:line="276" w:lineRule="auto"/>
        <w:ind w:right="49"/>
        <w:jc w:val="both"/>
        <w:rPr>
          <w:rFonts w:asciiTheme="minorHAnsi" w:eastAsia="Times New Roman" w:hAnsiTheme="minorHAnsi" w:cstheme="minorHAnsi"/>
          <w:b/>
          <w:sz w:val="22"/>
          <w:szCs w:val="22"/>
          <w:lang w:val="es-419" w:eastAsia="es-ES" w:bidi="he-IL"/>
        </w:rPr>
      </w:pPr>
    </w:p>
    <w:p w14:paraId="2A5DB6E6"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Las Entidades podrán establecer en la “Intención de Compra” la aplicación de criterios de desempates, en caso de que dos o más proveedores obtuviesen el mismo puntaje final. Para ello se deberá determinar en la “Intención de Compra” los criterios y subcriterios establecidos en las presentes bases de licitación que serán considerados para dirimir el desempate, así como el orden de prelación en el que aquellos serán aplicados.</w:t>
      </w:r>
    </w:p>
    <w:p w14:paraId="683E5A69"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3B1F6B93" w14:textId="77777777" w:rsidR="006F6F67" w:rsidRPr="00515293" w:rsidRDefault="006F6F67" w:rsidP="00515293">
      <w:pPr>
        <w:numPr>
          <w:ilvl w:val="2"/>
          <w:numId w:val="14"/>
        </w:numPr>
        <w:spacing w:line="276" w:lineRule="auto"/>
        <w:ind w:right="49"/>
        <w:contextualSpacing/>
        <w:jc w:val="both"/>
        <w:rPr>
          <w:rFonts w:asciiTheme="minorHAnsi" w:eastAsia="Times New Roman" w:hAnsiTheme="minorHAnsi" w:cstheme="minorHAnsi"/>
          <w:b/>
          <w:i/>
          <w:iCs/>
          <w:sz w:val="22"/>
          <w:szCs w:val="22"/>
          <w:lang w:val="es-419" w:eastAsia="es-ES" w:bidi="he-IL"/>
        </w:rPr>
      </w:pPr>
      <w:r w:rsidRPr="00515293">
        <w:rPr>
          <w:rFonts w:asciiTheme="minorHAnsi" w:eastAsia="Times New Roman" w:hAnsiTheme="minorHAnsi" w:cstheme="minorHAnsi"/>
          <w:b/>
          <w:i/>
          <w:iCs/>
          <w:sz w:val="22"/>
          <w:szCs w:val="22"/>
          <w:lang w:val="es-419" w:eastAsia="es-ES" w:bidi="he-IL"/>
        </w:rPr>
        <w:t>Garantía de Fiel Cumplimiento</w:t>
      </w:r>
    </w:p>
    <w:p w14:paraId="3F6EC2CA"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173397CD"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Las Entidades </w:t>
      </w:r>
      <w:r w:rsidRPr="00515293">
        <w:rPr>
          <w:rFonts w:asciiTheme="minorHAnsi" w:eastAsia="Times New Roman" w:hAnsiTheme="minorHAnsi" w:cstheme="minorHAnsi"/>
          <w:b/>
          <w:sz w:val="22"/>
          <w:szCs w:val="22"/>
          <w:lang w:val="es-419" w:eastAsia="es-ES" w:bidi="he-IL"/>
        </w:rPr>
        <w:t>deberán</w:t>
      </w:r>
      <w:r w:rsidRPr="00515293">
        <w:rPr>
          <w:rFonts w:asciiTheme="minorHAnsi" w:eastAsia="Times New Roman" w:hAnsiTheme="minorHAnsi" w:cstheme="minorHAnsi"/>
          <w:sz w:val="22"/>
          <w:szCs w:val="22"/>
          <w:lang w:val="es-419" w:eastAsia="es-ES" w:bidi="he-IL"/>
        </w:rPr>
        <w:t xml:space="preserve"> solicitar a los proveedores seleccionados en el respectivo procedimiento de Grandes Compras, la entrega de garantías de fiel cumplimiento, cuyo monto no podrá ser inferior al 5% del valor total del contrato en los términos dispuestos por el artículo 68 y siguientes del Reglamento de la Ley </w:t>
      </w:r>
      <w:proofErr w:type="spellStart"/>
      <w:r w:rsidRPr="00515293">
        <w:rPr>
          <w:rFonts w:asciiTheme="minorHAnsi" w:eastAsia="Times New Roman" w:hAnsiTheme="minorHAnsi" w:cstheme="minorHAnsi"/>
          <w:sz w:val="22"/>
          <w:szCs w:val="22"/>
          <w:lang w:val="es-419" w:eastAsia="es-ES" w:bidi="he-IL"/>
        </w:rPr>
        <w:t>N°</w:t>
      </w:r>
      <w:proofErr w:type="spellEnd"/>
      <w:r w:rsidRPr="00515293">
        <w:rPr>
          <w:rFonts w:asciiTheme="minorHAnsi" w:eastAsia="Times New Roman" w:hAnsiTheme="minorHAnsi" w:cstheme="minorHAnsi"/>
          <w:sz w:val="22"/>
          <w:szCs w:val="22"/>
          <w:lang w:val="es-419" w:eastAsia="es-ES" w:bidi="he-IL"/>
        </w:rPr>
        <w:t xml:space="preserve"> 19.886.</w:t>
      </w:r>
    </w:p>
    <w:p w14:paraId="315353D6"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lang w:val="es-419" w:eastAsia="es-ES" w:bidi="he-IL"/>
        </w:rPr>
      </w:pPr>
    </w:p>
    <w:p w14:paraId="64C413B4" w14:textId="77777777" w:rsidR="006F6F67" w:rsidRPr="00515293" w:rsidRDefault="006F6F67" w:rsidP="00515293">
      <w:pPr>
        <w:keepNext/>
        <w:keepLines/>
        <w:numPr>
          <w:ilvl w:val="2"/>
          <w:numId w:val="14"/>
        </w:numPr>
        <w:tabs>
          <w:tab w:val="left" w:pos="851"/>
          <w:tab w:val="left" w:pos="2835"/>
        </w:tabs>
        <w:spacing w:line="276" w:lineRule="auto"/>
        <w:ind w:right="49"/>
        <w:jc w:val="both"/>
        <w:outlineLvl w:val="1"/>
        <w:rPr>
          <w:rFonts w:asciiTheme="minorHAnsi" w:eastAsiaTheme="majorEastAsia" w:hAnsiTheme="minorHAnsi" w:cstheme="minorHAnsi"/>
          <w:b/>
          <w:i/>
          <w:sz w:val="22"/>
          <w:szCs w:val="22"/>
          <w:lang w:val="es-419" w:eastAsia="es-ES" w:bidi="he-IL"/>
        </w:rPr>
      </w:pPr>
      <w:r w:rsidRPr="00515293">
        <w:rPr>
          <w:rFonts w:asciiTheme="minorHAnsi" w:eastAsiaTheme="majorEastAsia" w:hAnsiTheme="minorHAnsi" w:cstheme="minorHAnsi"/>
          <w:b/>
          <w:i/>
          <w:sz w:val="22"/>
          <w:szCs w:val="22"/>
          <w:lang w:val="es-419" w:eastAsia="es-ES" w:bidi="he-IL"/>
        </w:rPr>
        <w:t xml:space="preserve">Compras coordinadas a través del mecanismo de Grandes Compras:  </w:t>
      </w:r>
    </w:p>
    <w:p w14:paraId="5134CDDC"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71CA5938"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Dos o más organismos públicos podrán realizar </w:t>
      </w:r>
      <w:r w:rsidRPr="00515293">
        <w:rPr>
          <w:rFonts w:asciiTheme="minorHAnsi" w:eastAsia="Times New Roman" w:hAnsiTheme="minorHAnsi" w:cstheme="minorHAnsi"/>
          <w:b/>
          <w:bCs/>
          <w:iCs/>
          <w:sz w:val="22"/>
          <w:szCs w:val="22"/>
          <w:lang w:val="es-419" w:eastAsia="es-ES" w:bidi="he-IL"/>
        </w:rPr>
        <w:t>Compras Conjuntas</w:t>
      </w:r>
      <w:r w:rsidRPr="00515293">
        <w:rPr>
          <w:rFonts w:asciiTheme="minorHAnsi" w:eastAsia="Times New Roman" w:hAnsiTheme="minorHAnsi" w:cstheme="minorHAnsi"/>
          <w:bCs/>
          <w:iCs/>
          <w:sz w:val="22"/>
          <w:szCs w:val="22"/>
          <w:lang w:val="es-419" w:eastAsia="es-ES" w:bidi="he-IL"/>
        </w:rPr>
        <w:t xml:space="preserve"> con el objetivo de agregar demanda para obtener ahorros en la contratación de los bienes, mayores a los que podría obtener en caso de realizarse de manera separada o individual. Para ello, los organismos públicos que deseen participar </w:t>
      </w:r>
      <w:proofErr w:type="gramStart"/>
      <w:r w:rsidRPr="00515293">
        <w:rPr>
          <w:rFonts w:asciiTheme="minorHAnsi" w:eastAsia="Times New Roman" w:hAnsiTheme="minorHAnsi" w:cstheme="minorHAnsi"/>
          <w:bCs/>
          <w:iCs/>
          <w:sz w:val="22"/>
          <w:szCs w:val="22"/>
          <w:lang w:val="es-419" w:eastAsia="es-ES" w:bidi="he-IL"/>
        </w:rPr>
        <w:t>conjuntamente con</w:t>
      </w:r>
      <w:proofErr w:type="gramEnd"/>
      <w:r w:rsidRPr="00515293">
        <w:rPr>
          <w:rFonts w:asciiTheme="minorHAnsi" w:eastAsia="Times New Roman" w:hAnsiTheme="minorHAnsi" w:cstheme="minorHAnsi"/>
          <w:bCs/>
          <w:iCs/>
          <w:sz w:val="22"/>
          <w:szCs w:val="22"/>
          <w:lang w:val="es-419" w:eastAsia="es-ES" w:bidi="he-IL"/>
        </w:rPr>
        <w:t xml:space="preserve"> otro(s) en un proceso de gran compra, deberán firmar previamente un Acuerdo de Colaboración en el que se establezcan los derechos y obligaciones de cada Entidad durante el desarrollo del procedimiento de Compra Conjunta. Además, deberán definir una Intención de Compra común que incorpore todos los requerimientos de los organismos participantes.</w:t>
      </w:r>
    </w:p>
    <w:p w14:paraId="7ACDB38C"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406E0BF4"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Sin perjuicio de utilizar una única Intención de Compra para seleccionar a uno o más proveedores en la Gran Compra Conjunta, las entidades contratantes deben concurrir a la selección y elaboración del cuadro comparativo de oferta y suscribirán separadamente acuerdos complementarios que detallen las condiciones particulares que les son aplicables, tales como cantidad de productos, despacho, garantías asociadas, entre otras.</w:t>
      </w:r>
    </w:p>
    <w:p w14:paraId="58CD607D"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59FB74E0"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Del mismo modo, dado que la Compra Conjunta generará vínculos contractuales exclusivos entre cada entidad pública compradora y él o los proveedores seleccionados, cada entidad compradora deberá emitir su respectiva orden compra, correspondiente a su situación particular en el proceso.</w:t>
      </w:r>
    </w:p>
    <w:p w14:paraId="1EBF8A92"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3533CAAC" w14:textId="77777777" w:rsidR="006F6F67" w:rsidRPr="00515293" w:rsidRDefault="006F6F67" w:rsidP="00515293">
      <w:pPr>
        <w:spacing w:line="276" w:lineRule="auto"/>
        <w:ind w:right="49"/>
        <w:jc w:val="both"/>
        <w:rPr>
          <w:rFonts w:asciiTheme="minorHAnsi" w:eastAsia="Times New Roman" w:hAnsiTheme="minorHAnsi" w:cs="Calibri"/>
          <w:bCs/>
          <w:iCs/>
          <w:sz w:val="22"/>
          <w:szCs w:val="22"/>
          <w:lang w:val="es-419" w:eastAsia="es-ES" w:bidi="he-IL"/>
        </w:rPr>
      </w:pPr>
      <w:r w:rsidRPr="00515293">
        <w:rPr>
          <w:rFonts w:asciiTheme="minorHAnsi" w:eastAsia="Times New Roman" w:hAnsiTheme="minorHAnsi" w:cs="Calibri"/>
          <w:bCs/>
          <w:iCs/>
          <w:sz w:val="22"/>
          <w:szCs w:val="22"/>
          <w:lang w:val="es-419" w:eastAsia="es-ES" w:bidi="he-IL"/>
        </w:rPr>
        <w:t xml:space="preserve">En estos procesos, deben atenderse las recomendaciones contenidas en la directiva </w:t>
      </w:r>
      <w:proofErr w:type="spellStart"/>
      <w:r w:rsidRPr="00515293">
        <w:rPr>
          <w:rFonts w:asciiTheme="minorHAnsi" w:eastAsia="Times New Roman" w:hAnsiTheme="minorHAnsi" w:cs="Calibri"/>
          <w:bCs/>
          <w:iCs/>
          <w:sz w:val="22"/>
          <w:szCs w:val="22"/>
          <w:lang w:val="es-419" w:eastAsia="es-ES" w:bidi="he-IL"/>
        </w:rPr>
        <w:t>N°</w:t>
      </w:r>
      <w:proofErr w:type="spellEnd"/>
      <w:r w:rsidRPr="00515293">
        <w:rPr>
          <w:rFonts w:asciiTheme="minorHAnsi" w:eastAsia="Times New Roman" w:hAnsiTheme="minorHAnsi" w:cs="Calibri"/>
          <w:bCs/>
          <w:iCs/>
          <w:sz w:val="22"/>
          <w:szCs w:val="22"/>
          <w:lang w:val="es-419" w:eastAsia="es-ES" w:bidi="he-IL"/>
        </w:rPr>
        <w:t xml:space="preserve"> 29, de esta Dirección, disponible en www.mercadopublico.cl.  La citada directiva </w:t>
      </w:r>
      <w:proofErr w:type="spellStart"/>
      <w:r w:rsidRPr="00515293">
        <w:rPr>
          <w:rFonts w:asciiTheme="minorHAnsi" w:eastAsia="Times New Roman" w:hAnsiTheme="minorHAnsi" w:cs="Calibri"/>
          <w:bCs/>
          <w:iCs/>
          <w:sz w:val="22"/>
          <w:szCs w:val="22"/>
          <w:lang w:val="es-419" w:eastAsia="es-ES" w:bidi="he-IL"/>
        </w:rPr>
        <w:t>N°</w:t>
      </w:r>
      <w:proofErr w:type="spellEnd"/>
      <w:r w:rsidRPr="00515293">
        <w:rPr>
          <w:rFonts w:asciiTheme="minorHAnsi" w:eastAsia="Times New Roman" w:hAnsiTheme="minorHAnsi" w:cs="Calibri"/>
          <w:bCs/>
          <w:iCs/>
          <w:sz w:val="22"/>
          <w:szCs w:val="22"/>
          <w:lang w:val="es-419" w:eastAsia="es-ES" w:bidi="he-IL"/>
        </w:rPr>
        <w:t xml:space="preserve"> 29 se considera parte integral de las presentes bases por lo que deberán ser tenidas en cuenta tanto por los compradores como por los proveedores.</w:t>
      </w:r>
    </w:p>
    <w:p w14:paraId="1EF2F4D7" w14:textId="77777777" w:rsidR="006F6F67" w:rsidRPr="00515293" w:rsidRDefault="006F6F67" w:rsidP="00515293">
      <w:pPr>
        <w:spacing w:line="276" w:lineRule="auto"/>
        <w:ind w:right="49"/>
        <w:jc w:val="both"/>
        <w:rPr>
          <w:rFonts w:asciiTheme="minorHAnsi" w:eastAsia="Times New Roman" w:hAnsiTheme="minorHAnsi" w:cs="Calibri"/>
          <w:bCs/>
          <w:iCs/>
          <w:sz w:val="22"/>
          <w:szCs w:val="22"/>
          <w:lang w:val="es-419" w:eastAsia="es-ES" w:bidi="he-IL"/>
        </w:rPr>
      </w:pPr>
    </w:p>
    <w:p w14:paraId="69A7931A" w14:textId="77777777" w:rsidR="006F6F67" w:rsidRPr="00515293" w:rsidRDefault="006F6F67" w:rsidP="00515293">
      <w:pPr>
        <w:spacing w:line="276" w:lineRule="auto"/>
        <w:ind w:right="49"/>
        <w:jc w:val="both"/>
        <w:rPr>
          <w:rFonts w:asciiTheme="minorHAnsi" w:eastAsia="Times New Roman" w:hAnsiTheme="minorHAnsi" w:cs="Calibri"/>
          <w:bCs/>
          <w:iCs/>
          <w:sz w:val="22"/>
          <w:szCs w:val="22"/>
          <w:lang w:val="es-419" w:eastAsia="es-ES" w:bidi="he-IL"/>
        </w:rPr>
      </w:pPr>
      <w:r w:rsidRPr="00515293">
        <w:rPr>
          <w:rFonts w:asciiTheme="minorHAnsi" w:eastAsia="Times New Roman" w:hAnsiTheme="minorHAnsi" w:cs="Calibri"/>
          <w:bCs/>
          <w:iCs/>
          <w:sz w:val="22"/>
          <w:szCs w:val="22"/>
          <w:lang w:val="es-419" w:eastAsia="es-ES" w:bidi="he-IL"/>
        </w:rPr>
        <w:t xml:space="preserve">El procedimiento de Gran Compra Conjunta deberá ajustarse a los dispuesto en la normativa de compras públicas y, en particular, a las resoluciones </w:t>
      </w:r>
      <w:proofErr w:type="spellStart"/>
      <w:r w:rsidRPr="00515293">
        <w:rPr>
          <w:rFonts w:asciiTheme="minorHAnsi" w:eastAsia="Times New Roman" w:hAnsiTheme="minorHAnsi" w:cs="Calibri"/>
          <w:bCs/>
          <w:iCs/>
          <w:sz w:val="22"/>
          <w:szCs w:val="22"/>
          <w:lang w:val="es-419" w:eastAsia="es-ES" w:bidi="he-IL"/>
        </w:rPr>
        <w:t>N°s</w:t>
      </w:r>
      <w:proofErr w:type="spellEnd"/>
      <w:r w:rsidRPr="00515293">
        <w:rPr>
          <w:rFonts w:asciiTheme="minorHAnsi" w:eastAsia="Times New Roman" w:hAnsiTheme="minorHAnsi" w:cs="Calibri"/>
          <w:bCs/>
          <w:iCs/>
          <w:sz w:val="22"/>
          <w:szCs w:val="22"/>
          <w:lang w:val="es-419" w:eastAsia="es-ES" w:bidi="he-IL"/>
        </w:rPr>
        <w:t xml:space="preserve"> 7 y 8, de 2019, de la Contraloría General de la República.</w:t>
      </w:r>
    </w:p>
    <w:p w14:paraId="5CC332B9" w14:textId="77777777" w:rsidR="006F6F67" w:rsidRPr="00515293" w:rsidRDefault="006F6F67" w:rsidP="00515293">
      <w:pPr>
        <w:spacing w:line="276" w:lineRule="auto"/>
        <w:ind w:right="49"/>
        <w:jc w:val="both"/>
        <w:rPr>
          <w:rFonts w:asciiTheme="minorHAnsi" w:eastAsia="Times New Roman" w:hAnsiTheme="minorHAnsi" w:cs="Calibri"/>
          <w:bCs/>
          <w:iCs/>
          <w:sz w:val="22"/>
          <w:szCs w:val="22"/>
          <w:lang w:val="es-419" w:eastAsia="es-ES" w:bidi="he-IL"/>
        </w:rPr>
      </w:pPr>
    </w:p>
    <w:p w14:paraId="477DBAB9" w14:textId="77777777" w:rsidR="006F6F67" w:rsidRPr="00515293" w:rsidRDefault="006F6F67" w:rsidP="00515293">
      <w:pPr>
        <w:keepNext/>
        <w:keepLines/>
        <w:numPr>
          <w:ilvl w:val="1"/>
          <w:numId w:val="14"/>
        </w:numPr>
        <w:tabs>
          <w:tab w:val="left" w:pos="851"/>
          <w:tab w:val="left" w:pos="2835"/>
        </w:tabs>
        <w:spacing w:line="276" w:lineRule="auto"/>
        <w:ind w:right="49"/>
        <w:jc w:val="both"/>
        <w:outlineLvl w:val="1"/>
        <w:rPr>
          <w:rFonts w:asciiTheme="minorHAnsi" w:eastAsiaTheme="majorEastAsia" w:hAnsiTheme="minorHAnsi" w:cstheme="minorHAnsi"/>
          <w:b/>
          <w:i/>
          <w:sz w:val="22"/>
          <w:szCs w:val="22"/>
          <w:lang w:val="es-419" w:eastAsia="es-ES" w:bidi="he-IL"/>
        </w:rPr>
      </w:pPr>
      <w:r w:rsidRPr="00515293">
        <w:rPr>
          <w:rFonts w:asciiTheme="minorHAnsi" w:eastAsiaTheme="majorEastAsia" w:hAnsiTheme="minorHAnsi" w:cstheme="minorHAnsi"/>
          <w:b/>
          <w:i/>
          <w:sz w:val="22"/>
          <w:szCs w:val="22"/>
          <w:lang w:val="es-419" w:eastAsia="es-ES" w:bidi="he-IL"/>
        </w:rPr>
        <w:t>Actualización de Productos y Servicios Adjudicados</w:t>
      </w:r>
    </w:p>
    <w:p w14:paraId="3D712B0A" w14:textId="77777777" w:rsidR="006F6F67" w:rsidRPr="00515293" w:rsidRDefault="006F6F67" w:rsidP="00515293">
      <w:pPr>
        <w:spacing w:line="276" w:lineRule="auto"/>
        <w:ind w:right="49"/>
        <w:jc w:val="both"/>
        <w:rPr>
          <w:rFonts w:asciiTheme="minorHAnsi" w:eastAsia="Times New Roman" w:hAnsiTheme="minorHAnsi" w:cstheme="minorHAnsi"/>
          <w:color w:val="000000"/>
          <w:sz w:val="22"/>
          <w:szCs w:val="22"/>
          <w:lang w:val="es-419" w:eastAsia="es-ES" w:bidi="he-IL"/>
        </w:rPr>
      </w:pPr>
    </w:p>
    <w:p w14:paraId="398D04B0" w14:textId="77777777" w:rsidR="006F6F67" w:rsidRPr="00515293" w:rsidRDefault="006F6F67" w:rsidP="00515293">
      <w:pPr>
        <w:spacing w:line="276" w:lineRule="auto"/>
        <w:ind w:right="49"/>
        <w:jc w:val="both"/>
        <w:rPr>
          <w:rFonts w:asciiTheme="minorHAnsi" w:eastAsia="Calibri" w:hAnsiTheme="minorHAnsi" w:cstheme="minorHAnsi"/>
          <w:sz w:val="22"/>
          <w:szCs w:val="22"/>
          <w:lang w:val="es-419" w:eastAsia="es-CL" w:bidi="he-IL"/>
        </w:rPr>
      </w:pPr>
      <w:r w:rsidRPr="00515293">
        <w:rPr>
          <w:rFonts w:asciiTheme="minorHAnsi" w:eastAsia="Calibri" w:hAnsiTheme="minorHAnsi" w:cstheme="minorHAnsi"/>
          <w:sz w:val="22"/>
          <w:szCs w:val="22"/>
          <w:lang w:val="es-419" w:eastAsia="es-CL" w:bidi="he-IL"/>
        </w:rPr>
        <w:t>Durante la vigencia del convenio marco, el adjudicatario deberá mantener en la tienda electrónica de convenio marco los productos adjudicados con las condiciones más ventajosas para las entidades. Para ello, el adjudicatario podrá solicitar lo siguiente:</w:t>
      </w:r>
    </w:p>
    <w:p w14:paraId="71F9968C" w14:textId="77777777" w:rsidR="006F6F67" w:rsidRPr="00515293" w:rsidRDefault="006F6F67" w:rsidP="00515293">
      <w:pPr>
        <w:spacing w:line="276" w:lineRule="auto"/>
        <w:ind w:right="49"/>
        <w:jc w:val="both"/>
        <w:rPr>
          <w:rFonts w:asciiTheme="minorHAnsi" w:eastAsia="Calibri" w:hAnsiTheme="minorHAnsi" w:cstheme="minorHAnsi"/>
          <w:sz w:val="22"/>
          <w:szCs w:val="22"/>
          <w:lang w:val="es-419" w:eastAsia="es-CL" w:bidi="he-IL"/>
        </w:rPr>
      </w:pPr>
    </w:p>
    <w:p w14:paraId="0F11650F" w14:textId="77777777" w:rsidR="006F6F67" w:rsidRPr="00515293" w:rsidRDefault="006F6F67" w:rsidP="00515293">
      <w:pPr>
        <w:numPr>
          <w:ilvl w:val="0"/>
          <w:numId w:val="21"/>
        </w:numPr>
        <w:autoSpaceDE w:val="0"/>
        <w:autoSpaceDN w:val="0"/>
        <w:adjustRightInd w:val="0"/>
        <w:spacing w:line="276" w:lineRule="auto"/>
        <w:ind w:left="426" w:right="49"/>
        <w:contextualSpacing/>
        <w:jc w:val="both"/>
        <w:rPr>
          <w:rFonts w:asciiTheme="minorHAnsi" w:eastAsia="Calibri" w:hAnsiTheme="minorHAnsi" w:cstheme="minorHAnsi"/>
          <w:bCs/>
          <w:sz w:val="22"/>
          <w:szCs w:val="22"/>
          <w:lang w:val="es-419" w:eastAsia="es-CL" w:bidi="he-IL"/>
        </w:rPr>
      </w:pPr>
      <w:r w:rsidRPr="00515293">
        <w:rPr>
          <w:rFonts w:asciiTheme="minorHAnsi" w:eastAsia="Calibri" w:hAnsiTheme="minorHAnsi" w:cstheme="minorHAnsi"/>
          <w:bCs/>
          <w:sz w:val="22"/>
          <w:szCs w:val="22"/>
          <w:lang w:val="es-419" w:eastAsia="es-CL" w:bidi="he-IL"/>
        </w:rPr>
        <w:t>Incorporar nuevos Planes complementarios de salud con adicional de vida</w:t>
      </w:r>
      <w:r w:rsidRPr="00515293">
        <w:rPr>
          <w:rFonts w:asciiTheme="minorHAnsi" w:eastAsia="Times New Roman" w:hAnsiTheme="minorHAnsi" w:cstheme="minorHAnsi"/>
          <w:iCs/>
          <w:sz w:val="22"/>
          <w:szCs w:val="22"/>
          <w:lang w:val="es-419" w:eastAsia="es-ES" w:bidi="he-IL"/>
        </w:rPr>
        <w:t>, siempre que el precio del plan sea menor y proporcional a las coberturas que lo componen, tomando como base el precio del seguro catalogado en tienda por la DCCP, los cuales deberán ser con un 5,10,15 y 20% de descuento respectivamente</w:t>
      </w:r>
    </w:p>
    <w:p w14:paraId="295EAF04" w14:textId="77777777" w:rsidR="006F6F67" w:rsidRPr="00515293" w:rsidRDefault="006F6F67" w:rsidP="00515293">
      <w:pPr>
        <w:autoSpaceDE w:val="0"/>
        <w:autoSpaceDN w:val="0"/>
        <w:adjustRightInd w:val="0"/>
        <w:spacing w:line="276" w:lineRule="auto"/>
        <w:ind w:left="426" w:right="49"/>
        <w:contextualSpacing/>
        <w:jc w:val="both"/>
        <w:rPr>
          <w:rFonts w:asciiTheme="minorHAnsi" w:eastAsia="Calibri" w:hAnsiTheme="minorHAnsi" w:cstheme="minorHAnsi"/>
          <w:bCs/>
          <w:sz w:val="22"/>
          <w:szCs w:val="22"/>
          <w:lang w:val="es-419" w:eastAsia="es-CL" w:bidi="he-IL"/>
        </w:rPr>
      </w:pPr>
    </w:p>
    <w:p w14:paraId="306CF9A1" w14:textId="77777777" w:rsidR="006F6F67" w:rsidRPr="00515293" w:rsidRDefault="006F6F67" w:rsidP="00515293">
      <w:pPr>
        <w:numPr>
          <w:ilvl w:val="0"/>
          <w:numId w:val="21"/>
        </w:numPr>
        <w:autoSpaceDE w:val="0"/>
        <w:autoSpaceDN w:val="0"/>
        <w:adjustRightInd w:val="0"/>
        <w:spacing w:line="276" w:lineRule="auto"/>
        <w:ind w:left="426" w:right="49"/>
        <w:contextualSpacing/>
        <w:jc w:val="both"/>
        <w:rPr>
          <w:rFonts w:asciiTheme="minorHAnsi" w:eastAsia="Calibri" w:hAnsiTheme="minorHAnsi" w:cstheme="minorHAnsi"/>
          <w:bCs/>
          <w:sz w:val="22"/>
          <w:szCs w:val="22"/>
          <w:lang w:val="es-419" w:eastAsia="es-CL" w:bidi="he-IL"/>
        </w:rPr>
      </w:pPr>
      <w:r w:rsidRPr="00515293">
        <w:rPr>
          <w:rFonts w:asciiTheme="minorHAnsi" w:eastAsia="Calibri" w:hAnsiTheme="minorHAnsi" w:cstheme="minorHAnsi"/>
          <w:bCs/>
          <w:sz w:val="22"/>
          <w:szCs w:val="22"/>
          <w:lang w:val="es-419" w:eastAsia="es-CL" w:bidi="he-IL"/>
        </w:rPr>
        <w:t>Reemplazar pólizas siempre y cuando las pólizas catalogadas por la DCCP fueran declaradas como no factibles y/o prohibidas. Cabe señalar que la nueva póliza deberá contener igual o mejores condiciones a las anteriores y su precio no podrá ser aumentado.</w:t>
      </w:r>
    </w:p>
    <w:p w14:paraId="5FB172C6" w14:textId="77777777" w:rsidR="006F6F67" w:rsidRPr="00515293" w:rsidRDefault="006F6F67" w:rsidP="00515293">
      <w:pPr>
        <w:autoSpaceDE w:val="0"/>
        <w:autoSpaceDN w:val="0"/>
        <w:adjustRightInd w:val="0"/>
        <w:spacing w:line="276" w:lineRule="auto"/>
        <w:ind w:left="426" w:right="49"/>
        <w:contextualSpacing/>
        <w:jc w:val="both"/>
        <w:rPr>
          <w:rFonts w:asciiTheme="minorHAnsi" w:eastAsia="Calibri" w:hAnsiTheme="minorHAnsi" w:cstheme="minorHAnsi"/>
          <w:bCs/>
          <w:sz w:val="22"/>
          <w:szCs w:val="22"/>
          <w:lang w:val="es-419" w:eastAsia="es-CL" w:bidi="he-IL"/>
        </w:rPr>
      </w:pPr>
    </w:p>
    <w:p w14:paraId="358CF53D" w14:textId="77777777" w:rsidR="006F6F67" w:rsidRPr="00515293" w:rsidRDefault="006F6F67" w:rsidP="00515293">
      <w:pPr>
        <w:numPr>
          <w:ilvl w:val="0"/>
          <w:numId w:val="21"/>
        </w:numPr>
        <w:autoSpaceDE w:val="0"/>
        <w:autoSpaceDN w:val="0"/>
        <w:adjustRightInd w:val="0"/>
        <w:spacing w:line="276" w:lineRule="auto"/>
        <w:ind w:left="426" w:right="49"/>
        <w:contextualSpacing/>
        <w:jc w:val="both"/>
        <w:rPr>
          <w:rFonts w:asciiTheme="minorHAnsi" w:eastAsia="Times New Roman" w:hAnsiTheme="minorHAnsi" w:cstheme="minorHAnsi"/>
          <w:color w:val="000000"/>
          <w:sz w:val="22"/>
          <w:szCs w:val="22"/>
          <w:lang w:val="es-419" w:eastAsia="es-CL" w:bidi="he-IL"/>
        </w:rPr>
      </w:pPr>
      <w:r w:rsidRPr="00515293">
        <w:rPr>
          <w:rFonts w:asciiTheme="minorHAnsi" w:eastAsia="Times New Roman" w:hAnsiTheme="minorHAnsi" w:cstheme="minorHAnsi"/>
          <w:color w:val="000000"/>
          <w:sz w:val="22"/>
          <w:szCs w:val="22"/>
          <w:lang w:val="es-419" w:eastAsia="es-CL" w:bidi="he-IL"/>
        </w:rPr>
        <w:t>Mantener o mejorar las condiciones comerciales ofrecidas en la ficha electrónica de la oferta, tales como, disminuir los precios de los bienes y/o servicios, y/o mejorar alguna condición general de las ofertadas inicialmente, tales como niveles de servicio, coberturas, servicios, tiempo de respuesta en reembolsos, aumento en cantidad de farmacias en convenio etc.</w:t>
      </w:r>
    </w:p>
    <w:p w14:paraId="7BA900CB" w14:textId="77777777" w:rsidR="006F6F67" w:rsidRPr="00515293" w:rsidRDefault="006F6F67" w:rsidP="00515293">
      <w:pPr>
        <w:adjustRightInd w:val="0"/>
        <w:spacing w:line="276" w:lineRule="auto"/>
        <w:ind w:right="49"/>
        <w:jc w:val="both"/>
        <w:rPr>
          <w:rFonts w:asciiTheme="minorHAnsi" w:eastAsia="Times New Roman" w:hAnsiTheme="minorHAnsi" w:cstheme="minorHAnsi"/>
          <w:sz w:val="22"/>
          <w:szCs w:val="22"/>
          <w:lang w:val="es-419" w:eastAsia="es-ES" w:bidi="he-IL"/>
        </w:rPr>
      </w:pPr>
    </w:p>
    <w:p w14:paraId="1D907192" w14:textId="77777777" w:rsidR="006F6F67" w:rsidRPr="00515293" w:rsidRDefault="006F6F67" w:rsidP="00515293">
      <w:pPr>
        <w:adjustRightInd w:val="0"/>
        <w:spacing w:line="276" w:lineRule="auto"/>
        <w:ind w:left="426" w:right="49"/>
        <w:contextualSpacing/>
        <w:jc w:val="both"/>
        <w:rPr>
          <w:rFonts w:asciiTheme="minorHAnsi" w:eastAsia="Times New Roman" w:hAnsiTheme="minorHAnsi" w:cstheme="minorHAnsi"/>
          <w:sz w:val="22"/>
          <w:szCs w:val="22"/>
          <w:lang w:val="es-419" w:eastAsia="es-ES" w:bidi="he-IL"/>
        </w:rPr>
      </w:pPr>
      <w:r w:rsidRPr="00515293">
        <w:rPr>
          <w:rFonts w:asciiTheme="minorHAnsi" w:eastAsia="Calibri" w:hAnsiTheme="minorHAnsi" w:cstheme="minorHAnsi"/>
          <w:bCs/>
          <w:sz w:val="22"/>
          <w:szCs w:val="22"/>
          <w:lang w:val="es-419" w:eastAsia="es-CL" w:bidi="he-IL"/>
        </w:rPr>
        <w:t>Las actualizaciones de los productos ya catalogados deberán solicitarse a través de la tienda electrónica que la DCCP destine para dichos efectos, adjuntando en dicha solicitud los documentos de respaldo requeridos para la validación del cumplimiento de las condiciones técnicas y verificando que se cumpla la metodología de validación del producto que se desea incorporar.</w:t>
      </w:r>
      <w:r w:rsidRPr="00515293">
        <w:rPr>
          <w:rFonts w:asciiTheme="minorHAnsi" w:eastAsia="Times New Roman" w:hAnsiTheme="minorHAnsi" w:cstheme="minorHAnsi"/>
          <w:sz w:val="22"/>
          <w:szCs w:val="22"/>
          <w:lang w:val="es-419" w:eastAsia="es-ES" w:bidi="he-IL"/>
        </w:rPr>
        <w:t xml:space="preserve"> </w:t>
      </w:r>
    </w:p>
    <w:p w14:paraId="4961B166" w14:textId="77777777" w:rsidR="006F6F67" w:rsidRPr="00515293" w:rsidRDefault="006F6F67" w:rsidP="00515293">
      <w:pPr>
        <w:adjustRightInd w:val="0"/>
        <w:spacing w:line="276" w:lineRule="auto"/>
        <w:ind w:left="420" w:right="49"/>
        <w:contextualSpacing/>
        <w:jc w:val="both"/>
        <w:rPr>
          <w:rFonts w:asciiTheme="minorHAnsi" w:eastAsia="Times New Roman" w:hAnsiTheme="minorHAnsi" w:cstheme="minorHAnsi"/>
          <w:sz w:val="22"/>
          <w:szCs w:val="22"/>
          <w:lang w:val="es-419" w:eastAsia="es-ES" w:bidi="he-IL"/>
        </w:rPr>
      </w:pPr>
    </w:p>
    <w:p w14:paraId="43DF7B35" w14:textId="77777777" w:rsidR="006F6F67" w:rsidRPr="00515293" w:rsidRDefault="006F6F67" w:rsidP="00515293">
      <w:pPr>
        <w:adjustRightInd w:val="0"/>
        <w:spacing w:line="276" w:lineRule="auto"/>
        <w:ind w:left="420" w:right="49"/>
        <w:contextualSpacing/>
        <w:jc w:val="both"/>
        <w:rPr>
          <w:rFonts w:asciiTheme="minorHAnsi" w:eastAsia="Calibri" w:hAnsiTheme="minorHAnsi" w:cstheme="minorHAnsi"/>
          <w:bCs/>
          <w:sz w:val="22"/>
          <w:szCs w:val="22"/>
          <w:lang w:val="es-419" w:eastAsia="es-CL" w:bidi="he-IL"/>
        </w:rPr>
      </w:pPr>
      <w:r w:rsidRPr="00515293">
        <w:rPr>
          <w:rFonts w:asciiTheme="minorHAnsi" w:eastAsia="Calibri" w:hAnsiTheme="minorHAnsi" w:cstheme="minorHAnsi"/>
          <w:bCs/>
          <w:sz w:val="22"/>
          <w:szCs w:val="22"/>
          <w:lang w:val="es-419" w:eastAsia="es-CL" w:bidi="he-IL"/>
        </w:rPr>
        <w:t xml:space="preserve">Sin perjuicio de lo señalado, la DCCP podrá complementar el mecanismo de revisión de solicitudes de actualización de productos con un monitoreo posterior de las mismas. </w:t>
      </w:r>
    </w:p>
    <w:p w14:paraId="6F868255" w14:textId="77777777" w:rsidR="006F6F67" w:rsidRPr="00515293" w:rsidRDefault="006F6F67" w:rsidP="00515293">
      <w:pPr>
        <w:adjustRightInd w:val="0"/>
        <w:spacing w:line="276" w:lineRule="auto"/>
        <w:ind w:left="420" w:right="49"/>
        <w:contextualSpacing/>
        <w:jc w:val="both"/>
        <w:rPr>
          <w:rFonts w:asciiTheme="minorHAnsi" w:eastAsia="Calibri" w:hAnsiTheme="minorHAnsi" w:cstheme="minorHAnsi"/>
          <w:bCs/>
          <w:sz w:val="22"/>
          <w:szCs w:val="22"/>
          <w:lang w:val="es-419" w:eastAsia="es-CL" w:bidi="he-IL"/>
        </w:rPr>
      </w:pPr>
    </w:p>
    <w:p w14:paraId="1642EE2B" w14:textId="77777777" w:rsidR="006F6F67" w:rsidRPr="00515293" w:rsidRDefault="006F6F67" w:rsidP="00515293">
      <w:pPr>
        <w:adjustRightInd w:val="0"/>
        <w:spacing w:line="276" w:lineRule="auto"/>
        <w:ind w:left="420" w:right="49"/>
        <w:contextualSpacing/>
        <w:jc w:val="both"/>
        <w:rPr>
          <w:rFonts w:asciiTheme="minorHAnsi" w:eastAsia="Calibri" w:hAnsiTheme="minorHAnsi" w:cstheme="minorHAnsi"/>
          <w:bCs/>
          <w:sz w:val="22"/>
          <w:szCs w:val="22"/>
          <w:lang w:val="es-419" w:eastAsia="es-CL" w:bidi="he-IL"/>
        </w:rPr>
      </w:pPr>
      <w:r w:rsidRPr="00515293">
        <w:rPr>
          <w:rFonts w:asciiTheme="minorHAnsi" w:eastAsia="Calibri" w:hAnsiTheme="minorHAnsi" w:cstheme="minorHAnsi"/>
          <w:bCs/>
          <w:sz w:val="22"/>
          <w:szCs w:val="22"/>
          <w:lang w:val="es-419" w:eastAsia="es-CL" w:bidi="he-IL"/>
        </w:rPr>
        <w:t>Cuando la DCCP detecte, a través de la realización de un monitoreo posterior, el no cumplimiento de las condiciones requeridas en estas bases para la actualización de productos o la no acreditación de la documentación solicitada que permita verificarlas; el producto respectivo será excluido de la tienda electrónica que esta Dirección disponga para que los organismos públicos puedan adquirir productos y servicios y se procederá con la aplicación de la medida que corresponda.</w:t>
      </w:r>
    </w:p>
    <w:p w14:paraId="20B7A1B1" w14:textId="77777777" w:rsidR="006F6F67" w:rsidRPr="00515293" w:rsidRDefault="006F6F67" w:rsidP="00515293">
      <w:pPr>
        <w:adjustRightInd w:val="0"/>
        <w:spacing w:line="276" w:lineRule="auto"/>
        <w:ind w:left="426" w:right="49"/>
        <w:contextualSpacing/>
        <w:jc w:val="both"/>
        <w:rPr>
          <w:rFonts w:asciiTheme="minorHAnsi" w:eastAsia="Calibri" w:hAnsiTheme="minorHAnsi" w:cstheme="minorHAnsi"/>
          <w:bCs/>
          <w:sz w:val="22"/>
          <w:szCs w:val="22"/>
          <w:lang w:val="es-419" w:eastAsia="es-CL" w:bidi="he-IL"/>
        </w:rPr>
      </w:pPr>
    </w:p>
    <w:p w14:paraId="3FC2D460" w14:textId="77777777" w:rsidR="006F6F67" w:rsidRPr="00515293" w:rsidRDefault="006F6F67" w:rsidP="00515293">
      <w:pPr>
        <w:keepNext/>
        <w:keepLines/>
        <w:numPr>
          <w:ilvl w:val="1"/>
          <w:numId w:val="14"/>
        </w:numPr>
        <w:tabs>
          <w:tab w:val="left" w:pos="851"/>
          <w:tab w:val="left" w:pos="2835"/>
        </w:tabs>
        <w:spacing w:line="276" w:lineRule="auto"/>
        <w:ind w:left="426" w:right="49"/>
        <w:jc w:val="both"/>
        <w:outlineLvl w:val="1"/>
        <w:rPr>
          <w:rFonts w:asciiTheme="minorHAnsi" w:eastAsiaTheme="majorEastAsia" w:hAnsiTheme="minorHAnsi" w:cstheme="minorHAnsi"/>
          <w:b/>
          <w:i/>
          <w:sz w:val="22"/>
          <w:szCs w:val="22"/>
          <w:lang w:val="es-419" w:eastAsia="es-ES" w:bidi="he-IL"/>
        </w:rPr>
      </w:pPr>
      <w:r w:rsidRPr="00515293">
        <w:rPr>
          <w:rFonts w:asciiTheme="minorHAnsi" w:eastAsiaTheme="majorEastAsia" w:hAnsiTheme="minorHAnsi" w:cstheme="minorHAnsi"/>
          <w:b/>
          <w:i/>
          <w:sz w:val="22"/>
          <w:szCs w:val="22"/>
          <w:lang w:val="es-419" w:eastAsia="es-ES" w:bidi="he-IL"/>
        </w:rPr>
        <w:t>Reajuste</w:t>
      </w:r>
    </w:p>
    <w:p w14:paraId="305A2EE2" w14:textId="77777777" w:rsidR="006F6F67" w:rsidRPr="00515293" w:rsidRDefault="006F6F67" w:rsidP="00515293">
      <w:pPr>
        <w:keepNext/>
        <w:keepLines/>
        <w:numPr>
          <w:ilvl w:val="2"/>
          <w:numId w:val="14"/>
        </w:numPr>
        <w:tabs>
          <w:tab w:val="left" w:pos="851"/>
          <w:tab w:val="left" w:pos="2835"/>
        </w:tabs>
        <w:spacing w:line="276" w:lineRule="auto"/>
        <w:ind w:right="49"/>
        <w:jc w:val="both"/>
        <w:outlineLvl w:val="1"/>
        <w:rPr>
          <w:rFonts w:asciiTheme="minorHAnsi" w:eastAsiaTheme="majorEastAsia" w:hAnsiTheme="minorHAnsi" w:cstheme="minorHAnsi"/>
          <w:b/>
          <w:i/>
          <w:sz w:val="22"/>
          <w:szCs w:val="22"/>
          <w:lang w:val="es-419" w:eastAsia="es-ES" w:bidi="he-IL"/>
        </w:rPr>
      </w:pPr>
      <w:r w:rsidRPr="00515293">
        <w:rPr>
          <w:rFonts w:asciiTheme="minorHAnsi" w:eastAsiaTheme="majorEastAsia" w:hAnsiTheme="minorHAnsi" w:cstheme="minorHAnsi"/>
          <w:b/>
          <w:i/>
          <w:sz w:val="22"/>
          <w:szCs w:val="22"/>
          <w:lang w:val="es-419" w:eastAsia="es-ES" w:bidi="he-IL"/>
        </w:rPr>
        <w:t>Reajuste ordinario de precios</w:t>
      </w:r>
    </w:p>
    <w:p w14:paraId="0EC55CEF"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448B0594"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La DCCP podrá reajustar los precios adjudicados de los productos de la tienda electrónica de Convenios Marco a partir del año de </w:t>
      </w:r>
      <w:proofErr w:type="gramStart"/>
      <w:r w:rsidRPr="00515293">
        <w:rPr>
          <w:rFonts w:asciiTheme="minorHAnsi" w:eastAsia="Times New Roman" w:hAnsiTheme="minorHAnsi" w:cstheme="minorHAnsi"/>
          <w:bCs/>
          <w:iCs/>
          <w:sz w:val="22"/>
          <w:szCs w:val="22"/>
          <w:lang w:val="es-419" w:eastAsia="es-ES" w:bidi="he-IL"/>
        </w:rPr>
        <w:t>entrada en vigencia</w:t>
      </w:r>
      <w:proofErr w:type="gramEnd"/>
      <w:r w:rsidRPr="00515293">
        <w:rPr>
          <w:rFonts w:asciiTheme="minorHAnsi" w:eastAsia="Times New Roman" w:hAnsiTheme="minorHAnsi" w:cstheme="minorHAnsi"/>
          <w:bCs/>
          <w:iCs/>
          <w:sz w:val="22"/>
          <w:szCs w:val="22"/>
          <w:lang w:val="es-419" w:eastAsia="es-ES" w:bidi="he-IL"/>
        </w:rPr>
        <w:t xml:space="preserve"> del convenio, </w:t>
      </w:r>
      <w:r w:rsidRPr="00515293">
        <w:rPr>
          <w:rFonts w:asciiTheme="minorHAnsi" w:eastAsia="Times New Roman" w:hAnsiTheme="minorHAnsi" w:cstheme="minorHAnsi"/>
          <w:sz w:val="22"/>
          <w:szCs w:val="22"/>
          <w:lang w:val="es-419" w:eastAsia="es-ES" w:bidi="he-IL"/>
        </w:rPr>
        <w:t xml:space="preserve">con frecuencia anual, </w:t>
      </w:r>
      <w:r w:rsidRPr="00515293">
        <w:rPr>
          <w:rFonts w:asciiTheme="minorHAnsi" w:eastAsia="Times New Roman" w:hAnsiTheme="minorHAnsi" w:cstheme="minorHAnsi"/>
          <w:bCs/>
          <w:iCs/>
          <w:sz w:val="22"/>
          <w:szCs w:val="22"/>
          <w:lang w:val="es-419" w:eastAsia="es-ES" w:bidi="he-IL"/>
        </w:rPr>
        <w:t xml:space="preserve">es decir, con valores de </w:t>
      </w:r>
      <w:r w:rsidRPr="00515293">
        <w:rPr>
          <w:rFonts w:asciiTheme="minorHAnsi" w:eastAsia="Times New Roman" w:hAnsiTheme="minorHAnsi" w:cstheme="minorHAnsi"/>
          <w:b/>
          <w:iCs/>
          <w:sz w:val="22"/>
          <w:szCs w:val="22"/>
          <w:lang w:val="es-419" w:eastAsia="es-ES" w:bidi="he-IL"/>
        </w:rPr>
        <w:t>siniestralidad de 12 meses de servicio contratado</w:t>
      </w:r>
      <w:r w:rsidRPr="00515293">
        <w:rPr>
          <w:rFonts w:asciiTheme="minorHAnsi" w:eastAsia="Times New Roman" w:hAnsiTheme="minorHAnsi" w:cstheme="minorHAnsi"/>
          <w:bCs/>
          <w:iCs/>
          <w:sz w:val="22"/>
          <w:szCs w:val="22"/>
          <w:lang w:val="es-419" w:eastAsia="es-ES" w:bidi="he-IL"/>
        </w:rPr>
        <w:t>, según la siguiente Tabla de reajuste:</w:t>
      </w:r>
    </w:p>
    <w:p w14:paraId="2461E6EB" w14:textId="77777777" w:rsidR="006F6F67" w:rsidRPr="00515293" w:rsidRDefault="006F6F67" w:rsidP="00515293">
      <w:pPr>
        <w:spacing w:line="276" w:lineRule="auto"/>
        <w:ind w:right="49"/>
        <w:jc w:val="both"/>
        <w:rPr>
          <w:rFonts w:asciiTheme="minorHAnsi" w:eastAsia="Times New Roman" w:hAnsiTheme="minorHAnsi" w:cstheme="minorHAnsi"/>
          <w:b/>
          <w:bCs/>
          <w:iCs/>
          <w:sz w:val="22"/>
          <w:szCs w:val="22"/>
          <w:lang w:val="es-419" w:eastAsia="es-ES" w:bidi="he-IL"/>
        </w:rPr>
      </w:pPr>
    </w:p>
    <w:p w14:paraId="5AE48B47"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p>
    <w:tbl>
      <w:tblPr>
        <w:tblW w:w="4700" w:type="dxa"/>
        <w:jc w:val="center"/>
        <w:tblCellMar>
          <w:left w:w="0" w:type="dxa"/>
          <w:right w:w="0" w:type="dxa"/>
        </w:tblCellMar>
        <w:tblLook w:val="0600" w:firstRow="0" w:lastRow="0" w:firstColumn="0" w:lastColumn="0" w:noHBand="1" w:noVBand="1"/>
      </w:tblPr>
      <w:tblGrid>
        <w:gridCol w:w="2351"/>
        <w:gridCol w:w="2349"/>
      </w:tblGrid>
      <w:tr w:rsidR="006F6F67" w:rsidRPr="00515293" w14:paraId="0D3D31B9" w14:textId="77777777" w:rsidTr="002A47D1">
        <w:trPr>
          <w:trHeight w:val="1683"/>
          <w:jc w:val="center"/>
        </w:trPr>
        <w:tc>
          <w:tcPr>
            <w:tcW w:w="2360" w:type="dxa"/>
            <w:tcBorders>
              <w:top w:val="single" w:sz="8" w:space="0" w:color="A5A5A5"/>
              <w:left w:val="single" w:sz="8" w:space="0" w:color="A5A5A5"/>
              <w:bottom w:val="single" w:sz="8" w:space="0" w:color="A5A5A5"/>
              <w:right w:val="nil"/>
            </w:tcBorders>
            <w:shd w:val="clear" w:color="auto" w:fill="FFFFFF"/>
            <w:tcMar>
              <w:top w:w="12" w:type="dxa"/>
              <w:left w:w="12" w:type="dxa"/>
              <w:bottom w:w="0" w:type="dxa"/>
              <w:right w:w="12" w:type="dxa"/>
            </w:tcMar>
            <w:vAlign w:val="center"/>
            <w:hideMark/>
          </w:tcPr>
          <w:p w14:paraId="0CC00EB1" w14:textId="39D532AE"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 de siniestralidad acumulada</w:t>
            </w:r>
          </w:p>
        </w:tc>
        <w:tc>
          <w:tcPr>
            <w:tcW w:w="2360" w:type="dxa"/>
            <w:tcBorders>
              <w:top w:val="single" w:sz="8" w:space="0" w:color="A5A5A5"/>
              <w:left w:val="nil"/>
              <w:bottom w:val="single" w:sz="8" w:space="0" w:color="A5A5A5"/>
              <w:right w:val="single" w:sz="8" w:space="0" w:color="A5A5A5"/>
            </w:tcBorders>
            <w:shd w:val="clear" w:color="auto" w:fill="FFFFFF"/>
            <w:tcMar>
              <w:top w:w="12" w:type="dxa"/>
              <w:left w:w="12" w:type="dxa"/>
              <w:bottom w:w="0" w:type="dxa"/>
              <w:right w:w="12" w:type="dxa"/>
            </w:tcMar>
            <w:vAlign w:val="center"/>
            <w:hideMark/>
          </w:tcPr>
          <w:p w14:paraId="3F00655B"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Porcentaje de ajuste</w:t>
            </w:r>
          </w:p>
        </w:tc>
      </w:tr>
      <w:tr w:rsidR="006F6F67" w:rsidRPr="00515293" w14:paraId="2900CB6F" w14:textId="77777777" w:rsidTr="002A47D1">
        <w:trPr>
          <w:trHeight w:val="288"/>
          <w:jc w:val="center"/>
        </w:trPr>
        <w:tc>
          <w:tcPr>
            <w:tcW w:w="2360" w:type="dxa"/>
            <w:tcBorders>
              <w:top w:val="single" w:sz="8" w:space="0" w:color="A5A5A5"/>
              <w:left w:val="single" w:sz="8" w:space="0" w:color="A5A5A5"/>
              <w:bottom w:val="single" w:sz="8" w:space="0" w:color="A5A5A5"/>
              <w:right w:val="nil"/>
            </w:tcBorders>
            <w:shd w:val="clear" w:color="auto" w:fill="FFFFFF"/>
            <w:tcMar>
              <w:top w:w="12" w:type="dxa"/>
              <w:left w:w="12" w:type="dxa"/>
              <w:bottom w:w="0" w:type="dxa"/>
              <w:right w:w="12" w:type="dxa"/>
            </w:tcMar>
            <w:vAlign w:val="center"/>
            <w:hideMark/>
          </w:tcPr>
          <w:p w14:paraId="7FA93BA1"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150 - Superior</w:t>
            </w:r>
          </w:p>
        </w:tc>
        <w:tc>
          <w:tcPr>
            <w:tcW w:w="2360" w:type="dxa"/>
            <w:tcBorders>
              <w:top w:val="single" w:sz="8" w:space="0" w:color="A5A5A5"/>
              <w:left w:val="nil"/>
              <w:bottom w:val="single" w:sz="8" w:space="0" w:color="A5A5A5"/>
              <w:right w:val="single" w:sz="8" w:space="0" w:color="A5A5A5"/>
            </w:tcBorders>
            <w:shd w:val="clear" w:color="auto" w:fill="FFFFFF"/>
            <w:tcMar>
              <w:top w:w="12" w:type="dxa"/>
              <w:left w:w="12" w:type="dxa"/>
              <w:bottom w:w="0" w:type="dxa"/>
              <w:right w:w="12" w:type="dxa"/>
            </w:tcMar>
            <w:vAlign w:val="center"/>
            <w:hideMark/>
          </w:tcPr>
          <w:p w14:paraId="1A617CE3"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70%</w:t>
            </w:r>
          </w:p>
        </w:tc>
      </w:tr>
      <w:tr w:rsidR="006F6F67" w:rsidRPr="00515293" w14:paraId="51B7AB95" w14:textId="77777777" w:rsidTr="002A47D1">
        <w:trPr>
          <w:trHeight w:val="288"/>
          <w:jc w:val="center"/>
        </w:trPr>
        <w:tc>
          <w:tcPr>
            <w:tcW w:w="2360" w:type="dxa"/>
            <w:tcBorders>
              <w:top w:val="single" w:sz="8" w:space="0" w:color="A5A5A5"/>
              <w:left w:val="single" w:sz="8" w:space="0" w:color="A5A5A5"/>
              <w:bottom w:val="single" w:sz="8" w:space="0" w:color="A5A5A5"/>
              <w:right w:val="nil"/>
            </w:tcBorders>
            <w:shd w:val="clear" w:color="auto" w:fill="FFFFFF"/>
            <w:tcMar>
              <w:top w:w="12" w:type="dxa"/>
              <w:left w:w="12" w:type="dxa"/>
              <w:bottom w:w="0" w:type="dxa"/>
              <w:right w:w="12" w:type="dxa"/>
            </w:tcMar>
            <w:vAlign w:val="center"/>
            <w:hideMark/>
          </w:tcPr>
          <w:p w14:paraId="1E89394B"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145-149,9</w:t>
            </w:r>
          </w:p>
        </w:tc>
        <w:tc>
          <w:tcPr>
            <w:tcW w:w="2360" w:type="dxa"/>
            <w:tcBorders>
              <w:top w:val="single" w:sz="8" w:space="0" w:color="A5A5A5"/>
              <w:left w:val="nil"/>
              <w:bottom w:val="single" w:sz="8" w:space="0" w:color="A5A5A5"/>
              <w:right w:val="single" w:sz="8" w:space="0" w:color="A5A5A5"/>
            </w:tcBorders>
            <w:shd w:val="clear" w:color="auto" w:fill="FFFFFF"/>
            <w:tcMar>
              <w:top w:w="12" w:type="dxa"/>
              <w:left w:w="12" w:type="dxa"/>
              <w:bottom w:w="0" w:type="dxa"/>
              <w:right w:w="12" w:type="dxa"/>
            </w:tcMar>
            <w:vAlign w:val="center"/>
            <w:hideMark/>
          </w:tcPr>
          <w:p w14:paraId="1167AF2A"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60%</w:t>
            </w:r>
          </w:p>
        </w:tc>
      </w:tr>
      <w:tr w:rsidR="006F6F67" w:rsidRPr="00515293" w14:paraId="386A0A3A" w14:textId="77777777" w:rsidTr="002A47D1">
        <w:trPr>
          <w:trHeight w:val="288"/>
          <w:jc w:val="center"/>
        </w:trPr>
        <w:tc>
          <w:tcPr>
            <w:tcW w:w="2360" w:type="dxa"/>
            <w:tcBorders>
              <w:top w:val="single" w:sz="8" w:space="0" w:color="A5A5A5"/>
              <w:left w:val="single" w:sz="8" w:space="0" w:color="A5A5A5"/>
              <w:bottom w:val="single" w:sz="8" w:space="0" w:color="A5A5A5"/>
              <w:right w:val="nil"/>
            </w:tcBorders>
            <w:shd w:val="clear" w:color="auto" w:fill="FFFFFF"/>
            <w:tcMar>
              <w:top w:w="12" w:type="dxa"/>
              <w:left w:w="12" w:type="dxa"/>
              <w:bottom w:w="0" w:type="dxa"/>
              <w:right w:w="12" w:type="dxa"/>
            </w:tcMar>
            <w:vAlign w:val="center"/>
            <w:hideMark/>
          </w:tcPr>
          <w:p w14:paraId="0E3E5E5B"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140-144,9</w:t>
            </w:r>
          </w:p>
        </w:tc>
        <w:tc>
          <w:tcPr>
            <w:tcW w:w="2360" w:type="dxa"/>
            <w:tcBorders>
              <w:top w:val="single" w:sz="8" w:space="0" w:color="A5A5A5"/>
              <w:left w:val="nil"/>
              <w:bottom w:val="single" w:sz="8" w:space="0" w:color="A5A5A5"/>
              <w:right w:val="single" w:sz="8" w:space="0" w:color="A5A5A5"/>
            </w:tcBorders>
            <w:shd w:val="clear" w:color="auto" w:fill="FFFFFF"/>
            <w:tcMar>
              <w:top w:w="12" w:type="dxa"/>
              <w:left w:w="12" w:type="dxa"/>
              <w:bottom w:w="0" w:type="dxa"/>
              <w:right w:w="12" w:type="dxa"/>
            </w:tcMar>
            <w:vAlign w:val="center"/>
            <w:hideMark/>
          </w:tcPr>
          <w:p w14:paraId="09B679C4"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55%</w:t>
            </w:r>
          </w:p>
        </w:tc>
      </w:tr>
      <w:tr w:rsidR="006F6F67" w:rsidRPr="00515293" w14:paraId="32CBF8E5" w14:textId="77777777" w:rsidTr="002A47D1">
        <w:trPr>
          <w:trHeight w:val="288"/>
          <w:jc w:val="center"/>
        </w:trPr>
        <w:tc>
          <w:tcPr>
            <w:tcW w:w="2360" w:type="dxa"/>
            <w:tcBorders>
              <w:top w:val="single" w:sz="8" w:space="0" w:color="A5A5A5"/>
              <w:left w:val="single" w:sz="8" w:space="0" w:color="A5A5A5"/>
              <w:bottom w:val="single" w:sz="8" w:space="0" w:color="A5A5A5"/>
              <w:right w:val="nil"/>
            </w:tcBorders>
            <w:shd w:val="clear" w:color="auto" w:fill="FFFFFF"/>
            <w:tcMar>
              <w:top w:w="12" w:type="dxa"/>
              <w:left w:w="12" w:type="dxa"/>
              <w:bottom w:w="0" w:type="dxa"/>
              <w:right w:w="12" w:type="dxa"/>
            </w:tcMar>
            <w:vAlign w:val="center"/>
            <w:hideMark/>
          </w:tcPr>
          <w:p w14:paraId="57172B7C"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135-139,9</w:t>
            </w:r>
          </w:p>
        </w:tc>
        <w:tc>
          <w:tcPr>
            <w:tcW w:w="2360" w:type="dxa"/>
            <w:tcBorders>
              <w:top w:val="single" w:sz="8" w:space="0" w:color="A5A5A5"/>
              <w:left w:val="nil"/>
              <w:bottom w:val="single" w:sz="8" w:space="0" w:color="A5A5A5"/>
              <w:right w:val="single" w:sz="8" w:space="0" w:color="A5A5A5"/>
            </w:tcBorders>
            <w:shd w:val="clear" w:color="auto" w:fill="FFFFFF"/>
            <w:tcMar>
              <w:top w:w="12" w:type="dxa"/>
              <w:left w:w="12" w:type="dxa"/>
              <w:bottom w:w="0" w:type="dxa"/>
              <w:right w:w="12" w:type="dxa"/>
            </w:tcMar>
            <w:vAlign w:val="center"/>
            <w:hideMark/>
          </w:tcPr>
          <w:p w14:paraId="2EEC1AC6"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50%</w:t>
            </w:r>
          </w:p>
        </w:tc>
      </w:tr>
      <w:tr w:rsidR="006F6F67" w:rsidRPr="00515293" w14:paraId="5292AD7D" w14:textId="77777777" w:rsidTr="002A47D1">
        <w:trPr>
          <w:trHeight w:val="288"/>
          <w:jc w:val="center"/>
        </w:trPr>
        <w:tc>
          <w:tcPr>
            <w:tcW w:w="2360" w:type="dxa"/>
            <w:tcBorders>
              <w:top w:val="single" w:sz="8" w:space="0" w:color="A5A5A5"/>
              <w:left w:val="single" w:sz="8" w:space="0" w:color="A5A5A5"/>
              <w:bottom w:val="single" w:sz="8" w:space="0" w:color="A5A5A5"/>
              <w:right w:val="nil"/>
            </w:tcBorders>
            <w:shd w:val="clear" w:color="auto" w:fill="FFFFFF"/>
            <w:tcMar>
              <w:top w:w="12" w:type="dxa"/>
              <w:left w:w="12" w:type="dxa"/>
              <w:bottom w:w="0" w:type="dxa"/>
              <w:right w:w="12" w:type="dxa"/>
            </w:tcMar>
            <w:vAlign w:val="center"/>
            <w:hideMark/>
          </w:tcPr>
          <w:p w14:paraId="5618304C"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130-134,9</w:t>
            </w:r>
          </w:p>
        </w:tc>
        <w:tc>
          <w:tcPr>
            <w:tcW w:w="2360" w:type="dxa"/>
            <w:tcBorders>
              <w:top w:val="single" w:sz="8" w:space="0" w:color="A5A5A5"/>
              <w:left w:val="nil"/>
              <w:bottom w:val="single" w:sz="8" w:space="0" w:color="A5A5A5"/>
              <w:right w:val="single" w:sz="8" w:space="0" w:color="A5A5A5"/>
            </w:tcBorders>
            <w:shd w:val="clear" w:color="auto" w:fill="FFFFFF"/>
            <w:tcMar>
              <w:top w:w="12" w:type="dxa"/>
              <w:left w:w="12" w:type="dxa"/>
              <w:bottom w:w="0" w:type="dxa"/>
              <w:right w:w="12" w:type="dxa"/>
            </w:tcMar>
            <w:vAlign w:val="center"/>
            <w:hideMark/>
          </w:tcPr>
          <w:p w14:paraId="7901BBE8"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45%</w:t>
            </w:r>
          </w:p>
        </w:tc>
      </w:tr>
      <w:tr w:rsidR="006F6F67" w:rsidRPr="00515293" w14:paraId="34E4F6B1" w14:textId="77777777" w:rsidTr="002A47D1">
        <w:trPr>
          <w:trHeight w:val="288"/>
          <w:jc w:val="center"/>
        </w:trPr>
        <w:tc>
          <w:tcPr>
            <w:tcW w:w="2360" w:type="dxa"/>
            <w:tcBorders>
              <w:top w:val="single" w:sz="8" w:space="0" w:color="A5A5A5"/>
              <w:left w:val="single" w:sz="8" w:space="0" w:color="A5A5A5"/>
              <w:bottom w:val="single" w:sz="8" w:space="0" w:color="A5A5A5"/>
              <w:right w:val="nil"/>
            </w:tcBorders>
            <w:shd w:val="clear" w:color="auto" w:fill="FFFFFF"/>
            <w:tcMar>
              <w:top w:w="12" w:type="dxa"/>
              <w:left w:w="12" w:type="dxa"/>
              <w:bottom w:w="0" w:type="dxa"/>
              <w:right w:w="12" w:type="dxa"/>
            </w:tcMar>
            <w:vAlign w:val="center"/>
            <w:hideMark/>
          </w:tcPr>
          <w:p w14:paraId="60167823"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125-129,9</w:t>
            </w:r>
          </w:p>
        </w:tc>
        <w:tc>
          <w:tcPr>
            <w:tcW w:w="2360" w:type="dxa"/>
            <w:tcBorders>
              <w:top w:val="single" w:sz="8" w:space="0" w:color="A5A5A5"/>
              <w:left w:val="nil"/>
              <w:bottom w:val="single" w:sz="8" w:space="0" w:color="A5A5A5"/>
              <w:right w:val="single" w:sz="8" w:space="0" w:color="A5A5A5"/>
            </w:tcBorders>
            <w:shd w:val="clear" w:color="auto" w:fill="FFFFFF"/>
            <w:tcMar>
              <w:top w:w="12" w:type="dxa"/>
              <w:left w:w="12" w:type="dxa"/>
              <w:bottom w:w="0" w:type="dxa"/>
              <w:right w:w="12" w:type="dxa"/>
            </w:tcMar>
            <w:vAlign w:val="center"/>
            <w:hideMark/>
          </w:tcPr>
          <w:p w14:paraId="590BCDDA"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40%</w:t>
            </w:r>
          </w:p>
        </w:tc>
      </w:tr>
      <w:tr w:rsidR="006F6F67" w:rsidRPr="00515293" w14:paraId="4F5185E7" w14:textId="77777777" w:rsidTr="002A47D1">
        <w:trPr>
          <w:trHeight w:val="288"/>
          <w:jc w:val="center"/>
        </w:trPr>
        <w:tc>
          <w:tcPr>
            <w:tcW w:w="2360" w:type="dxa"/>
            <w:tcBorders>
              <w:top w:val="single" w:sz="8" w:space="0" w:color="A5A5A5"/>
              <w:left w:val="single" w:sz="8" w:space="0" w:color="A5A5A5"/>
              <w:bottom w:val="single" w:sz="8" w:space="0" w:color="A5A5A5"/>
              <w:right w:val="nil"/>
            </w:tcBorders>
            <w:shd w:val="clear" w:color="auto" w:fill="FFFFFF"/>
            <w:tcMar>
              <w:top w:w="12" w:type="dxa"/>
              <w:left w:w="12" w:type="dxa"/>
              <w:bottom w:w="0" w:type="dxa"/>
              <w:right w:w="12" w:type="dxa"/>
            </w:tcMar>
            <w:vAlign w:val="center"/>
            <w:hideMark/>
          </w:tcPr>
          <w:p w14:paraId="4ED8BD9D"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120-124,9</w:t>
            </w:r>
          </w:p>
        </w:tc>
        <w:tc>
          <w:tcPr>
            <w:tcW w:w="2360" w:type="dxa"/>
            <w:tcBorders>
              <w:top w:val="single" w:sz="8" w:space="0" w:color="A5A5A5"/>
              <w:left w:val="nil"/>
              <w:bottom w:val="single" w:sz="8" w:space="0" w:color="A5A5A5"/>
              <w:right w:val="single" w:sz="8" w:space="0" w:color="A5A5A5"/>
            </w:tcBorders>
            <w:shd w:val="clear" w:color="auto" w:fill="FFFFFF"/>
            <w:tcMar>
              <w:top w:w="12" w:type="dxa"/>
              <w:left w:w="12" w:type="dxa"/>
              <w:bottom w:w="0" w:type="dxa"/>
              <w:right w:w="12" w:type="dxa"/>
            </w:tcMar>
            <w:vAlign w:val="center"/>
            <w:hideMark/>
          </w:tcPr>
          <w:p w14:paraId="6BEF1DA7"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35%</w:t>
            </w:r>
          </w:p>
        </w:tc>
      </w:tr>
      <w:tr w:rsidR="006F6F67" w:rsidRPr="00515293" w14:paraId="49DF6BC5" w14:textId="77777777" w:rsidTr="002A47D1">
        <w:trPr>
          <w:trHeight w:val="288"/>
          <w:jc w:val="center"/>
        </w:trPr>
        <w:tc>
          <w:tcPr>
            <w:tcW w:w="2360" w:type="dxa"/>
            <w:tcBorders>
              <w:top w:val="single" w:sz="8" w:space="0" w:color="A5A5A5"/>
              <w:left w:val="single" w:sz="8" w:space="0" w:color="A5A5A5"/>
              <w:bottom w:val="single" w:sz="8" w:space="0" w:color="A5A5A5"/>
              <w:right w:val="nil"/>
            </w:tcBorders>
            <w:shd w:val="clear" w:color="auto" w:fill="FFFFFF"/>
            <w:tcMar>
              <w:top w:w="12" w:type="dxa"/>
              <w:left w:w="12" w:type="dxa"/>
              <w:bottom w:w="0" w:type="dxa"/>
              <w:right w:w="12" w:type="dxa"/>
            </w:tcMar>
            <w:vAlign w:val="center"/>
            <w:hideMark/>
          </w:tcPr>
          <w:p w14:paraId="058AE10A"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115-119,9</w:t>
            </w:r>
          </w:p>
        </w:tc>
        <w:tc>
          <w:tcPr>
            <w:tcW w:w="2360" w:type="dxa"/>
            <w:tcBorders>
              <w:top w:val="single" w:sz="8" w:space="0" w:color="A5A5A5"/>
              <w:left w:val="nil"/>
              <w:bottom w:val="single" w:sz="8" w:space="0" w:color="A5A5A5"/>
              <w:right w:val="single" w:sz="8" w:space="0" w:color="A5A5A5"/>
            </w:tcBorders>
            <w:shd w:val="clear" w:color="auto" w:fill="FFFFFF"/>
            <w:tcMar>
              <w:top w:w="12" w:type="dxa"/>
              <w:left w:w="12" w:type="dxa"/>
              <w:bottom w:w="0" w:type="dxa"/>
              <w:right w:w="12" w:type="dxa"/>
            </w:tcMar>
            <w:vAlign w:val="center"/>
            <w:hideMark/>
          </w:tcPr>
          <w:p w14:paraId="3BE7E23F"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30%</w:t>
            </w:r>
          </w:p>
        </w:tc>
      </w:tr>
      <w:tr w:rsidR="006F6F67" w:rsidRPr="00515293" w14:paraId="418EF64B" w14:textId="77777777" w:rsidTr="002A47D1">
        <w:trPr>
          <w:trHeight w:val="288"/>
          <w:jc w:val="center"/>
        </w:trPr>
        <w:tc>
          <w:tcPr>
            <w:tcW w:w="2360" w:type="dxa"/>
            <w:tcBorders>
              <w:top w:val="single" w:sz="8" w:space="0" w:color="A5A5A5"/>
              <w:left w:val="single" w:sz="8" w:space="0" w:color="A5A5A5"/>
              <w:bottom w:val="single" w:sz="8" w:space="0" w:color="A5A5A5"/>
              <w:right w:val="nil"/>
            </w:tcBorders>
            <w:shd w:val="clear" w:color="auto" w:fill="FFFFFF"/>
            <w:tcMar>
              <w:top w:w="12" w:type="dxa"/>
              <w:left w:w="12" w:type="dxa"/>
              <w:bottom w:w="0" w:type="dxa"/>
              <w:right w:w="12" w:type="dxa"/>
            </w:tcMar>
            <w:vAlign w:val="center"/>
            <w:hideMark/>
          </w:tcPr>
          <w:p w14:paraId="1B363917"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110-114,9</w:t>
            </w:r>
          </w:p>
        </w:tc>
        <w:tc>
          <w:tcPr>
            <w:tcW w:w="2360" w:type="dxa"/>
            <w:tcBorders>
              <w:top w:val="single" w:sz="8" w:space="0" w:color="A5A5A5"/>
              <w:left w:val="nil"/>
              <w:bottom w:val="single" w:sz="8" w:space="0" w:color="A5A5A5"/>
              <w:right w:val="single" w:sz="8" w:space="0" w:color="A5A5A5"/>
            </w:tcBorders>
            <w:shd w:val="clear" w:color="auto" w:fill="FFFFFF"/>
            <w:tcMar>
              <w:top w:w="12" w:type="dxa"/>
              <w:left w:w="12" w:type="dxa"/>
              <w:bottom w:w="0" w:type="dxa"/>
              <w:right w:w="12" w:type="dxa"/>
            </w:tcMar>
            <w:vAlign w:val="center"/>
            <w:hideMark/>
          </w:tcPr>
          <w:p w14:paraId="0A38D6A4"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25%</w:t>
            </w:r>
          </w:p>
        </w:tc>
      </w:tr>
      <w:tr w:rsidR="006F6F67" w:rsidRPr="00515293" w14:paraId="22BB8CEE" w14:textId="77777777" w:rsidTr="002A47D1">
        <w:trPr>
          <w:trHeight w:val="288"/>
          <w:jc w:val="center"/>
        </w:trPr>
        <w:tc>
          <w:tcPr>
            <w:tcW w:w="2360" w:type="dxa"/>
            <w:tcBorders>
              <w:top w:val="single" w:sz="8" w:space="0" w:color="A5A5A5"/>
              <w:left w:val="single" w:sz="8" w:space="0" w:color="A5A5A5"/>
              <w:bottom w:val="single" w:sz="8" w:space="0" w:color="A5A5A5"/>
              <w:right w:val="nil"/>
            </w:tcBorders>
            <w:shd w:val="clear" w:color="auto" w:fill="FFFFFF"/>
            <w:tcMar>
              <w:top w:w="12" w:type="dxa"/>
              <w:left w:w="12" w:type="dxa"/>
              <w:bottom w:w="0" w:type="dxa"/>
              <w:right w:w="12" w:type="dxa"/>
            </w:tcMar>
            <w:vAlign w:val="center"/>
            <w:hideMark/>
          </w:tcPr>
          <w:p w14:paraId="248B753D"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105-109,9</w:t>
            </w:r>
          </w:p>
        </w:tc>
        <w:tc>
          <w:tcPr>
            <w:tcW w:w="2360" w:type="dxa"/>
            <w:tcBorders>
              <w:top w:val="single" w:sz="8" w:space="0" w:color="A5A5A5"/>
              <w:left w:val="nil"/>
              <w:bottom w:val="single" w:sz="8" w:space="0" w:color="A5A5A5"/>
              <w:right w:val="single" w:sz="8" w:space="0" w:color="A5A5A5"/>
            </w:tcBorders>
            <w:shd w:val="clear" w:color="auto" w:fill="FFFFFF"/>
            <w:tcMar>
              <w:top w:w="12" w:type="dxa"/>
              <w:left w:w="12" w:type="dxa"/>
              <w:bottom w:w="0" w:type="dxa"/>
              <w:right w:w="12" w:type="dxa"/>
            </w:tcMar>
            <w:vAlign w:val="center"/>
            <w:hideMark/>
          </w:tcPr>
          <w:p w14:paraId="151D5E69"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20%</w:t>
            </w:r>
          </w:p>
        </w:tc>
      </w:tr>
      <w:tr w:rsidR="006F6F67" w:rsidRPr="00515293" w14:paraId="5834082F" w14:textId="77777777" w:rsidTr="002A47D1">
        <w:trPr>
          <w:trHeight w:val="288"/>
          <w:jc w:val="center"/>
        </w:trPr>
        <w:tc>
          <w:tcPr>
            <w:tcW w:w="2360" w:type="dxa"/>
            <w:tcBorders>
              <w:top w:val="single" w:sz="8" w:space="0" w:color="A5A5A5"/>
              <w:left w:val="single" w:sz="8" w:space="0" w:color="A5A5A5"/>
              <w:bottom w:val="single" w:sz="8" w:space="0" w:color="A5A5A5"/>
              <w:right w:val="nil"/>
            </w:tcBorders>
            <w:shd w:val="clear" w:color="auto" w:fill="FFFFFF"/>
            <w:tcMar>
              <w:top w:w="12" w:type="dxa"/>
              <w:left w:w="12" w:type="dxa"/>
              <w:bottom w:w="0" w:type="dxa"/>
              <w:right w:w="12" w:type="dxa"/>
            </w:tcMar>
            <w:vAlign w:val="center"/>
            <w:hideMark/>
          </w:tcPr>
          <w:p w14:paraId="101A5570"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100-104,9</w:t>
            </w:r>
          </w:p>
        </w:tc>
        <w:tc>
          <w:tcPr>
            <w:tcW w:w="2360" w:type="dxa"/>
            <w:tcBorders>
              <w:top w:val="single" w:sz="8" w:space="0" w:color="A5A5A5"/>
              <w:left w:val="nil"/>
              <w:bottom w:val="single" w:sz="8" w:space="0" w:color="A5A5A5"/>
              <w:right w:val="single" w:sz="8" w:space="0" w:color="A5A5A5"/>
            </w:tcBorders>
            <w:shd w:val="clear" w:color="auto" w:fill="FFFFFF"/>
            <w:tcMar>
              <w:top w:w="12" w:type="dxa"/>
              <w:left w:w="12" w:type="dxa"/>
              <w:bottom w:w="0" w:type="dxa"/>
              <w:right w:w="12" w:type="dxa"/>
            </w:tcMar>
            <w:vAlign w:val="center"/>
            <w:hideMark/>
          </w:tcPr>
          <w:p w14:paraId="5D4C6E65"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15%</w:t>
            </w:r>
          </w:p>
        </w:tc>
      </w:tr>
      <w:tr w:rsidR="006F6F67" w:rsidRPr="00515293" w14:paraId="23E9C2DC" w14:textId="77777777" w:rsidTr="002A47D1">
        <w:trPr>
          <w:trHeight w:val="288"/>
          <w:jc w:val="center"/>
        </w:trPr>
        <w:tc>
          <w:tcPr>
            <w:tcW w:w="2360" w:type="dxa"/>
            <w:tcBorders>
              <w:top w:val="single" w:sz="8" w:space="0" w:color="A5A5A5"/>
              <w:left w:val="single" w:sz="8" w:space="0" w:color="A5A5A5"/>
              <w:bottom w:val="single" w:sz="8" w:space="0" w:color="A5A5A5"/>
              <w:right w:val="nil"/>
            </w:tcBorders>
            <w:shd w:val="clear" w:color="auto" w:fill="FFFFFF"/>
            <w:tcMar>
              <w:top w:w="12" w:type="dxa"/>
              <w:left w:w="12" w:type="dxa"/>
              <w:bottom w:w="0" w:type="dxa"/>
              <w:right w:w="12" w:type="dxa"/>
            </w:tcMar>
            <w:vAlign w:val="center"/>
            <w:hideMark/>
          </w:tcPr>
          <w:p w14:paraId="5F2AD7B4"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95-99,9</w:t>
            </w:r>
          </w:p>
        </w:tc>
        <w:tc>
          <w:tcPr>
            <w:tcW w:w="2360" w:type="dxa"/>
            <w:tcBorders>
              <w:top w:val="single" w:sz="8" w:space="0" w:color="A5A5A5"/>
              <w:left w:val="nil"/>
              <w:bottom w:val="single" w:sz="8" w:space="0" w:color="A5A5A5"/>
              <w:right w:val="single" w:sz="8" w:space="0" w:color="A5A5A5"/>
            </w:tcBorders>
            <w:shd w:val="clear" w:color="auto" w:fill="FFFFFF"/>
            <w:tcMar>
              <w:top w:w="12" w:type="dxa"/>
              <w:left w:w="12" w:type="dxa"/>
              <w:bottom w:w="0" w:type="dxa"/>
              <w:right w:w="12" w:type="dxa"/>
            </w:tcMar>
            <w:vAlign w:val="center"/>
            <w:hideMark/>
          </w:tcPr>
          <w:p w14:paraId="09A1EC0F"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10%</w:t>
            </w:r>
          </w:p>
        </w:tc>
      </w:tr>
      <w:tr w:rsidR="006F6F67" w:rsidRPr="00515293" w14:paraId="5109242A" w14:textId="77777777" w:rsidTr="002A47D1">
        <w:trPr>
          <w:trHeight w:val="288"/>
          <w:jc w:val="center"/>
        </w:trPr>
        <w:tc>
          <w:tcPr>
            <w:tcW w:w="2360" w:type="dxa"/>
            <w:tcBorders>
              <w:top w:val="single" w:sz="8" w:space="0" w:color="A5A5A5"/>
              <w:left w:val="single" w:sz="8" w:space="0" w:color="A5A5A5"/>
              <w:bottom w:val="single" w:sz="8" w:space="0" w:color="A5A5A5"/>
              <w:right w:val="nil"/>
            </w:tcBorders>
            <w:shd w:val="clear" w:color="auto" w:fill="FFFFFF"/>
            <w:tcMar>
              <w:top w:w="12" w:type="dxa"/>
              <w:left w:w="12" w:type="dxa"/>
              <w:bottom w:w="0" w:type="dxa"/>
              <w:right w:w="12" w:type="dxa"/>
            </w:tcMar>
            <w:vAlign w:val="center"/>
            <w:hideMark/>
          </w:tcPr>
          <w:p w14:paraId="59E5295E"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90-94,9</w:t>
            </w:r>
          </w:p>
        </w:tc>
        <w:tc>
          <w:tcPr>
            <w:tcW w:w="2360" w:type="dxa"/>
            <w:tcBorders>
              <w:top w:val="single" w:sz="8" w:space="0" w:color="A5A5A5"/>
              <w:left w:val="nil"/>
              <w:bottom w:val="single" w:sz="8" w:space="0" w:color="A5A5A5"/>
              <w:right w:val="single" w:sz="8" w:space="0" w:color="A5A5A5"/>
            </w:tcBorders>
            <w:shd w:val="clear" w:color="auto" w:fill="FFFFFF"/>
            <w:tcMar>
              <w:top w:w="12" w:type="dxa"/>
              <w:left w:w="12" w:type="dxa"/>
              <w:bottom w:w="0" w:type="dxa"/>
              <w:right w:w="12" w:type="dxa"/>
            </w:tcMar>
            <w:vAlign w:val="center"/>
            <w:hideMark/>
          </w:tcPr>
          <w:p w14:paraId="4770E4DF"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5%</w:t>
            </w:r>
          </w:p>
        </w:tc>
      </w:tr>
      <w:tr w:rsidR="006F6F67" w:rsidRPr="00515293" w14:paraId="2C76567A" w14:textId="77777777" w:rsidTr="002A47D1">
        <w:trPr>
          <w:trHeight w:val="288"/>
          <w:jc w:val="center"/>
        </w:trPr>
        <w:tc>
          <w:tcPr>
            <w:tcW w:w="2360" w:type="dxa"/>
            <w:tcBorders>
              <w:top w:val="single" w:sz="8" w:space="0" w:color="A5A5A5"/>
              <w:left w:val="single" w:sz="8" w:space="0" w:color="A5A5A5"/>
              <w:bottom w:val="single" w:sz="8" w:space="0" w:color="A5A5A5"/>
              <w:right w:val="nil"/>
            </w:tcBorders>
            <w:shd w:val="clear" w:color="auto" w:fill="FFFFFF"/>
            <w:tcMar>
              <w:top w:w="12" w:type="dxa"/>
              <w:left w:w="12" w:type="dxa"/>
              <w:bottom w:w="0" w:type="dxa"/>
              <w:right w:w="12" w:type="dxa"/>
            </w:tcMar>
            <w:vAlign w:val="center"/>
            <w:hideMark/>
          </w:tcPr>
          <w:p w14:paraId="66BD4156"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85-89,9</w:t>
            </w:r>
          </w:p>
        </w:tc>
        <w:tc>
          <w:tcPr>
            <w:tcW w:w="2360" w:type="dxa"/>
            <w:tcBorders>
              <w:top w:val="single" w:sz="8" w:space="0" w:color="A5A5A5"/>
              <w:left w:val="nil"/>
              <w:bottom w:val="single" w:sz="8" w:space="0" w:color="A5A5A5"/>
              <w:right w:val="single" w:sz="8" w:space="0" w:color="A5A5A5"/>
            </w:tcBorders>
            <w:shd w:val="clear" w:color="auto" w:fill="FFFFFF"/>
            <w:tcMar>
              <w:top w:w="12" w:type="dxa"/>
              <w:left w:w="12" w:type="dxa"/>
              <w:bottom w:w="0" w:type="dxa"/>
              <w:right w:w="12" w:type="dxa"/>
            </w:tcMar>
            <w:vAlign w:val="center"/>
            <w:hideMark/>
          </w:tcPr>
          <w:p w14:paraId="05807788"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2%</w:t>
            </w:r>
          </w:p>
        </w:tc>
      </w:tr>
      <w:tr w:rsidR="006F6F67" w:rsidRPr="00515293" w14:paraId="3466ECDC" w14:textId="77777777" w:rsidTr="002A47D1">
        <w:trPr>
          <w:trHeight w:val="288"/>
          <w:jc w:val="center"/>
        </w:trPr>
        <w:tc>
          <w:tcPr>
            <w:tcW w:w="2360" w:type="dxa"/>
            <w:tcBorders>
              <w:top w:val="single" w:sz="8" w:space="0" w:color="A5A5A5"/>
              <w:left w:val="single" w:sz="8" w:space="0" w:color="A5A5A5"/>
              <w:bottom w:val="single" w:sz="8" w:space="0" w:color="A5A5A5"/>
              <w:right w:val="nil"/>
            </w:tcBorders>
            <w:shd w:val="clear" w:color="auto" w:fill="FFFFFF"/>
            <w:tcMar>
              <w:top w:w="12" w:type="dxa"/>
              <w:left w:w="12" w:type="dxa"/>
              <w:bottom w:w="0" w:type="dxa"/>
              <w:right w:w="12" w:type="dxa"/>
            </w:tcMar>
            <w:vAlign w:val="center"/>
            <w:hideMark/>
          </w:tcPr>
          <w:p w14:paraId="52E05764"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80-84,9</w:t>
            </w:r>
          </w:p>
        </w:tc>
        <w:tc>
          <w:tcPr>
            <w:tcW w:w="2360" w:type="dxa"/>
            <w:tcBorders>
              <w:top w:val="single" w:sz="8" w:space="0" w:color="A5A5A5"/>
              <w:left w:val="nil"/>
              <w:bottom w:val="single" w:sz="8" w:space="0" w:color="A5A5A5"/>
              <w:right w:val="single" w:sz="8" w:space="0" w:color="A5A5A5"/>
            </w:tcBorders>
            <w:shd w:val="clear" w:color="auto" w:fill="FFFFFF"/>
            <w:tcMar>
              <w:top w:w="12" w:type="dxa"/>
              <w:left w:w="12" w:type="dxa"/>
              <w:bottom w:w="0" w:type="dxa"/>
              <w:right w:w="12" w:type="dxa"/>
            </w:tcMar>
            <w:vAlign w:val="center"/>
            <w:hideMark/>
          </w:tcPr>
          <w:p w14:paraId="038585B4"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0%</w:t>
            </w:r>
          </w:p>
        </w:tc>
      </w:tr>
      <w:tr w:rsidR="006F6F67" w:rsidRPr="00515293" w14:paraId="0BD48310" w14:textId="77777777" w:rsidTr="002A47D1">
        <w:trPr>
          <w:trHeight w:val="288"/>
          <w:jc w:val="center"/>
        </w:trPr>
        <w:tc>
          <w:tcPr>
            <w:tcW w:w="2360" w:type="dxa"/>
            <w:tcBorders>
              <w:top w:val="single" w:sz="8" w:space="0" w:color="A5A5A5"/>
              <w:left w:val="single" w:sz="8" w:space="0" w:color="A5A5A5"/>
              <w:bottom w:val="single" w:sz="8" w:space="0" w:color="A5A5A5"/>
              <w:right w:val="nil"/>
            </w:tcBorders>
            <w:shd w:val="clear" w:color="auto" w:fill="FFFFFF"/>
            <w:tcMar>
              <w:top w:w="12" w:type="dxa"/>
              <w:left w:w="12" w:type="dxa"/>
              <w:bottom w:w="0" w:type="dxa"/>
              <w:right w:w="12" w:type="dxa"/>
            </w:tcMar>
            <w:vAlign w:val="center"/>
            <w:hideMark/>
          </w:tcPr>
          <w:p w14:paraId="6B997CAD"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75-79,9</w:t>
            </w:r>
          </w:p>
        </w:tc>
        <w:tc>
          <w:tcPr>
            <w:tcW w:w="2360" w:type="dxa"/>
            <w:tcBorders>
              <w:top w:val="single" w:sz="8" w:space="0" w:color="A5A5A5"/>
              <w:left w:val="nil"/>
              <w:bottom w:val="single" w:sz="8" w:space="0" w:color="A5A5A5"/>
              <w:right w:val="single" w:sz="8" w:space="0" w:color="A5A5A5"/>
            </w:tcBorders>
            <w:shd w:val="clear" w:color="auto" w:fill="FFFFFF"/>
            <w:tcMar>
              <w:top w:w="12" w:type="dxa"/>
              <w:left w:w="12" w:type="dxa"/>
              <w:bottom w:w="0" w:type="dxa"/>
              <w:right w:w="12" w:type="dxa"/>
            </w:tcMar>
            <w:vAlign w:val="center"/>
            <w:hideMark/>
          </w:tcPr>
          <w:p w14:paraId="7A50E0FF"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-5%</w:t>
            </w:r>
          </w:p>
        </w:tc>
      </w:tr>
      <w:tr w:rsidR="006F6F67" w:rsidRPr="00515293" w14:paraId="15F4DA50" w14:textId="77777777" w:rsidTr="002A47D1">
        <w:trPr>
          <w:trHeight w:val="288"/>
          <w:jc w:val="center"/>
        </w:trPr>
        <w:tc>
          <w:tcPr>
            <w:tcW w:w="2360" w:type="dxa"/>
            <w:tcBorders>
              <w:top w:val="single" w:sz="8" w:space="0" w:color="A5A5A5"/>
              <w:left w:val="single" w:sz="8" w:space="0" w:color="A5A5A5"/>
              <w:bottom w:val="single" w:sz="8" w:space="0" w:color="A5A5A5"/>
              <w:right w:val="nil"/>
            </w:tcBorders>
            <w:shd w:val="clear" w:color="auto" w:fill="FFFFFF"/>
            <w:tcMar>
              <w:top w:w="12" w:type="dxa"/>
              <w:left w:w="12" w:type="dxa"/>
              <w:bottom w:w="0" w:type="dxa"/>
              <w:right w:w="12" w:type="dxa"/>
            </w:tcMar>
            <w:vAlign w:val="center"/>
            <w:hideMark/>
          </w:tcPr>
          <w:p w14:paraId="72B4A9FE"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70-74,9</w:t>
            </w:r>
          </w:p>
        </w:tc>
        <w:tc>
          <w:tcPr>
            <w:tcW w:w="2360" w:type="dxa"/>
            <w:tcBorders>
              <w:top w:val="single" w:sz="8" w:space="0" w:color="A5A5A5"/>
              <w:left w:val="nil"/>
              <w:bottom w:val="single" w:sz="8" w:space="0" w:color="A5A5A5"/>
              <w:right w:val="single" w:sz="8" w:space="0" w:color="A5A5A5"/>
            </w:tcBorders>
            <w:shd w:val="clear" w:color="auto" w:fill="FFFFFF"/>
            <w:tcMar>
              <w:top w:w="12" w:type="dxa"/>
              <w:left w:w="12" w:type="dxa"/>
              <w:bottom w:w="0" w:type="dxa"/>
              <w:right w:w="12" w:type="dxa"/>
            </w:tcMar>
            <w:vAlign w:val="center"/>
            <w:hideMark/>
          </w:tcPr>
          <w:p w14:paraId="17EA636C"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-20%</w:t>
            </w:r>
          </w:p>
        </w:tc>
      </w:tr>
      <w:tr w:rsidR="006F6F67" w:rsidRPr="00515293" w14:paraId="21702DDB" w14:textId="77777777" w:rsidTr="002A47D1">
        <w:trPr>
          <w:trHeight w:val="288"/>
          <w:jc w:val="center"/>
        </w:trPr>
        <w:tc>
          <w:tcPr>
            <w:tcW w:w="2360" w:type="dxa"/>
            <w:tcBorders>
              <w:top w:val="single" w:sz="8" w:space="0" w:color="A5A5A5"/>
              <w:left w:val="single" w:sz="8" w:space="0" w:color="A5A5A5"/>
              <w:bottom w:val="single" w:sz="8" w:space="0" w:color="A5A5A5"/>
              <w:right w:val="nil"/>
            </w:tcBorders>
            <w:shd w:val="clear" w:color="auto" w:fill="FFFFFF"/>
            <w:tcMar>
              <w:top w:w="12" w:type="dxa"/>
              <w:left w:w="12" w:type="dxa"/>
              <w:bottom w:w="0" w:type="dxa"/>
              <w:right w:w="12" w:type="dxa"/>
            </w:tcMar>
            <w:vAlign w:val="center"/>
            <w:hideMark/>
          </w:tcPr>
          <w:p w14:paraId="6D67EBC1"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65-69,9</w:t>
            </w:r>
          </w:p>
        </w:tc>
        <w:tc>
          <w:tcPr>
            <w:tcW w:w="2360" w:type="dxa"/>
            <w:tcBorders>
              <w:top w:val="single" w:sz="8" w:space="0" w:color="A5A5A5"/>
              <w:left w:val="nil"/>
              <w:bottom w:val="single" w:sz="8" w:space="0" w:color="A5A5A5"/>
              <w:right w:val="single" w:sz="8" w:space="0" w:color="A5A5A5"/>
            </w:tcBorders>
            <w:shd w:val="clear" w:color="auto" w:fill="FFFFFF"/>
            <w:tcMar>
              <w:top w:w="12" w:type="dxa"/>
              <w:left w:w="12" w:type="dxa"/>
              <w:bottom w:w="0" w:type="dxa"/>
              <w:right w:w="12" w:type="dxa"/>
            </w:tcMar>
            <w:vAlign w:val="center"/>
            <w:hideMark/>
          </w:tcPr>
          <w:p w14:paraId="46CC29E6"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-25%</w:t>
            </w:r>
          </w:p>
        </w:tc>
      </w:tr>
      <w:tr w:rsidR="006F6F67" w:rsidRPr="00515293" w14:paraId="41207C75" w14:textId="77777777" w:rsidTr="002A47D1">
        <w:trPr>
          <w:trHeight w:val="288"/>
          <w:jc w:val="center"/>
        </w:trPr>
        <w:tc>
          <w:tcPr>
            <w:tcW w:w="2360" w:type="dxa"/>
            <w:tcBorders>
              <w:top w:val="single" w:sz="8" w:space="0" w:color="A5A5A5"/>
              <w:left w:val="single" w:sz="8" w:space="0" w:color="A5A5A5"/>
              <w:bottom w:val="single" w:sz="8" w:space="0" w:color="A5A5A5"/>
              <w:right w:val="nil"/>
            </w:tcBorders>
            <w:shd w:val="clear" w:color="auto" w:fill="FFFFFF"/>
            <w:tcMar>
              <w:top w:w="12" w:type="dxa"/>
              <w:left w:w="12" w:type="dxa"/>
              <w:bottom w:w="0" w:type="dxa"/>
              <w:right w:w="12" w:type="dxa"/>
            </w:tcMar>
            <w:vAlign w:val="center"/>
            <w:hideMark/>
          </w:tcPr>
          <w:p w14:paraId="679BE11B"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60-64,9</w:t>
            </w:r>
          </w:p>
        </w:tc>
        <w:tc>
          <w:tcPr>
            <w:tcW w:w="2360" w:type="dxa"/>
            <w:tcBorders>
              <w:top w:val="single" w:sz="8" w:space="0" w:color="A5A5A5"/>
              <w:left w:val="nil"/>
              <w:bottom w:val="single" w:sz="8" w:space="0" w:color="A5A5A5"/>
              <w:right w:val="single" w:sz="8" w:space="0" w:color="A5A5A5"/>
            </w:tcBorders>
            <w:shd w:val="clear" w:color="auto" w:fill="FFFFFF"/>
            <w:tcMar>
              <w:top w:w="12" w:type="dxa"/>
              <w:left w:w="12" w:type="dxa"/>
              <w:bottom w:w="0" w:type="dxa"/>
              <w:right w:w="12" w:type="dxa"/>
            </w:tcMar>
            <w:vAlign w:val="center"/>
            <w:hideMark/>
          </w:tcPr>
          <w:p w14:paraId="6217ABA3"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-68%</w:t>
            </w:r>
          </w:p>
        </w:tc>
      </w:tr>
      <w:tr w:rsidR="006F6F67" w:rsidRPr="00515293" w14:paraId="0B35D681" w14:textId="77777777" w:rsidTr="002A47D1">
        <w:trPr>
          <w:trHeight w:val="288"/>
          <w:jc w:val="center"/>
        </w:trPr>
        <w:tc>
          <w:tcPr>
            <w:tcW w:w="2360" w:type="dxa"/>
            <w:tcBorders>
              <w:top w:val="single" w:sz="8" w:space="0" w:color="A5A5A5"/>
              <w:left w:val="single" w:sz="8" w:space="0" w:color="A5A5A5"/>
              <w:bottom w:val="single" w:sz="8" w:space="0" w:color="A5A5A5"/>
              <w:right w:val="nil"/>
            </w:tcBorders>
            <w:shd w:val="clear" w:color="auto" w:fill="FFFFFF"/>
            <w:tcMar>
              <w:top w:w="12" w:type="dxa"/>
              <w:left w:w="12" w:type="dxa"/>
              <w:bottom w:w="0" w:type="dxa"/>
              <w:right w:w="12" w:type="dxa"/>
            </w:tcMar>
            <w:vAlign w:val="center"/>
            <w:hideMark/>
          </w:tcPr>
          <w:p w14:paraId="16537218"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55-59,9</w:t>
            </w:r>
          </w:p>
        </w:tc>
        <w:tc>
          <w:tcPr>
            <w:tcW w:w="2360" w:type="dxa"/>
            <w:tcBorders>
              <w:top w:val="single" w:sz="8" w:space="0" w:color="A5A5A5"/>
              <w:left w:val="nil"/>
              <w:bottom w:val="single" w:sz="8" w:space="0" w:color="A5A5A5"/>
              <w:right w:val="single" w:sz="8" w:space="0" w:color="A5A5A5"/>
            </w:tcBorders>
            <w:shd w:val="clear" w:color="auto" w:fill="FFFFFF"/>
            <w:tcMar>
              <w:top w:w="12" w:type="dxa"/>
              <w:left w:w="12" w:type="dxa"/>
              <w:bottom w:w="0" w:type="dxa"/>
              <w:right w:w="12" w:type="dxa"/>
            </w:tcMar>
            <w:vAlign w:val="center"/>
            <w:hideMark/>
          </w:tcPr>
          <w:p w14:paraId="1A4CB12D"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-80%</w:t>
            </w:r>
          </w:p>
        </w:tc>
      </w:tr>
      <w:tr w:rsidR="006F6F67" w:rsidRPr="00515293" w14:paraId="496ACDCC" w14:textId="77777777" w:rsidTr="002A47D1">
        <w:trPr>
          <w:trHeight w:val="288"/>
          <w:jc w:val="center"/>
        </w:trPr>
        <w:tc>
          <w:tcPr>
            <w:tcW w:w="2360" w:type="dxa"/>
            <w:tcBorders>
              <w:top w:val="single" w:sz="8" w:space="0" w:color="A5A5A5"/>
              <w:left w:val="single" w:sz="8" w:space="0" w:color="A5A5A5"/>
              <w:bottom w:val="single" w:sz="8" w:space="0" w:color="A5A5A5"/>
              <w:right w:val="nil"/>
            </w:tcBorders>
            <w:shd w:val="clear" w:color="auto" w:fill="FFFFFF"/>
            <w:tcMar>
              <w:top w:w="12" w:type="dxa"/>
              <w:left w:w="12" w:type="dxa"/>
              <w:bottom w:w="0" w:type="dxa"/>
              <w:right w:w="12" w:type="dxa"/>
            </w:tcMar>
            <w:vAlign w:val="center"/>
            <w:hideMark/>
          </w:tcPr>
          <w:p w14:paraId="2B72CD75"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0-54,9</w:t>
            </w:r>
          </w:p>
        </w:tc>
        <w:tc>
          <w:tcPr>
            <w:tcW w:w="2360" w:type="dxa"/>
            <w:tcBorders>
              <w:top w:val="single" w:sz="8" w:space="0" w:color="A5A5A5"/>
              <w:left w:val="nil"/>
              <w:bottom w:val="single" w:sz="8" w:space="0" w:color="A5A5A5"/>
              <w:right w:val="single" w:sz="8" w:space="0" w:color="A5A5A5"/>
            </w:tcBorders>
            <w:shd w:val="clear" w:color="auto" w:fill="FFFFFF"/>
            <w:tcMar>
              <w:top w:w="12" w:type="dxa"/>
              <w:left w:w="12" w:type="dxa"/>
              <w:bottom w:w="0" w:type="dxa"/>
              <w:right w:w="12" w:type="dxa"/>
            </w:tcMar>
            <w:vAlign w:val="center"/>
            <w:hideMark/>
          </w:tcPr>
          <w:p w14:paraId="6E40DCFD" w14:textId="77777777" w:rsidR="006F6F67" w:rsidRPr="00515293" w:rsidRDefault="006F6F67" w:rsidP="00515293">
            <w:pPr>
              <w:autoSpaceDE w:val="0"/>
              <w:autoSpaceDN w:val="0"/>
              <w:adjustRightInd w:val="0"/>
              <w:jc w:val="center"/>
              <w:rPr>
                <w:rFonts w:asciiTheme="minorHAnsi" w:eastAsia="Times New Roman" w:hAnsiTheme="minorHAnsi" w:cs="Calibri"/>
                <w:b/>
                <w:color w:val="000000"/>
                <w:lang w:val="es-419" w:eastAsia="es-ES" w:bidi="he-IL"/>
              </w:rPr>
            </w:pPr>
            <w:r w:rsidRPr="00515293">
              <w:rPr>
                <w:rFonts w:asciiTheme="minorHAnsi" w:eastAsia="Times New Roman" w:hAnsiTheme="minorHAnsi" w:cs="Calibri"/>
                <w:b/>
                <w:color w:val="000000"/>
                <w:lang w:val="es-419" w:eastAsia="es-ES" w:bidi="he-IL"/>
              </w:rPr>
              <w:t>-90%</w:t>
            </w:r>
          </w:p>
        </w:tc>
      </w:tr>
    </w:tbl>
    <w:p w14:paraId="2165D690" w14:textId="19F7E091" w:rsidR="006F6F67" w:rsidRDefault="006F6F67" w:rsidP="00515293">
      <w:pPr>
        <w:autoSpaceDE w:val="0"/>
        <w:autoSpaceDN w:val="0"/>
        <w:adjustRightInd w:val="0"/>
        <w:spacing w:line="276" w:lineRule="auto"/>
        <w:ind w:right="49"/>
        <w:jc w:val="both"/>
        <w:rPr>
          <w:rFonts w:asciiTheme="minorHAnsi" w:eastAsia="Times New Roman" w:hAnsiTheme="minorHAnsi" w:cstheme="minorHAnsi"/>
          <w:b/>
          <w:bCs/>
          <w:iCs/>
          <w:sz w:val="22"/>
          <w:szCs w:val="22"/>
          <w:lang w:val="es-419" w:eastAsia="es-ES" w:bidi="he-IL"/>
        </w:rPr>
      </w:pPr>
    </w:p>
    <w:p w14:paraId="556ECA67" w14:textId="124DFB7D" w:rsidR="008D59FD" w:rsidRPr="008D59FD" w:rsidRDefault="008D59FD" w:rsidP="008D59FD">
      <w:pPr>
        <w:autoSpaceDE w:val="0"/>
        <w:autoSpaceDN w:val="0"/>
        <w:adjustRightInd w:val="0"/>
        <w:spacing w:line="276" w:lineRule="auto"/>
        <w:ind w:right="49"/>
        <w:jc w:val="both"/>
        <w:rPr>
          <w:rFonts w:asciiTheme="minorHAnsi" w:eastAsia="Times New Roman" w:hAnsiTheme="minorHAnsi" w:cstheme="minorHAnsi"/>
          <w:iCs/>
          <w:sz w:val="22"/>
          <w:szCs w:val="22"/>
          <w:lang w:val="es-419" w:eastAsia="es-ES" w:bidi="he-IL"/>
        </w:rPr>
      </w:pPr>
      <w:r w:rsidRPr="008D59FD">
        <w:rPr>
          <w:rFonts w:asciiTheme="minorHAnsi" w:eastAsia="Times New Roman" w:hAnsiTheme="minorHAnsi" w:cstheme="minorHAnsi"/>
          <w:iCs/>
          <w:sz w:val="22"/>
          <w:szCs w:val="22"/>
          <w:lang w:val="es-419" w:eastAsia="es-ES" w:bidi="he-IL"/>
        </w:rPr>
        <w:t xml:space="preserve">Los reajustes serán </w:t>
      </w:r>
      <w:r w:rsidRPr="008D59FD">
        <w:rPr>
          <w:rFonts w:asciiTheme="minorHAnsi" w:eastAsia="Times New Roman" w:hAnsiTheme="minorHAnsi" w:cstheme="minorHAnsi"/>
          <w:b/>
          <w:bCs/>
          <w:iCs/>
          <w:sz w:val="22"/>
          <w:szCs w:val="22"/>
          <w:lang w:val="es-419" w:eastAsia="es-ES" w:bidi="he-IL"/>
        </w:rPr>
        <w:t>reevaluados</w:t>
      </w:r>
      <w:r w:rsidRPr="008D59FD">
        <w:rPr>
          <w:rFonts w:asciiTheme="minorHAnsi" w:eastAsia="Times New Roman" w:hAnsiTheme="minorHAnsi" w:cstheme="minorHAnsi"/>
          <w:iCs/>
          <w:sz w:val="22"/>
          <w:szCs w:val="22"/>
          <w:lang w:val="es-419" w:eastAsia="es-ES" w:bidi="he-IL"/>
        </w:rPr>
        <w:t xml:space="preserve"> en marzo del año siguiente con el fin de contar con toda la</w:t>
      </w:r>
      <w:r>
        <w:rPr>
          <w:rFonts w:asciiTheme="minorHAnsi" w:eastAsia="Times New Roman" w:hAnsiTheme="minorHAnsi" w:cstheme="minorHAnsi"/>
          <w:iCs/>
          <w:sz w:val="22"/>
          <w:szCs w:val="22"/>
          <w:lang w:val="es-419" w:eastAsia="es-ES" w:bidi="he-IL"/>
        </w:rPr>
        <w:t xml:space="preserve"> </w:t>
      </w:r>
      <w:r w:rsidRPr="008D59FD">
        <w:rPr>
          <w:rFonts w:asciiTheme="minorHAnsi" w:eastAsia="Times New Roman" w:hAnsiTheme="minorHAnsi" w:cstheme="minorHAnsi"/>
          <w:iCs/>
          <w:sz w:val="22"/>
          <w:szCs w:val="22"/>
          <w:lang w:val="es-419" w:eastAsia="es-ES" w:bidi="he-IL"/>
        </w:rPr>
        <w:t>información del periodo a firme (</w:t>
      </w:r>
      <w:r w:rsidRPr="008D59FD">
        <w:rPr>
          <w:rFonts w:asciiTheme="minorHAnsi" w:eastAsia="Times New Roman" w:hAnsiTheme="minorHAnsi" w:cstheme="minorHAnsi"/>
          <w:b/>
          <w:bCs/>
          <w:iCs/>
          <w:sz w:val="22"/>
          <w:szCs w:val="22"/>
          <w:lang w:val="es-419" w:eastAsia="es-ES" w:bidi="he-IL"/>
        </w:rPr>
        <w:t>12 meses de servicio contratado</w:t>
      </w:r>
      <w:r w:rsidRPr="008D59FD">
        <w:rPr>
          <w:rFonts w:asciiTheme="minorHAnsi" w:eastAsia="Times New Roman" w:hAnsiTheme="minorHAnsi" w:cstheme="minorHAnsi"/>
          <w:iCs/>
          <w:sz w:val="22"/>
          <w:szCs w:val="22"/>
          <w:lang w:val="es-419" w:eastAsia="es-ES" w:bidi="he-IL"/>
        </w:rPr>
        <w:t>) y se aplicarán los ajustes a la</w:t>
      </w:r>
      <w:r>
        <w:rPr>
          <w:rFonts w:asciiTheme="minorHAnsi" w:eastAsia="Times New Roman" w:hAnsiTheme="minorHAnsi" w:cstheme="minorHAnsi"/>
          <w:iCs/>
          <w:sz w:val="22"/>
          <w:szCs w:val="22"/>
          <w:lang w:val="es-419" w:eastAsia="es-ES" w:bidi="he-IL"/>
        </w:rPr>
        <w:t xml:space="preserve"> </w:t>
      </w:r>
      <w:r w:rsidRPr="008D59FD">
        <w:rPr>
          <w:rFonts w:asciiTheme="minorHAnsi" w:eastAsia="Times New Roman" w:hAnsiTheme="minorHAnsi" w:cstheme="minorHAnsi"/>
          <w:iCs/>
          <w:sz w:val="22"/>
          <w:szCs w:val="22"/>
          <w:lang w:val="es-419" w:eastAsia="es-ES" w:bidi="he-IL"/>
        </w:rPr>
        <w:t>prima, en caso de aplicar modificación.</w:t>
      </w:r>
    </w:p>
    <w:p w14:paraId="5AE528C7" w14:textId="77777777" w:rsidR="006F6F67" w:rsidRPr="00515293" w:rsidRDefault="006F6F67" w:rsidP="00515293">
      <w:pPr>
        <w:spacing w:line="276" w:lineRule="auto"/>
        <w:ind w:right="510"/>
        <w:jc w:val="both"/>
        <w:rPr>
          <w:rFonts w:asciiTheme="minorHAnsi" w:eastAsia="Times New Roman" w:hAnsiTheme="minorHAnsi" w:cs="Arial"/>
          <w:color w:val="000000" w:themeColor="text1"/>
          <w:sz w:val="22"/>
          <w:lang w:val="es-419" w:eastAsia="es-ES" w:bidi="he-IL"/>
        </w:rPr>
      </w:pPr>
    </w:p>
    <w:p w14:paraId="245A4BA9" w14:textId="77777777" w:rsidR="006F6F67" w:rsidRPr="00515293" w:rsidRDefault="006F6F67" w:rsidP="00515293">
      <w:pPr>
        <w:keepNext/>
        <w:keepLines/>
        <w:numPr>
          <w:ilvl w:val="1"/>
          <w:numId w:val="14"/>
        </w:numPr>
        <w:tabs>
          <w:tab w:val="left" w:pos="851"/>
          <w:tab w:val="left" w:pos="2835"/>
        </w:tabs>
        <w:spacing w:line="276" w:lineRule="auto"/>
        <w:ind w:left="851" w:right="49" w:hanging="851"/>
        <w:jc w:val="both"/>
        <w:outlineLvl w:val="1"/>
        <w:rPr>
          <w:rFonts w:asciiTheme="minorHAnsi" w:eastAsiaTheme="majorEastAsia" w:hAnsiTheme="minorHAnsi" w:cstheme="minorHAnsi"/>
          <w:b/>
          <w:i/>
          <w:sz w:val="22"/>
          <w:szCs w:val="22"/>
          <w:lang w:val="es-419" w:eastAsia="es-ES" w:bidi="he-IL"/>
        </w:rPr>
      </w:pPr>
      <w:bookmarkStart w:id="6" w:name="_Hlk40188798"/>
      <w:r w:rsidRPr="00515293">
        <w:rPr>
          <w:rFonts w:asciiTheme="minorHAnsi" w:eastAsiaTheme="majorEastAsia" w:hAnsiTheme="minorHAnsi" w:cstheme="minorHAnsi"/>
          <w:b/>
          <w:i/>
          <w:sz w:val="22"/>
          <w:szCs w:val="22"/>
          <w:lang w:val="es-419" w:eastAsia="es-ES" w:bidi="he-IL"/>
        </w:rPr>
        <w:t>Cesión y subcontratación</w:t>
      </w:r>
    </w:p>
    <w:p w14:paraId="3715656A" w14:textId="77777777"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p>
    <w:p w14:paraId="4AE0773D" w14:textId="2B46ED49" w:rsidR="006F6F67" w:rsidRPr="00515293" w:rsidRDefault="004B1CB9" w:rsidP="00515293">
      <w:pPr>
        <w:spacing w:line="276" w:lineRule="auto"/>
        <w:ind w:right="49"/>
        <w:jc w:val="both"/>
        <w:rPr>
          <w:rFonts w:asciiTheme="minorHAnsi" w:eastAsia="Times New Roman" w:hAnsiTheme="minorHAnsi" w:cs="Arial"/>
          <w:color w:val="000000"/>
          <w:sz w:val="22"/>
          <w:szCs w:val="22"/>
          <w:lang w:val="es-419" w:eastAsia="es-ES" w:bidi="he-IL"/>
        </w:rPr>
      </w:pPr>
      <w:bookmarkStart w:id="7" w:name="_Hlk40113925"/>
      <w:r w:rsidRPr="00515293">
        <w:rPr>
          <w:rFonts w:asciiTheme="minorHAnsi" w:eastAsia="Times New Roman" w:hAnsiTheme="minorHAnsi" w:cs="Arial"/>
          <w:color w:val="000000"/>
          <w:sz w:val="22"/>
          <w:szCs w:val="22"/>
          <w:lang w:val="es-419" w:eastAsia="es-ES" w:bidi="he-IL"/>
        </w:rPr>
        <w:t>Por regla general, e</w:t>
      </w:r>
      <w:r w:rsidR="006F6F67" w:rsidRPr="00515293">
        <w:rPr>
          <w:rFonts w:asciiTheme="minorHAnsi" w:eastAsia="Times New Roman" w:hAnsiTheme="minorHAnsi" w:cs="Arial"/>
          <w:color w:val="000000"/>
          <w:sz w:val="22"/>
          <w:szCs w:val="22"/>
          <w:lang w:val="es-419" w:eastAsia="es-ES" w:bidi="he-IL"/>
        </w:rPr>
        <w:t>l proveedor no podrá subcontratar, ceder ni transferir en forma alguna, total ni parcialmente, los derechos y obligaciones que nacen del desarrollo de esta licitación y, en especial, los establecidos en el respectivo contrato que se celebre con la institución contratante. La empresa adjudicataria deberá ser la que efectivamente suministre los bienes o preste los servicios contratados con motivo de este convenio marco, durante la vigencia de éste</w:t>
      </w:r>
      <w:r w:rsidR="006F6F67" w:rsidRPr="00515293">
        <w:rPr>
          <w:rFonts w:asciiTheme="minorHAnsi" w:eastAsia="Times New Roman" w:hAnsiTheme="minorHAnsi" w:cstheme="minorHAnsi"/>
          <w:bCs/>
          <w:iCs/>
          <w:sz w:val="22"/>
          <w:szCs w:val="22"/>
          <w:lang w:val="es-419" w:eastAsia="es-ES" w:bidi="he-IL"/>
        </w:rPr>
        <w:t>, no pudiendo ceder de hecho a un tercero la ejecución de aquéllos</w:t>
      </w:r>
      <w:r w:rsidR="006F6F67" w:rsidRPr="00515293">
        <w:rPr>
          <w:rFonts w:asciiTheme="minorHAnsi" w:eastAsia="Times New Roman" w:hAnsiTheme="minorHAnsi" w:cs="Arial"/>
          <w:color w:val="000000"/>
          <w:sz w:val="22"/>
          <w:szCs w:val="22"/>
          <w:lang w:val="es-419" w:eastAsia="es-ES" w:bidi="he-IL"/>
        </w:rPr>
        <w:t>.</w:t>
      </w:r>
    </w:p>
    <w:p w14:paraId="204B2FEF"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7F7AB651"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La infracción de esta prohibición será causal inmediata de término del contrato, sin perjuicio de las acciones legales que procedan ante esta situación.</w:t>
      </w:r>
    </w:p>
    <w:p w14:paraId="21B1411B"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281B7011" w14:textId="5B09E4A2" w:rsidR="006F6F67" w:rsidRPr="00515293" w:rsidRDefault="004B1CB9" w:rsidP="00515293">
      <w:pPr>
        <w:spacing w:after="240"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theme="minorHAnsi"/>
          <w:bCs/>
          <w:iCs/>
          <w:sz w:val="22"/>
          <w:szCs w:val="22"/>
          <w:lang w:val="es-419" w:eastAsia="es-ES" w:bidi="he-IL"/>
        </w:rPr>
        <w:t>Excepcionalmente, s</w:t>
      </w:r>
      <w:r w:rsidR="006F6F67" w:rsidRPr="00515293">
        <w:rPr>
          <w:rFonts w:asciiTheme="minorHAnsi" w:eastAsia="Times New Roman" w:hAnsiTheme="minorHAnsi" w:cstheme="minorHAnsi"/>
          <w:bCs/>
          <w:iCs/>
          <w:sz w:val="22"/>
          <w:szCs w:val="22"/>
          <w:lang w:val="es-419" w:eastAsia="es-ES" w:bidi="he-IL"/>
        </w:rPr>
        <w:t xml:space="preserve">e permite la subcontratación parcial respecto de los servicios “Liquidadora de Seguros”, siendo el adjudicatario el único responsable del pleno cumplimiento de lo señalado en estas bases y eventuales acuerdos complementarios que se suscriban con las entidades compradoras (Art. </w:t>
      </w:r>
      <w:proofErr w:type="spellStart"/>
      <w:r w:rsidR="006F6F67" w:rsidRPr="00515293">
        <w:rPr>
          <w:rFonts w:asciiTheme="minorHAnsi" w:eastAsia="Times New Roman" w:hAnsiTheme="minorHAnsi" w:cstheme="minorHAnsi"/>
          <w:bCs/>
          <w:iCs/>
          <w:sz w:val="22"/>
          <w:szCs w:val="22"/>
          <w:lang w:val="es-419" w:eastAsia="es-ES" w:bidi="he-IL"/>
        </w:rPr>
        <w:t>N°</w:t>
      </w:r>
      <w:proofErr w:type="spellEnd"/>
      <w:r w:rsidR="006F6F67" w:rsidRPr="00515293">
        <w:rPr>
          <w:rFonts w:asciiTheme="minorHAnsi" w:eastAsia="Times New Roman" w:hAnsiTheme="minorHAnsi" w:cstheme="minorHAnsi"/>
          <w:bCs/>
          <w:iCs/>
          <w:sz w:val="22"/>
          <w:szCs w:val="22"/>
          <w:lang w:val="es-419" w:eastAsia="es-ES" w:bidi="he-IL"/>
        </w:rPr>
        <w:t xml:space="preserve"> 76, Reglamento de la Ley </w:t>
      </w:r>
      <w:proofErr w:type="spellStart"/>
      <w:r w:rsidR="006F6F67" w:rsidRPr="00515293">
        <w:rPr>
          <w:rFonts w:asciiTheme="minorHAnsi" w:eastAsia="Times New Roman" w:hAnsiTheme="minorHAnsi" w:cstheme="minorHAnsi"/>
          <w:bCs/>
          <w:iCs/>
          <w:sz w:val="22"/>
          <w:szCs w:val="22"/>
          <w:lang w:val="es-419" w:eastAsia="es-ES" w:bidi="he-IL"/>
        </w:rPr>
        <w:t>N°</w:t>
      </w:r>
      <w:proofErr w:type="spellEnd"/>
      <w:r w:rsidR="006F6F67" w:rsidRPr="00515293">
        <w:rPr>
          <w:rFonts w:asciiTheme="minorHAnsi" w:eastAsia="Times New Roman" w:hAnsiTheme="minorHAnsi" w:cstheme="minorHAnsi"/>
          <w:bCs/>
          <w:iCs/>
          <w:sz w:val="22"/>
          <w:szCs w:val="22"/>
          <w:lang w:val="es-419" w:eastAsia="es-ES" w:bidi="he-IL"/>
        </w:rPr>
        <w:t xml:space="preserve"> 19.886). </w:t>
      </w:r>
    </w:p>
    <w:p w14:paraId="3FA70C0D"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06861A54" w14:textId="77777777" w:rsidR="006F6F67" w:rsidRPr="00515293" w:rsidRDefault="006F6F67" w:rsidP="00515293">
      <w:pPr>
        <w:keepNext/>
        <w:keepLines/>
        <w:numPr>
          <w:ilvl w:val="1"/>
          <w:numId w:val="14"/>
        </w:numPr>
        <w:tabs>
          <w:tab w:val="left" w:pos="851"/>
          <w:tab w:val="left" w:pos="2835"/>
        </w:tabs>
        <w:spacing w:line="276" w:lineRule="auto"/>
        <w:ind w:left="426" w:right="49"/>
        <w:jc w:val="both"/>
        <w:outlineLvl w:val="1"/>
        <w:rPr>
          <w:rFonts w:asciiTheme="minorHAnsi" w:eastAsiaTheme="majorEastAsia" w:hAnsiTheme="minorHAnsi" w:cstheme="minorHAnsi"/>
          <w:b/>
          <w:i/>
          <w:sz w:val="22"/>
          <w:szCs w:val="22"/>
          <w:lang w:val="es-419" w:eastAsia="es-ES" w:bidi="he-IL"/>
        </w:rPr>
      </w:pPr>
      <w:bookmarkStart w:id="8" w:name="_Hlk40188971"/>
      <w:bookmarkEnd w:id="6"/>
      <w:bookmarkEnd w:id="7"/>
      <w:r w:rsidRPr="00515293">
        <w:rPr>
          <w:rFonts w:asciiTheme="minorHAnsi" w:eastAsiaTheme="majorEastAsia" w:hAnsiTheme="minorHAnsi" w:cstheme="minorHAnsi"/>
          <w:b/>
          <w:i/>
          <w:sz w:val="22"/>
          <w:szCs w:val="22"/>
          <w:lang w:val="es-419" w:eastAsia="es-ES" w:bidi="he-IL"/>
        </w:rPr>
        <w:t>Efectos derivados del Incumplimiento Contractual del Proveedor</w:t>
      </w:r>
    </w:p>
    <w:p w14:paraId="61ACC68E"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3C4A1EB6" w14:textId="77777777" w:rsidR="006F6F67" w:rsidRPr="00515293" w:rsidRDefault="006F6F67" w:rsidP="00515293">
      <w:pPr>
        <w:keepNext/>
        <w:keepLines/>
        <w:numPr>
          <w:ilvl w:val="2"/>
          <w:numId w:val="14"/>
        </w:numPr>
        <w:tabs>
          <w:tab w:val="left" w:pos="851"/>
          <w:tab w:val="left" w:pos="2835"/>
        </w:tabs>
        <w:spacing w:line="276" w:lineRule="auto"/>
        <w:ind w:left="1418" w:right="49"/>
        <w:jc w:val="both"/>
        <w:outlineLvl w:val="1"/>
        <w:rPr>
          <w:rFonts w:asciiTheme="minorHAnsi" w:eastAsiaTheme="majorEastAsia" w:hAnsiTheme="minorHAnsi" w:cstheme="minorHAnsi"/>
          <w:b/>
          <w:i/>
          <w:sz w:val="22"/>
          <w:szCs w:val="22"/>
          <w:lang w:val="es-419" w:eastAsia="es-ES" w:bidi="he-IL"/>
        </w:rPr>
      </w:pPr>
      <w:r w:rsidRPr="00515293">
        <w:rPr>
          <w:rFonts w:asciiTheme="minorHAnsi" w:eastAsiaTheme="majorEastAsia" w:hAnsiTheme="minorHAnsi" w:cstheme="minorHAnsi"/>
          <w:b/>
          <w:i/>
          <w:sz w:val="22"/>
          <w:szCs w:val="22"/>
          <w:lang w:val="es-419" w:eastAsia="es-ES" w:bidi="he-IL"/>
        </w:rPr>
        <w:t>Medidas aplicables por las entidades compradoras:</w:t>
      </w:r>
    </w:p>
    <w:p w14:paraId="0288FFE4" w14:textId="77777777" w:rsidR="006F6F67" w:rsidRPr="00515293" w:rsidRDefault="006F6F67" w:rsidP="00515293">
      <w:pPr>
        <w:spacing w:line="276" w:lineRule="auto"/>
        <w:ind w:right="49"/>
        <w:jc w:val="both"/>
        <w:rPr>
          <w:rFonts w:asciiTheme="minorHAnsi" w:eastAsia="Times New Roman" w:hAnsiTheme="minorHAnsi" w:cstheme="minorHAnsi"/>
          <w:b/>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 </w:t>
      </w:r>
    </w:p>
    <w:p w14:paraId="5CCD8426" w14:textId="77777777" w:rsidR="006F6F67" w:rsidRPr="00515293" w:rsidRDefault="006F6F67" w:rsidP="00515293">
      <w:pPr>
        <w:numPr>
          <w:ilvl w:val="3"/>
          <w:numId w:val="14"/>
        </w:numPr>
        <w:spacing w:line="276" w:lineRule="auto"/>
        <w:ind w:left="1560" w:right="49" w:hanging="851"/>
        <w:contextualSpacing/>
        <w:jc w:val="both"/>
        <w:rPr>
          <w:rFonts w:asciiTheme="minorHAnsi" w:eastAsia="Times New Roman" w:hAnsiTheme="minorHAnsi" w:cstheme="minorHAnsi"/>
          <w:b/>
          <w:bCs/>
          <w:iCs/>
          <w:sz w:val="22"/>
          <w:szCs w:val="22"/>
          <w:lang w:val="es-419" w:eastAsia="es-ES" w:bidi="he-IL"/>
        </w:rPr>
      </w:pPr>
      <w:r w:rsidRPr="00515293">
        <w:rPr>
          <w:rFonts w:asciiTheme="minorHAnsi" w:eastAsia="Times New Roman" w:hAnsiTheme="minorHAnsi" w:cstheme="minorHAnsi"/>
          <w:b/>
          <w:bCs/>
          <w:iCs/>
          <w:sz w:val="22"/>
          <w:szCs w:val="22"/>
          <w:lang w:val="es-419" w:eastAsia="es-ES" w:bidi="he-IL"/>
        </w:rPr>
        <w:t>Multas</w:t>
      </w:r>
    </w:p>
    <w:p w14:paraId="53539A18" w14:textId="77777777" w:rsidR="006F6F67" w:rsidRPr="00515293" w:rsidRDefault="006F6F67" w:rsidP="00515293">
      <w:pPr>
        <w:spacing w:line="276" w:lineRule="auto"/>
        <w:ind w:right="49"/>
        <w:jc w:val="both"/>
        <w:rPr>
          <w:rFonts w:asciiTheme="minorHAnsi" w:eastAsia="Times New Roman" w:hAnsiTheme="minorHAnsi" w:cstheme="minorHAnsi"/>
          <w:iCs/>
          <w:sz w:val="22"/>
          <w:szCs w:val="22"/>
          <w:lang w:val="es-419" w:eastAsia="es-ES" w:bidi="he-IL"/>
        </w:rPr>
      </w:pPr>
    </w:p>
    <w:p w14:paraId="494B77F7" w14:textId="77777777" w:rsidR="006F6F67" w:rsidRPr="00515293" w:rsidRDefault="006F6F67" w:rsidP="00515293">
      <w:pPr>
        <w:spacing w:line="276" w:lineRule="auto"/>
        <w:ind w:right="49"/>
        <w:jc w:val="both"/>
        <w:rPr>
          <w:rFonts w:asciiTheme="minorHAnsi" w:eastAsia="Times New Roman" w:hAnsiTheme="minorHAnsi" w:cstheme="minorHAnsi"/>
          <w:iCs/>
          <w:sz w:val="22"/>
          <w:szCs w:val="22"/>
          <w:lang w:val="es-419" w:eastAsia="es-ES" w:bidi="he-IL"/>
        </w:rPr>
      </w:pPr>
      <w:r w:rsidRPr="00515293">
        <w:rPr>
          <w:rFonts w:asciiTheme="minorHAnsi" w:eastAsia="Times New Roman" w:hAnsiTheme="minorHAnsi" w:cstheme="minorHAnsi"/>
          <w:iCs/>
          <w:sz w:val="22"/>
          <w:szCs w:val="22"/>
          <w:lang w:val="es-419" w:eastAsia="es-ES" w:bidi="he-IL"/>
        </w:rPr>
        <w:t xml:space="preserve">El Adjudicatario podrá ser sancionado por las Entidades con el pago de multas, de acuerdo con lo siguiente: </w:t>
      </w:r>
    </w:p>
    <w:p w14:paraId="6F461220" w14:textId="77777777" w:rsidR="006F6F67" w:rsidRPr="00515293" w:rsidRDefault="006F6F67" w:rsidP="00515293">
      <w:pPr>
        <w:spacing w:line="276" w:lineRule="auto"/>
        <w:ind w:right="49"/>
        <w:jc w:val="both"/>
        <w:rPr>
          <w:rFonts w:asciiTheme="minorHAnsi" w:eastAsia="Times New Roman" w:hAnsiTheme="minorHAnsi" w:cstheme="minorHAnsi"/>
          <w:iCs/>
          <w:sz w:val="22"/>
          <w:szCs w:val="22"/>
          <w:lang w:val="es-419" w:eastAsia="es-ES" w:bidi="he-IL"/>
        </w:rPr>
      </w:pPr>
    </w:p>
    <w:p w14:paraId="6E3235D5" w14:textId="77777777" w:rsidR="006F6F67" w:rsidRPr="00515293" w:rsidRDefault="006F6F67" w:rsidP="00515293">
      <w:pPr>
        <w:spacing w:after="240" w:line="276" w:lineRule="auto"/>
        <w:ind w:right="49"/>
        <w:jc w:val="both"/>
        <w:rPr>
          <w:rFonts w:asciiTheme="minorHAnsi" w:eastAsia="Times New Roman" w:hAnsiTheme="minorHAnsi" w:cstheme="minorHAnsi"/>
          <w:iCs/>
          <w:sz w:val="22"/>
          <w:szCs w:val="22"/>
          <w:lang w:val="es-419" w:eastAsia="es-ES" w:bidi="he-IL"/>
        </w:rPr>
      </w:pPr>
      <w:r w:rsidRPr="00515293">
        <w:rPr>
          <w:rFonts w:asciiTheme="minorHAnsi" w:eastAsia="Times New Roman" w:hAnsiTheme="minorHAnsi" w:cstheme="minorHAnsi"/>
          <w:b/>
          <w:bCs/>
          <w:iCs/>
          <w:sz w:val="22"/>
          <w:szCs w:val="22"/>
          <w:lang w:val="es-419" w:eastAsia="es-ES" w:bidi="he-IL"/>
        </w:rPr>
        <w:t>Multas por atraso en el inicio de la cobertura para quienes se afilien al seguro:</w:t>
      </w:r>
      <w:r w:rsidRPr="00515293">
        <w:rPr>
          <w:rFonts w:asciiTheme="minorHAnsi" w:eastAsia="Times New Roman" w:hAnsiTheme="minorHAnsi" w:cstheme="minorHAnsi"/>
          <w:iCs/>
          <w:sz w:val="22"/>
          <w:szCs w:val="22"/>
          <w:lang w:val="es-419" w:eastAsia="es-ES" w:bidi="he-IL"/>
        </w:rPr>
        <w:t xml:space="preserve"> Estas se aplicarán por cada día hábil de atraso respecto a la fecha de entrega acordada en la orden de compra (OC) que contiene los productos que se entregan con atraso. Se calculará como un 2% diario del valor total de los productos que se entreguen con atraso, sea este retraso para la totalidad de los seguros comprendidos en el seguro colectivo o parte de ellos. Esta multa tendrá un tope de aplicación de 10 días, es decir, podrá ser por hasta el 20% del valor total de los productos que se vean afectos al retraso. En caso de que se supere los 10 días de atraso, se entenderá que se ha incurrido en un incumplimiento grave, por lo que procederá por parte de la entidad compradora la aplicación de la medida de término anticipado del respectivo contrato o acuerdo complementario suscrito con el proveedor incumplidor.</w:t>
      </w:r>
    </w:p>
    <w:p w14:paraId="17480EEA" w14:textId="77777777" w:rsidR="006F6F67" w:rsidRPr="00515293" w:rsidRDefault="006F6F67" w:rsidP="00515293">
      <w:pPr>
        <w:spacing w:after="240" w:line="276" w:lineRule="auto"/>
        <w:ind w:right="49"/>
        <w:jc w:val="both"/>
        <w:rPr>
          <w:rFonts w:asciiTheme="minorHAnsi" w:eastAsia="Times New Roman" w:hAnsiTheme="minorHAnsi" w:cstheme="minorHAnsi"/>
          <w:iCs/>
          <w:sz w:val="22"/>
          <w:szCs w:val="22"/>
          <w:lang w:val="es-419" w:eastAsia="es-ES" w:bidi="he-IL"/>
        </w:rPr>
      </w:pPr>
      <w:r w:rsidRPr="00515293">
        <w:rPr>
          <w:rFonts w:asciiTheme="minorHAnsi" w:eastAsia="Times New Roman" w:hAnsiTheme="minorHAnsi" w:cstheme="minorHAnsi"/>
          <w:b/>
          <w:bCs/>
          <w:iCs/>
          <w:sz w:val="22"/>
          <w:szCs w:val="22"/>
          <w:lang w:val="es-419" w:eastAsia="es-ES" w:bidi="he-IL"/>
        </w:rPr>
        <w:t>Multas por atraso en el pago de reembolsos:</w:t>
      </w:r>
      <w:r w:rsidRPr="00515293">
        <w:rPr>
          <w:rFonts w:asciiTheme="minorHAnsi" w:eastAsia="Times New Roman" w:hAnsiTheme="minorHAnsi" w:cstheme="minorHAnsi"/>
          <w:iCs/>
          <w:sz w:val="22"/>
          <w:szCs w:val="22"/>
          <w:lang w:val="es-419" w:eastAsia="es-ES" w:bidi="he-IL"/>
        </w:rPr>
        <w:t xml:space="preserve"> Estas se aplicarán por cada día hábil de atraso respecto al tiempo que demorará la institución del rubro de seguros en pagar los reembolsos de acuerdo con lo declarado por la institución del rubro de seguros en la </w:t>
      </w:r>
      <w:r w:rsidRPr="00515293">
        <w:rPr>
          <w:rFonts w:asciiTheme="minorHAnsi" w:eastAsia="Times New Roman" w:hAnsiTheme="minorHAnsi" w:cstheme="minorHAnsi"/>
          <w:b/>
          <w:sz w:val="22"/>
          <w:szCs w:val="22"/>
          <w:u w:val="single"/>
          <w:lang w:val="es-419" w:eastAsia="es-ES" w:bidi="he-IL"/>
        </w:rPr>
        <w:t>sección “Mis Condiciones Comerciales” (Formulario de Convenio Marco) - Paso 1 “Condiciones Generales”</w:t>
      </w:r>
      <w:r w:rsidRPr="00515293">
        <w:rPr>
          <w:rFonts w:asciiTheme="minorHAnsi" w:eastAsia="Times New Roman" w:hAnsiTheme="minorHAnsi" w:cstheme="minorHAnsi"/>
          <w:iCs/>
          <w:sz w:val="22"/>
          <w:szCs w:val="22"/>
          <w:lang w:val="es-419" w:eastAsia="es-ES" w:bidi="he-IL"/>
        </w:rPr>
        <w:t>. Se calculará como un 0,5% diario del valor del reembolso. Esta multa tendrá un tope de aplicación de 10 días, es decir, podrá ser por hasta el 5% del valor total de los productos que se vean afectos al retraso. En caso de que se supere los 10 días de atraso, se entenderá que se ha incurrido en un incumplimiento grave, por lo que procederá por parte de la entidad compradora la aplicación de la medida de término anticipado del respectivo contrato o acuerdo complementario suscrito con el proveedor incumplidor.</w:t>
      </w:r>
    </w:p>
    <w:p w14:paraId="4270D517" w14:textId="77777777" w:rsidR="006F6F67" w:rsidRPr="00515293" w:rsidRDefault="006F6F67" w:rsidP="00515293">
      <w:pPr>
        <w:spacing w:after="240" w:line="276" w:lineRule="auto"/>
        <w:ind w:right="49"/>
        <w:jc w:val="both"/>
        <w:rPr>
          <w:rFonts w:asciiTheme="minorHAnsi" w:eastAsia="Times New Roman" w:hAnsiTheme="minorHAnsi" w:cstheme="minorHAnsi"/>
          <w:iCs/>
          <w:sz w:val="22"/>
          <w:szCs w:val="22"/>
          <w:lang w:val="es-419" w:eastAsia="es-ES" w:bidi="he-IL"/>
        </w:rPr>
      </w:pPr>
      <w:r w:rsidRPr="00515293">
        <w:rPr>
          <w:rFonts w:asciiTheme="minorHAnsi" w:eastAsia="Times New Roman" w:hAnsiTheme="minorHAnsi" w:cstheme="minorHAnsi"/>
          <w:iCs/>
          <w:sz w:val="22"/>
          <w:szCs w:val="22"/>
          <w:lang w:val="es-419" w:eastAsia="es-ES" w:bidi="he-IL"/>
        </w:rPr>
        <w:t xml:space="preserve">En los casos que el proveedor no acepte o no realice alguna acción sobre la orden de compra, el organismo comprador podrá solicitar su rechazo, entendiéndose definitivamente rechazada la OC transcurridas 24 horas desde dicha solicitud. </w:t>
      </w:r>
    </w:p>
    <w:p w14:paraId="7DABA207" w14:textId="77777777" w:rsidR="006F6F67" w:rsidRPr="00515293" w:rsidRDefault="006F6F67" w:rsidP="00515293">
      <w:pPr>
        <w:spacing w:after="240" w:line="276" w:lineRule="auto"/>
        <w:ind w:right="49"/>
        <w:jc w:val="both"/>
        <w:rPr>
          <w:rFonts w:asciiTheme="minorHAnsi" w:eastAsia="Times New Roman" w:hAnsiTheme="minorHAnsi" w:cstheme="minorHAnsi"/>
          <w:iCs/>
          <w:sz w:val="22"/>
          <w:szCs w:val="22"/>
          <w:lang w:val="es-419" w:eastAsia="es-ES" w:bidi="he-IL"/>
        </w:rPr>
      </w:pPr>
      <w:r w:rsidRPr="00515293">
        <w:rPr>
          <w:rFonts w:asciiTheme="minorHAnsi" w:eastAsia="Times New Roman" w:hAnsiTheme="minorHAnsi" w:cstheme="minorHAnsi"/>
          <w:iCs/>
          <w:sz w:val="22"/>
          <w:szCs w:val="22"/>
          <w:lang w:val="es-419" w:eastAsia="es-ES" w:bidi="he-IL"/>
        </w:rPr>
        <w:t>Las multas se aplicarán sin perjuicio del derecho de las Entidades de recurrir a los Tribunales Ordinarios de Justicia, a fin de hacer valer la responsabilidad del contratante incumplidor en todos los casos.</w:t>
      </w:r>
    </w:p>
    <w:p w14:paraId="3C73DC1B"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La multa producirá sus efectos una vez resueltos los recursos pertinentes, o haya vencido el plazo de su interposición sin que se hayan presentados. Desde ese momento el adjudicatario se encontrará obligado al pago de la multa, si es que procediera.</w:t>
      </w:r>
    </w:p>
    <w:p w14:paraId="43CFD17F"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16A4DF3D"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El monto de las multas será rebajado del estado de pago que la Entidad deba efectuar al adjudicatario en las facturas o boletas más próximas y, de no ser suficiente este monto o en caso de no existir pagos pendientes, se le cobrará directamente, debiendo ser pagada dentro de los 10 días hábiles siguientes a la notificación del requerimiento.</w:t>
      </w:r>
    </w:p>
    <w:p w14:paraId="4E14E26E"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123F6371"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Los montos percibidos por multas ingresarán al presupuesto de la respectiva Entidad que esté realizando el cobro. </w:t>
      </w:r>
    </w:p>
    <w:p w14:paraId="24D6927C"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56BE6DDF"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Asimismo, se hace presente que la DCCP carece de facultades para pronunciarse sobre el mérito de la aplicación de la multa respectiva que decida la respectiva Entidad compradora.</w:t>
      </w:r>
    </w:p>
    <w:p w14:paraId="6289E125" w14:textId="77777777"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p>
    <w:p w14:paraId="5E8F402D"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Arial"/>
          <w:color w:val="000000"/>
          <w:sz w:val="22"/>
          <w:lang w:val="es-419" w:eastAsia="es-ES" w:bidi="he-IL"/>
        </w:rPr>
        <w:t>En caso de que la multa sea fijada en una moneda que no sea pesos, debe determinarse según la fecha en que se dictó el acto administrativo para efectuar la conversión respectiva.</w:t>
      </w:r>
    </w:p>
    <w:p w14:paraId="389DE23A" w14:textId="77777777" w:rsidR="006F6F67" w:rsidRPr="00515293" w:rsidRDefault="006F6F67" w:rsidP="00515293">
      <w:pPr>
        <w:spacing w:line="276" w:lineRule="auto"/>
        <w:ind w:left="1560" w:right="49"/>
        <w:contextualSpacing/>
        <w:jc w:val="both"/>
        <w:rPr>
          <w:rFonts w:asciiTheme="minorHAnsi" w:eastAsia="Times New Roman" w:hAnsiTheme="minorHAnsi" w:cstheme="minorHAnsi"/>
          <w:b/>
          <w:bCs/>
          <w:iCs/>
          <w:sz w:val="22"/>
          <w:szCs w:val="22"/>
          <w:lang w:val="es-419" w:eastAsia="es-ES" w:bidi="he-IL"/>
        </w:rPr>
      </w:pPr>
    </w:p>
    <w:p w14:paraId="1BFCA9C8" w14:textId="77777777" w:rsidR="006F6F67" w:rsidRPr="00515293" w:rsidRDefault="006F6F67" w:rsidP="00515293">
      <w:pPr>
        <w:numPr>
          <w:ilvl w:val="3"/>
          <w:numId w:val="14"/>
        </w:numPr>
        <w:spacing w:line="276" w:lineRule="auto"/>
        <w:ind w:left="1560" w:right="49" w:hanging="851"/>
        <w:contextualSpacing/>
        <w:jc w:val="both"/>
        <w:rPr>
          <w:rFonts w:asciiTheme="minorHAnsi" w:eastAsia="Times New Roman" w:hAnsiTheme="minorHAnsi" w:cstheme="minorHAnsi"/>
          <w:b/>
          <w:bCs/>
          <w:iCs/>
          <w:sz w:val="22"/>
          <w:szCs w:val="22"/>
          <w:lang w:val="es-419" w:eastAsia="es-ES" w:bidi="he-IL"/>
        </w:rPr>
      </w:pPr>
      <w:r w:rsidRPr="00515293">
        <w:rPr>
          <w:rFonts w:asciiTheme="minorHAnsi" w:eastAsia="Times New Roman" w:hAnsiTheme="minorHAnsi" w:cstheme="minorHAnsi"/>
          <w:b/>
          <w:bCs/>
          <w:iCs/>
          <w:sz w:val="22"/>
          <w:szCs w:val="22"/>
          <w:lang w:val="es-419" w:eastAsia="es-ES" w:bidi="he-IL"/>
        </w:rPr>
        <w:t>Otras medidas</w:t>
      </w:r>
    </w:p>
    <w:p w14:paraId="470A27E9" w14:textId="77777777" w:rsidR="006F6F67" w:rsidRPr="00515293" w:rsidRDefault="006F6F67" w:rsidP="00515293">
      <w:pPr>
        <w:spacing w:line="276" w:lineRule="auto"/>
        <w:ind w:right="49"/>
        <w:jc w:val="both"/>
        <w:rPr>
          <w:rFonts w:asciiTheme="minorHAnsi" w:eastAsia="Times New Roman" w:hAnsiTheme="minorHAnsi" w:cstheme="minorHAnsi"/>
          <w:iCs/>
          <w:sz w:val="22"/>
          <w:szCs w:val="22"/>
          <w:lang w:val="es-419" w:eastAsia="es-ES" w:bidi="he-IL"/>
        </w:rPr>
      </w:pPr>
    </w:p>
    <w:p w14:paraId="6BA9EFB5" w14:textId="77777777" w:rsidR="006F6F67" w:rsidRPr="00515293" w:rsidRDefault="006F6F67" w:rsidP="00515293">
      <w:pPr>
        <w:spacing w:after="240" w:line="276" w:lineRule="auto"/>
        <w:ind w:right="49"/>
        <w:jc w:val="both"/>
        <w:rPr>
          <w:rFonts w:asciiTheme="minorHAnsi" w:eastAsia="Times New Roman" w:hAnsiTheme="minorHAnsi" w:cstheme="minorHAnsi"/>
          <w:b/>
          <w:bCs/>
          <w:iCs/>
          <w:sz w:val="22"/>
          <w:szCs w:val="22"/>
          <w:lang w:val="es-419" w:eastAsia="es-ES" w:bidi="he-IL"/>
        </w:rPr>
      </w:pPr>
      <w:r w:rsidRPr="00515293">
        <w:rPr>
          <w:rFonts w:asciiTheme="minorHAnsi" w:eastAsia="Times New Roman" w:hAnsiTheme="minorHAnsi" w:cstheme="minorHAnsi"/>
          <w:iCs/>
          <w:sz w:val="22"/>
          <w:szCs w:val="22"/>
          <w:lang w:val="es-419" w:eastAsia="es-ES" w:bidi="he-IL"/>
        </w:rPr>
        <w:t xml:space="preserve">Además de las multas, las entidades compradoras podrán aplicar la medida de cobro de la garantía de fiel complimiento del acuerdo complementario y de término anticipado del acuerdo complementario, cuando concurran las causales establecidas en las cláusulas 10.15.2, numerales II y IV siguientes, en lo que resulten aplicables. </w:t>
      </w:r>
    </w:p>
    <w:p w14:paraId="715DD954" w14:textId="77777777" w:rsidR="006F6F67" w:rsidRPr="00515293" w:rsidRDefault="006F6F67" w:rsidP="00515293">
      <w:pPr>
        <w:spacing w:line="276" w:lineRule="auto"/>
        <w:ind w:right="49"/>
        <w:jc w:val="both"/>
        <w:rPr>
          <w:rFonts w:asciiTheme="minorHAnsi" w:eastAsia="Times New Roman" w:hAnsiTheme="minorHAnsi" w:cstheme="minorHAnsi"/>
          <w:b/>
          <w:bCs/>
          <w:iCs/>
          <w:sz w:val="22"/>
          <w:szCs w:val="22"/>
          <w:lang w:val="es-419" w:eastAsia="es-ES" w:bidi="he-IL"/>
        </w:rPr>
      </w:pPr>
    </w:p>
    <w:p w14:paraId="38675EFB" w14:textId="77777777" w:rsidR="006F6F67" w:rsidRPr="00515293" w:rsidRDefault="006F6F67" w:rsidP="00515293">
      <w:pPr>
        <w:spacing w:line="276" w:lineRule="auto"/>
        <w:ind w:right="49"/>
        <w:jc w:val="both"/>
        <w:rPr>
          <w:rFonts w:asciiTheme="minorHAnsi" w:eastAsia="Times New Roman" w:hAnsiTheme="minorHAnsi" w:cstheme="minorHAnsi"/>
          <w:b/>
          <w:bCs/>
          <w:iCs/>
          <w:sz w:val="22"/>
          <w:szCs w:val="22"/>
          <w:lang w:val="es-419" w:eastAsia="es-ES" w:bidi="he-IL"/>
        </w:rPr>
      </w:pPr>
      <w:r w:rsidRPr="00515293">
        <w:rPr>
          <w:rFonts w:asciiTheme="minorHAnsi" w:eastAsia="Times New Roman" w:hAnsiTheme="minorHAnsi" w:cstheme="minorHAnsi"/>
          <w:iCs/>
          <w:sz w:val="22"/>
          <w:szCs w:val="22"/>
          <w:u w:val="single"/>
          <w:lang w:val="es-419" w:eastAsia="es-ES" w:bidi="he-IL"/>
        </w:rPr>
        <w:t>Procedimiento para aplicación de multas y otras medidas</w:t>
      </w:r>
      <w:r w:rsidRPr="00515293">
        <w:rPr>
          <w:rFonts w:asciiTheme="minorHAnsi" w:eastAsia="Times New Roman" w:hAnsiTheme="minorHAnsi" w:cstheme="minorHAnsi"/>
          <w:b/>
          <w:bCs/>
          <w:iCs/>
          <w:sz w:val="22"/>
          <w:szCs w:val="22"/>
          <w:lang w:val="es-419" w:eastAsia="es-ES" w:bidi="he-IL"/>
        </w:rPr>
        <w:t>:</w:t>
      </w:r>
    </w:p>
    <w:p w14:paraId="70B39993"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351786CD"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Detectada una situación que amerite la aplicación de multas, cobro de la garantía o término anticipado del acuerdo complementario, por parte de la Entidad, ésta le notificará al adjudicatario, personalmente o por carta certificada, indicando la infracción cometida, los hechos que la constituyen y la medida a aplicar. A contar de la notificación de la comunicación precedente, el adjudicatario tendrá un plazo de cinco días hábiles administrativos para efectuar sus descargos, por escrito, ante el administrador del correspondiente contrato, acompañando todos los antecedentes que estime pertinentes.</w:t>
      </w:r>
    </w:p>
    <w:p w14:paraId="629B3D9D"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78979363"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Vencido el plazo sin presentar descargos, la Entidad dictará la respectiva resolución o acto administrativo aplicando la medida y detallando las circunstancias fácticas que hicieron procedente dicha sanción. </w:t>
      </w:r>
    </w:p>
    <w:p w14:paraId="69FE379F"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58A8B5F0"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Si el adjudicatario hubiera presentado descargos en tiempo y forma, la Entidad tendrá un plazo de hasta </w:t>
      </w:r>
      <w:r w:rsidRPr="00515293">
        <w:rPr>
          <w:rFonts w:asciiTheme="minorHAnsi" w:eastAsia="Times New Roman" w:hAnsiTheme="minorHAnsi" w:cstheme="minorHAnsi"/>
          <w:b/>
          <w:bCs/>
          <w:sz w:val="22"/>
          <w:szCs w:val="22"/>
          <w:lang w:val="es-419" w:eastAsia="es-ES" w:bidi="he-IL"/>
        </w:rPr>
        <w:t xml:space="preserve">15 días hábiles administrativos </w:t>
      </w:r>
      <w:r w:rsidRPr="00515293">
        <w:rPr>
          <w:rFonts w:asciiTheme="minorHAnsi" w:eastAsia="Times New Roman" w:hAnsiTheme="minorHAnsi" w:cstheme="minorHAnsi"/>
          <w:sz w:val="22"/>
          <w:szCs w:val="22"/>
          <w:lang w:val="es-419" w:eastAsia="es-ES" w:bidi="he-IL"/>
        </w:rPr>
        <w:t xml:space="preserve">a contar de la recepción de </w:t>
      </w:r>
      <w:proofErr w:type="gramStart"/>
      <w:r w:rsidRPr="00515293">
        <w:rPr>
          <w:rFonts w:asciiTheme="minorHAnsi" w:eastAsia="Times New Roman" w:hAnsiTheme="minorHAnsi" w:cstheme="minorHAnsi"/>
          <w:sz w:val="22"/>
          <w:szCs w:val="22"/>
          <w:lang w:val="es-419" w:eastAsia="es-ES" w:bidi="he-IL"/>
        </w:rPr>
        <w:t>los mismos</w:t>
      </w:r>
      <w:proofErr w:type="gramEnd"/>
      <w:r w:rsidRPr="00515293">
        <w:rPr>
          <w:rFonts w:asciiTheme="minorHAnsi" w:eastAsia="Times New Roman" w:hAnsiTheme="minorHAnsi" w:cstheme="minorHAnsi"/>
          <w:sz w:val="22"/>
          <w:szCs w:val="22"/>
          <w:lang w:val="es-419" w:eastAsia="es-ES" w:bidi="he-IL"/>
        </w:rPr>
        <w:t>, para rechazarlos o acogerlos, total o parcialmente, lo que se determinará, mediante resolución o acto administrativo, el cual deberá ser notificado al adjudicatario, personalmente o por carta certificada.</w:t>
      </w:r>
    </w:p>
    <w:p w14:paraId="5B589699"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70964053"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Las notificaciones por carta certificada se entenderán practicadas a contar del tercer día siguiente a su recepción en la oficina de Correos que corresponda.</w:t>
      </w:r>
    </w:p>
    <w:p w14:paraId="4F2E9AB3"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49F1AA41" w14:textId="77777777" w:rsidR="006F6F67" w:rsidRPr="00515293" w:rsidRDefault="006F6F67" w:rsidP="00515293">
      <w:pPr>
        <w:spacing w:line="276" w:lineRule="auto"/>
        <w:ind w:right="49"/>
        <w:jc w:val="both"/>
        <w:rPr>
          <w:rFonts w:ascii="Verdana" w:eastAsia="Times New Roman" w:hAnsi="Verdana" w:cs="Arial"/>
          <w:color w:val="000000"/>
          <w:sz w:val="20"/>
          <w:szCs w:val="20"/>
          <w:lang w:val="es-419" w:eastAsia="es-ES" w:bidi="he-IL"/>
        </w:rPr>
      </w:pPr>
      <w:r w:rsidRPr="00515293">
        <w:rPr>
          <w:rFonts w:asciiTheme="minorHAnsi" w:eastAsia="Times New Roman" w:hAnsiTheme="minorHAnsi" w:cstheme="minorHAnsi"/>
          <w:sz w:val="22"/>
          <w:szCs w:val="22"/>
          <w:lang w:val="es-419" w:eastAsia="es-ES" w:bidi="he-IL"/>
        </w:rPr>
        <w:t xml:space="preserve">Contra la resolución que aplique la medida respectiva procederán los recursos establecidos en la </w:t>
      </w:r>
      <w:r w:rsidRPr="00515293">
        <w:rPr>
          <w:rFonts w:asciiTheme="minorHAnsi" w:eastAsia="Times New Roman" w:hAnsiTheme="minorHAnsi" w:cstheme="minorHAnsi"/>
          <w:b/>
          <w:bCs/>
          <w:sz w:val="22"/>
          <w:szCs w:val="22"/>
          <w:lang w:val="es-419" w:eastAsia="es-ES" w:bidi="he-IL"/>
        </w:rPr>
        <w:t>Ley 19.880, Ley de Bases de Procedimientos Administrativos que rigen los actos de los órganos de la Administración del Estado</w:t>
      </w:r>
      <w:r w:rsidRPr="00515293">
        <w:rPr>
          <w:rFonts w:asciiTheme="minorHAnsi" w:eastAsia="Times New Roman" w:hAnsiTheme="minorHAnsi" w:cstheme="minorHAnsi"/>
          <w:sz w:val="22"/>
          <w:szCs w:val="22"/>
          <w:lang w:val="es-419" w:eastAsia="es-ES" w:bidi="he-IL"/>
        </w:rPr>
        <w:t>.</w:t>
      </w:r>
    </w:p>
    <w:p w14:paraId="571D68A9"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1E450E90" w14:textId="43E3DFD8" w:rsidR="006F6F67" w:rsidRPr="00515293" w:rsidRDefault="006F6F67" w:rsidP="00515293">
      <w:pPr>
        <w:spacing w:line="276" w:lineRule="auto"/>
        <w:ind w:right="49"/>
        <w:jc w:val="both"/>
        <w:rPr>
          <w:rFonts w:asciiTheme="minorHAnsi" w:eastAsia="Times New Roman" w:hAnsiTheme="minorHAnsi" w:cstheme="minorHAnsi"/>
          <w:color w:val="000000"/>
          <w:sz w:val="22"/>
          <w:szCs w:val="22"/>
          <w:lang w:val="es-419" w:eastAsia="es-ES" w:bidi="he-IL"/>
        </w:rPr>
      </w:pPr>
      <w:r w:rsidRPr="00515293">
        <w:rPr>
          <w:rFonts w:asciiTheme="minorHAnsi" w:eastAsia="Times New Roman" w:hAnsiTheme="minorHAnsi" w:cstheme="minorHAnsi"/>
          <w:color w:val="000000"/>
          <w:sz w:val="22"/>
          <w:szCs w:val="22"/>
          <w:lang w:val="es-419" w:eastAsia="es-ES" w:bidi="he-IL"/>
        </w:rPr>
        <w:t xml:space="preserve">Sin perjuicio de lo antes expuesto, si durante la vigencia del convenio marco entra en vigor la Ley N°21.180 de Transformación Digital Del Estado, que permite la notificación electrónica de los procedimientos administrativos, las notificaciones que se disponen en el presente procedimiento se podrán realizar electrónicamente a través del módulo </w:t>
      </w:r>
      <w:r w:rsidR="004B1CB9" w:rsidRPr="00515293">
        <w:rPr>
          <w:rFonts w:asciiTheme="minorHAnsi" w:eastAsia="Times New Roman" w:hAnsiTheme="minorHAnsi" w:cstheme="minorHAnsi"/>
          <w:color w:val="000000"/>
          <w:sz w:val="22"/>
          <w:szCs w:val="22"/>
          <w:lang w:val="es-419" w:eastAsia="es-ES" w:bidi="he-IL"/>
        </w:rPr>
        <w:t xml:space="preserve">dispuesto para tales fines por dicha ley.  </w:t>
      </w:r>
    </w:p>
    <w:p w14:paraId="5A4C64C1" w14:textId="77777777" w:rsidR="006F6F67" w:rsidRPr="00515293" w:rsidRDefault="006F6F67" w:rsidP="00515293">
      <w:pPr>
        <w:spacing w:line="276" w:lineRule="auto"/>
        <w:ind w:right="49"/>
        <w:jc w:val="both"/>
        <w:rPr>
          <w:rFonts w:ascii="Verdana" w:eastAsia="Times New Roman" w:hAnsi="Verdana" w:cs="Arial"/>
          <w:color w:val="000000"/>
          <w:sz w:val="20"/>
          <w:szCs w:val="20"/>
          <w:lang w:val="es-419" w:eastAsia="es-ES" w:bidi="he-IL"/>
        </w:rPr>
      </w:pPr>
    </w:p>
    <w:p w14:paraId="3FC23407" w14:textId="77777777" w:rsidR="006F6F67" w:rsidRPr="00515293" w:rsidRDefault="006F6F67" w:rsidP="00515293">
      <w:pPr>
        <w:spacing w:line="276" w:lineRule="auto"/>
        <w:ind w:right="49"/>
        <w:jc w:val="both"/>
        <w:rPr>
          <w:rFonts w:asciiTheme="minorHAnsi" w:eastAsia="Times New Roman" w:hAnsiTheme="minorHAnsi" w:cstheme="minorHAnsi"/>
          <w:bCs/>
          <w:sz w:val="22"/>
          <w:szCs w:val="22"/>
          <w:u w:val="single"/>
          <w:lang w:val="es-419" w:eastAsia="es-ES" w:bidi="he-IL"/>
        </w:rPr>
      </w:pPr>
      <w:r w:rsidRPr="00515293">
        <w:rPr>
          <w:rFonts w:asciiTheme="minorHAnsi" w:eastAsia="Times New Roman" w:hAnsiTheme="minorHAnsi" w:cstheme="minorHAnsi"/>
          <w:bCs/>
          <w:sz w:val="22"/>
          <w:szCs w:val="22"/>
          <w:u w:val="single"/>
          <w:lang w:val="es-419" w:eastAsia="es-ES" w:bidi="he-IL"/>
        </w:rPr>
        <w:t>Procedimiento para interponer recurso:</w:t>
      </w:r>
    </w:p>
    <w:p w14:paraId="1852CA4F" w14:textId="77777777" w:rsidR="006F6F67" w:rsidRPr="00515293" w:rsidRDefault="006F6F67" w:rsidP="00515293">
      <w:pPr>
        <w:spacing w:line="276" w:lineRule="auto"/>
        <w:ind w:right="49"/>
        <w:jc w:val="both"/>
        <w:rPr>
          <w:rFonts w:asciiTheme="minorHAnsi" w:eastAsia="Times New Roman" w:hAnsiTheme="minorHAnsi" w:cstheme="minorHAnsi"/>
          <w:b/>
          <w:sz w:val="22"/>
          <w:szCs w:val="22"/>
          <w:lang w:val="es-419" w:eastAsia="es-ES" w:bidi="he-IL"/>
        </w:rPr>
      </w:pPr>
    </w:p>
    <w:p w14:paraId="3B280367"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El adjudicatario dispondrá del plazo de cinco días hábiles, a contar desde la fecha de notificada la resolución o acto administrativo que le impone la medida, para recurrir fundadamente, acompañando todos los antecedentes pertinentes al recurso. </w:t>
      </w:r>
    </w:p>
    <w:p w14:paraId="091763EF"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61616F4F" w14:textId="77777777" w:rsidR="006F6F67" w:rsidRPr="00515293" w:rsidRDefault="006F6F67" w:rsidP="00515293">
      <w:pPr>
        <w:spacing w:line="276" w:lineRule="auto"/>
        <w:ind w:right="49"/>
        <w:jc w:val="both"/>
        <w:rPr>
          <w:rFonts w:ascii="Verdana" w:eastAsia="Times New Roman" w:hAnsi="Verdana" w:cs="Arial"/>
          <w:color w:val="000000"/>
          <w:sz w:val="20"/>
          <w:szCs w:val="20"/>
          <w:lang w:val="es-419" w:eastAsia="es-ES" w:bidi="he-IL"/>
        </w:rPr>
      </w:pPr>
      <w:r w:rsidRPr="00515293">
        <w:rPr>
          <w:rFonts w:asciiTheme="minorHAnsi" w:eastAsia="Times New Roman" w:hAnsiTheme="minorHAnsi" w:cstheme="minorHAnsi"/>
          <w:sz w:val="22"/>
          <w:szCs w:val="22"/>
          <w:lang w:val="es-419" w:eastAsia="es-ES" w:bidi="he-IL"/>
        </w:rPr>
        <w:t>El jefe superior de la respectiva Entidad o la autoridad que sea competente resolverá dentro de los 30 días hábiles siguientes, acogiendo o rechazando total o parcialmente el Recurso. Se notificará dicha resolución o acto administrativo al respectivo proveedor y a la Dirección de la DCCP.</w:t>
      </w:r>
    </w:p>
    <w:p w14:paraId="71F81F55" w14:textId="77777777" w:rsidR="006F6F67" w:rsidRPr="00515293" w:rsidRDefault="006F6F67" w:rsidP="00515293">
      <w:pPr>
        <w:spacing w:line="276" w:lineRule="auto"/>
        <w:ind w:right="49"/>
        <w:jc w:val="both"/>
        <w:rPr>
          <w:rFonts w:ascii="Verdana" w:eastAsia="Times New Roman" w:hAnsi="Verdana" w:cs="Arial"/>
          <w:color w:val="000000"/>
          <w:sz w:val="20"/>
          <w:szCs w:val="20"/>
          <w:lang w:val="es-419" w:eastAsia="es-ES" w:bidi="he-IL"/>
        </w:rPr>
      </w:pPr>
    </w:p>
    <w:p w14:paraId="122DABBD" w14:textId="287D8CAE"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color w:val="000000"/>
          <w:sz w:val="22"/>
          <w:szCs w:val="22"/>
          <w:lang w:val="es-419" w:eastAsia="es-ES" w:bidi="he-IL"/>
        </w:rPr>
        <w:t xml:space="preserve">Sin perjuicio de lo antes expuesto, si durante la vigencia del convenio marco entra en vigor la Ley N°21.180 de Transformación Digital Del Estado, que permite la notificación electrónica de los procedimientos administrativos, las notificaciones que se disponen en el presente procedimiento se podrán realizar a través del módulo </w:t>
      </w:r>
      <w:r w:rsidR="00D8397C" w:rsidRPr="00515293">
        <w:rPr>
          <w:rFonts w:asciiTheme="minorHAnsi" w:eastAsia="Times New Roman" w:hAnsiTheme="minorHAnsi" w:cstheme="minorHAnsi"/>
          <w:color w:val="000000"/>
          <w:sz w:val="22"/>
          <w:szCs w:val="22"/>
          <w:lang w:val="es-419" w:eastAsia="es-ES" w:bidi="he-IL"/>
        </w:rPr>
        <w:t xml:space="preserve">dispuesto para tales fines por dicha ley. </w:t>
      </w:r>
    </w:p>
    <w:p w14:paraId="7D223864" w14:textId="77777777" w:rsidR="006F6F67" w:rsidRPr="00515293" w:rsidRDefault="006F6F67" w:rsidP="00515293">
      <w:pPr>
        <w:keepNext/>
        <w:keepLines/>
        <w:numPr>
          <w:ilvl w:val="2"/>
          <w:numId w:val="14"/>
        </w:numPr>
        <w:tabs>
          <w:tab w:val="left" w:pos="851"/>
          <w:tab w:val="left" w:pos="2835"/>
        </w:tabs>
        <w:spacing w:line="276" w:lineRule="auto"/>
        <w:ind w:left="1418" w:right="49"/>
        <w:jc w:val="both"/>
        <w:outlineLvl w:val="1"/>
        <w:rPr>
          <w:rFonts w:asciiTheme="minorHAnsi" w:eastAsiaTheme="majorEastAsia" w:hAnsiTheme="minorHAnsi" w:cstheme="minorHAnsi"/>
          <w:b/>
          <w:i/>
          <w:sz w:val="22"/>
          <w:szCs w:val="22"/>
          <w:lang w:val="es-419" w:eastAsia="es-ES" w:bidi="he-IL"/>
        </w:rPr>
      </w:pPr>
      <w:r w:rsidRPr="00515293">
        <w:rPr>
          <w:rFonts w:asciiTheme="minorHAnsi" w:eastAsiaTheme="majorEastAsia" w:hAnsiTheme="minorHAnsi" w:cstheme="minorHAnsi"/>
          <w:b/>
          <w:i/>
          <w:sz w:val="22"/>
          <w:szCs w:val="22"/>
          <w:lang w:val="es-419" w:eastAsia="es-ES" w:bidi="he-IL"/>
        </w:rPr>
        <w:t>Medidas aplicables por la Dirección de Compras y Contratación Pública</w:t>
      </w:r>
    </w:p>
    <w:p w14:paraId="24DA4027"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63DBDA54"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La DCCP, en caso de incumplimientos, aplicará las medidas que se singularizan a continuación. Con todo, al determinar la medida a aplicar al adjudicatario, la DCCP tendrá en consideración la magnitud de la falta cometida, la cantidad de órdenes de compra emitidas al proveedor, el monto transado en la orden de compra que da origen a la medida y el impacto del bien contratado en la gestión de la(s) Entidad(es) requirente(s), debiendo en todo caso dar aplicación al principio de proporcionalidad de la medida.</w:t>
      </w:r>
    </w:p>
    <w:p w14:paraId="0453B145"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19C454FF" w14:textId="77777777" w:rsidR="006F6F67" w:rsidRPr="00515293" w:rsidRDefault="006F6F67" w:rsidP="00515293">
      <w:pPr>
        <w:spacing w:line="276" w:lineRule="auto"/>
        <w:ind w:right="49"/>
        <w:jc w:val="both"/>
        <w:rPr>
          <w:rFonts w:asciiTheme="minorHAnsi" w:eastAsia="Times New Roman" w:hAnsiTheme="minorHAnsi" w:cs="Arial"/>
          <w:b/>
          <w:bCs/>
          <w:i/>
          <w:iCs/>
          <w:color w:val="000000"/>
          <w:sz w:val="22"/>
          <w:szCs w:val="22"/>
          <w:lang w:val="es-419" w:eastAsia="es-ES" w:bidi="he-IL"/>
        </w:rPr>
      </w:pPr>
      <w:r w:rsidRPr="00515293">
        <w:rPr>
          <w:rFonts w:asciiTheme="minorHAnsi" w:eastAsia="Times New Roman" w:hAnsiTheme="minorHAnsi" w:cs="Arial"/>
          <w:b/>
          <w:bCs/>
          <w:i/>
          <w:iCs/>
          <w:color w:val="000000"/>
          <w:sz w:val="22"/>
          <w:szCs w:val="22"/>
          <w:lang w:val="es-419" w:eastAsia="es-ES" w:bidi="he-IL"/>
        </w:rPr>
        <w:t xml:space="preserve">Bloqueo de productos </w:t>
      </w:r>
    </w:p>
    <w:p w14:paraId="1BFD8591" w14:textId="77777777" w:rsidR="006F6F67" w:rsidRPr="00515293" w:rsidRDefault="006F6F67" w:rsidP="00515293">
      <w:pPr>
        <w:spacing w:line="276" w:lineRule="auto"/>
        <w:ind w:right="49"/>
        <w:jc w:val="both"/>
        <w:rPr>
          <w:rFonts w:asciiTheme="minorHAnsi" w:eastAsia="Times New Roman" w:hAnsiTheme="minorHAnsi" w:cstheme="minorHAnsi"/>
          <w:b/>
          <w:bCs/>
          <w:sz w:val="22"/>
          <w:szCs w:val="22"/>
          <w:lang w:val="es-419" w:eastAsia="es-ES" w:bidi="he-IL"/>
        </w:rPr>
      </w:pPr>
    </w:p>
    <w:p w14:paraId="67F9D7BA"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La DCCP procederá al bloqueo de productos en la </w:t>
      </w:r>
      <w:r w:rsidRPr="00515293">
        <w:rPr>
          <w:rFonts w:asciiTheme="minorHAnsi" w:eastAsia="Times New Roman" w:hAnsiTheme="minorHAnsi" w:cstheme="minorHAnsi"/>
          <w:bCs/>
          <w:iCs/>
          <w:sz w:val="22"/>
          <w:szCs w:val="22"/>
          <w:lang w:val="es-419" w:eastAsia="es-ES" w:bidi="he-IL"/>
        </w:rPr>
        <w:t>tienda electrónica de Convenios Marco de la DCCP</w:t>
      </w:r>
      <w:r w:rsidRPr="00515293" w:rsidDel="005D1417">
        <w:rPr>
          <w:rFonts w:asciiTheme="minorHAnsi" w:eastAsia="Times New Roman" w:hAnsiTheme="minorHAnsi" w:cstheme="minorHAnsi"/>
          <w:sz w:val="22"/>
          <w:szCs w:val="22"/>
          <w:lang w:val="es-419" w:eastAsia="es-ES" w:bidi="he-IL"/>
        </w:rPr>
        <w:t xml:space="preserve"> </w:t>
      </w:r>
      <w:r w:rsidRPr="00515293">
        <w:rPr>
          <w:rFonts w:asciiTheme="minorHAnsi" w:eastAsia="Times New Roman" w:hAnsiTheme="minorHAnsi" w:cstheme="minorHAnsi"/>
          <w:sz w:val="22"/>
          <w:szCs w:val="22"/>
          <w:lang w:val="es-419" w:eastAsia="es-ES" w:bidi="he-IL"/>
        </w:rPr>
        <w:t>en los siguientes casos:</w:t>
      </w:r>
    </w:p>
    <w:p w14:paraId="76D5E26B"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065C19A3" w14:textId="77777777" w:rsidR="006F6F67" w:rsidRPr="00515293" w:rsidRDefault="006F6F67" w:rsidP="00515293">
      <w:pPr>
        <w:numPr>
          <w:ilvl w:val="0"/>
          <w:numId w:val="22"/>
        </w:numPr>
        <w:spacing w:line="276" w:lineRule="auto"/>
        <w:ind w:right="49"/>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En caso de detectar que el proveedor adjudicado no mantiene las condiciones más ventajosas a través de la tienda electrónica que esta Dirección disponga para que los organismos públicos puedan adquirir los productos, o que en el mercado las condiciones económicas son más favorables que al contratar a través de este convenio, la DCCP bloqueará aquellos productos que luego de comparar los precios resulten ser menos convenientes. El tiempo de éste se extenderá hasta que el proveedor refleje dicho valor como un precio permanente dentro del convenio y no por medio de una oferta especial. Adicionalmente, la DCCP podrá solicitar facturas que avalen el precio ofrecido, las cuales deberán ser legibles en su totalidad.</w:t>
      </w:r>
    </w:p>
    <w:p w14:paraId="165031F2" w14:textId="77777777" w:rsidR="006F6F67" w:rsidRPr="00515293" w:rsidRDefault="006F6F67" w:rsidP="00515293">
      <w:pPr>
        <w:spacing w:line="276" w:lineRule="auto"/>
        <w:ind w:left="720" w:right="49"/>
        <w:contextualSpacing/>
        <w:jc w:val="both"/>
        <w:rPr>
          <w:rFonts w:asciiTheme="minorHAnsi" w:eastAsia="Times New Roman" w:hAnsiTheme="minorHAnsi" w:cstheme="minorHAnsi"/>
          <w:sz w:val="22"/>
          <w:szCs w:val="22"/>
          <w:lang w:val="es-419" w:eastAsia="es-ES" w:bidi="he-IL"/>
        </w:rPr>
      </w:pPr>
    </w:p>
    <w:p w14:paraId="1D98DF71" w14:textId="77777777" w:rsidR="006F6F67" w:rsidRPr="00515293" w:rsidRDefault="006F6F67" w:rsidP="00515293">
      <w:pPr>
        <w:numPr>
          <w:ilvl w:val="0"/>
          <w:numId w:val="22"/>
        </w:numPr>
        <w:spacing w:line="276" w:lineRule="auto"/>
        <w:ind w:right="49"/>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Si se detecta la utilización de una ficha para la venta de un producto distinto al especificado en la misma. El tiempo de bloqueo del producto será hasta que la situación sea aclarada y no amerite la aplicación de algún tipo de medida en contra del adjudicatario. </w:t>
      </w:r>
    </w:p>
    <w:p w14:paraId="0CC0B351" w14:textId="77777777"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p>
    <w:p w14:paraId="57ABE5EB" w14:textId="77777777" w:rsidR="006F6F67" w:rsidRPr="00515293" w:rsidRDefault="006F6F67" w:rsidP="00515293">
      <w:pPr>
        <w:numPr>
          <w:ilvl w:val="0"/>
          <w:numId w:val="22"/>
        </w:numPr>
        <w:autoSpaceDE w:val="0"/>
        <w:autoSpaceDN w:val="0"/>
        <w:adjustRightInd w:val="0"/>
        <w:spacing w:line="276" w:lineRule="auto"/>
        <w:ind w:right="49"/>
        <w:contextualSpacing/>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sz w:val="22"/>
          <w:szCs w:val="22"/>
          <w:lang w:val="es-419" w:eastAsia="es-ES" w:bidi="he-IL"/>
        </w:rPr>
        <w:t>Si se detecta o notificase una decisión ejecutoriada de la respectiva autoridad competente que señale que un determinado proveedor carece de permisos, autorizaciones, patentes, licencias, derechos de propiedad intelectual o industrial o cualquier otro derecho o título exigible para la comercialización o prestación del producto.</w:t>
      </w:r>
      <w:r w:rsidRPr="00515293">
        <w:rPr>
          <w:rFonts w:asciiTheme="minorHAnsi" w:eastAsia="Times New Roman" w:hAnsiTheme="minorHAnsi" w:cstheme="minorHAnsi"/>
          <w:bCs/>
          <w:iCs/>
          <w:sz w:val="22"/>
          <w:szCs w:val="22"/>
          <w:lang w:val="es-419" w:eastAsia="es-ES" w:bidi="he-IL"/>
        </w:rPr>
        <w:t xml:space="preserve"> Lo anterior es sin perjuicio de que, en virtud de la infracción cometida y en aplicación del principio de proporcionalidad, proceda la aplicación de una medida más grave</w:t>
      </w:r>
      <w:r w:rsidRPr="00515293">
        <w:rPr>
          <w:rFonts w:asciiTheme="minorHAnsi" w:eastAsia="Times New Roman" w:hAnsiTheme="minorHAnsi" w:cstheme="minorHAnsi"/>
          <w:sz w:val="22"/>
          <w:szCs w:val="22"/>
          <w:lang w:val="es-419" w:eastAsia="es-ES" w:bidi="he-IL"/>
        </w:rPr>
        <w:t>.</w:t>
      </w:r>
    </w:p>
    <w:p w14:paraId="78A04AC0" w14:textId="77777777" w:rsidR="006F6F67" w:rsidRPr="00515293" w:rsidRDefault="006F6F67" w:rsidP="00515293">
      <w:pPr>
        <w:spacing w:line="276" w:lineRule="auto"/>
        <w:ind w:left="720" w:right="49"/>
        <w:contextualSpacing/>
        <w:jc w:val="both"/>
        <w:rPr>
          <w:rFonts w:asciiTheme="minorHAnsi" w:eastAsia="Times New Roman" w:hAnsiTheme="minorHAnsi" w:cstheme="minorHAnsi"/>
          <w:sz w:val="22"/>
          <w:szCs w:val="22"/>
          <w:lang w:val="es-419" w:eastAsia="es-ES" w:bidi="he-IL"/>
        </w:rPr>
      </w:pPr>
    </w:p>
    <w:p w14:paraId="3860948C" w14:textId="77777777" w:rsidR="006F6F67" w:rsidRPr="00515293" w:rsidRDefault="006F6F67" w:rsidP="00515293">
      <w:pPr>
        <w:spacing w:line="276" w:lineRule="auto"/>
        <w:ind w:right="49"/>
        <w:jc w:val="both"/>
        <w:rPr>
          <w:rFonts w:asciiTheme="minorHAnsi" w:eastAsia="Times New Roman" w:hAnsiTheme="minorHAnsi" w:cs="Arial"/>
          <w:i/>
          <w:iCs/>
          <w:color w:val="000000"/>
          <w:sz w:val="22"/>
          <w:szCs w:val="22"/>
          <w:u w:val="single"/>
          <w:lang w:val="es-419" w:eastAsia="es-ES" w:bidi="he-IL"/>
        </w:rPr>
      </w:pPr>
      <w:r w:rsidRPr="00515293">
        <w:rPr>
          <w:rFonts w:asciiTheme="minorHAnsi" w:eastAsia="Times New Roman" w:hAnsiTheme="minorHAnsi" w:cs="Arial"/>
          <w:i/>
          <w:iCs/>
          <w:color w:val="000000"/>
          <w:sz w:val="22"/>
          <w:szCs w:val="22"/>
          <w:u w:val="single"/>
          <w:lang w:val="es-419" w:eastAsia="es-ES" w:bidi="he-IL"/>
        </w:rPr>
        <w:t>Procedimiento para la Aplicación de la Medida de Bloqueo de Productos</w:t>
      </w:r>
    </w:p>
    <w:p w14:paraId="6C2F8ECE" w14:textId="77777777" w:rsidR="006F6F67" w:rsidRPr="00515293" w:rsidRDefault="006F6F67" w:rsidP="00515293">
      <w:pPr>
        <w:spacing w:line="276" w:lineRule="auto"/>
        <w:ind w:right="49"/>
        <w:jc w:val="both"/>
        <w:rPr>
          <w:rFonts w:asciiTheme="minorHAnsi" w:eastAsia="Times New Roman" w:hAnsiTheme="minorHAnsi" w:cs="Arial"/>
          <w:bCs/>
          <w:iCs/>
          <w:color w:val="000000"/>
          <w:sz w:val="22"/>
          <w:szCs w:val="22"/>
          <w:lang w:val="es-419" w:eastAsia="es-ES" w:bidi="he-IL"/>
        </w:rPr>
      </w:pPr>
    </w:p>
    <w:p w14:paraId="77866DC4" w14:textId="77777777" w:rsidR="006F6F67" w:rsidRPr="00515293" w:rsidRDefault="006F6F67" w:rsidP="00515293">
      <w:pPr>
        <w:spacing w:line="276" w:lineRule="auto"/>
        <w:ind w:right="49"/>
        <w:jc w:val="both"/>
        <w:rPr>
          <w:rFonts w:asciiTheme="minorHAnsi" w:eastAsia="Times New Roman" w:hAnsiTheme="minorHAnsi" w:cs="Arial"/>
          <w:bCs/>
          <w:iCs/>
          <w:color w:val="000000"/>
          <w:sz w:val="22"/>
          <w:szCs w:val="22"/>
          <w:lang w:val="es-419" w:eastAsia="es-ES" w:bidi="he-IL"/>
        </w:rPr>
      </w:pPr>
      <w:r w:rsidRPr="00515293">
        <w:rPr>
          <w:rFonts w:asciiTheme="minorHAnsi" w:eastAsia="Times New Roman" w:hAnsiTheme="minorHAnsi" w:cs="Arial"/>
          <w:bCs/>
          <w:iCs/>
          <w:color w:val="000000"/>
          <w:sz w:val="22"/>
          <w:szCs w:val="22"/>
          <w:lang w:val="es-419" w:eastAsia="es-ES" w:bidi="he-IL"/>
        </w:rPr>
        <w:t xml:space="preserve">Detectada una situación susceptible de aplicación de las medidas de bloqueo de fichas, la Dirección </w:t>
      </w:r>
      <w:proofErr w:type="spellStart"/>
      <w:r w:rsidRPr="00515293">
        <w:rPr>
          <w:rFonts w:asciiTheme="minorHAnsi" w:eastAsia="Times New Roman" w:hAnsiTheme="minorHAnsi" w:cs="Arial"/>
          <w:bCs/>
          <w:iCs/>
          <w:color w:val="000000"/>
          <w:sz w:val="22"/>
          <w:szCs w:val="22"/>
          <w:lang w:val="es-419" w:eastAsia="es-ES" w:bidi="he-IL"/>
        </w:rPr>
        <w:t>ChileCompra</w:t>
      </w:r>
      <w:proofErr w:type="spellEnd"/>
      <w:r w:rsidRPr="00515293">
        <w:rPr>
          <w:rFonts w:asciiTheme="minorHAnsi" w:eastAsia="Times New Roman" w:hAnsiTheme="minorHAnsi" w:cs="Arial"/>
          <w:bCs/>
          <w:iCs/>
          <w:color w:val="000000"/>
          <w:sz w:val="22"/>
          <w:szCs w:val="22"/>
          <w:lang w:val="es-419" w:eastAsia="es-ES" w:bidi="he-IL"/>
        </w:rPr>
        <w:t xml:space="preserve"> le comunicará por correo electrónico u otro medio verificable en caso de que sea pertinente, dicha circunstancia al respectivo adjudicatario, indicando la infracción cometida y los hechos que la constituyen. A contar de la comunicación precedente, el adjudicatario tendrá 2 días hábiles para corregir la situación y/o entregar los respaldos que estime pertinente para justificar la situación. </w:t>
      </w:r>
    </w:p>
    <w:p w14:paraId="7B2DFEFF" w14:textId="77777777" w:rsidR="006F6F67" w:rsidRPr="00515293" w:rsidRDefault="006F6F67" w:rsidP="00515293">
      <w:pPr>
        <w:spacing w:line="276" w:lineRule="auto"/>
        <w:ind w:right="49"/>
        <w:jc w:val="both"/>
        <w:rPr>
          <w:rFonts w:asciiTheme="minorHAnsi" w:eastAsia="Times New Roman" w:hAnsiTheme="minorHAnsi" w:cs="Arial"/>
          <w:bCs/>
          <w:iCs/>
          <w:color w:val="000000"/>
          <w:sz w:val="22"/>
          <w:szCs w:val="22"/>
          <w:lang w:val="es-419" w:eastAsia="es-ES" w:bidi="he-IL"/>
        </w:rPr>
      </w:pPr>
    </w:p>
    <w:p w14:paraId="2E9C7426" w14:textId="77777777" w:rsidR="006F6F67" w:rsidRPr="00515293" w:rsidRDefault="006F6F67" w:rsidP="00515293">
      <w:pPr>
        <w:spacing w:line="276" w:lineRule="auto"/>
        <w:ind w:right="49"/>
        <w:jc w:val="both"/>
        <w:rPr>
          <w:rFonts w:ascii="Verdana" w:eastAsia="Times New Roman" w:hAnsi="Verdana" w:cs="Arial"/>
          <w:color w:val="000000"/>
          <w:sz w:val="20"/>
          <w:szCs w:val="20"/>
          <w:lang w:val="es-419" w:eastAsia="es-ES" w:bidi="he-IL"/>
        </w:rPr>
      </w:pPr>
      <w:r w:rsidRPr="00515293">
        <w:rPr>
          <w:rFonts w:asciiTheme="minorHAnsi" w:eastAsia="Times New Roman" w:hAnsiTheme="minorHAnsi" w:cs="Arial"/>
          <w:bCs/>
          <w:iCs/>
          <w:color w:val="000000"/>
          <w:sz w:val="22"/>
          <w:szCs w:val="22"/>
          <w:lang w:val="es-419" w:eastAsia="es-ES" w:bidi="he-IL"/>
        </w:rPr>
        <w:t xml:space="preserve">Una vez recibidos los descargos, la Dirección </w:t>
      </w:r>
      <w:proofErr w:type="spellStart"/>
      <w:r w:rsidRPr="00515293">
        <w:rPr>
          <w:rFonts w:asciiTheme="minorHAnsi" w:eastAsia="Times New Roman" w:hAnsiTheme="minorHAnsi" w:cs="Arial"/>
          <w:bCs/>
          <w:iCs/>
          <w:color w:val="000000"/>
          <w:sz w:val="22"/>
          <w:szCs w:val="22"/>
          <w:lang w:val="es-419" w:eastAsia="es-ES" w:bidi="he-IL"/>
        </w:rPr>
        <w:t>ChileCompra</w:t>
      </w:r>
      <w:proofErr w:type="spellEnd"/>
      <w:r w:rsidRPr="00515293">
        <w:rPr>
          <w:rFonts w:asciiTheme="minorHAnsi" w:eastAsia="Times New Roman" w:hAnsiTheme="minorHAnsi" w:cs="Arial"/>
          <w:bCs/>
          <w:iCs/>
          <w:color w:val="000000"/>
          <w:sz w:val="22"/>
          <w:szCs w:val="22"/>
          <w:lang w:val="es-419" w:eastAsia="es-ES" w:bidi="he-IL"/>
        </w:rPr>
        <w:t xml:space="preserve"> los evaluará en conformidad a las presentes bases. En caso de considerar que éstos no son satisfactorios, o transcurrido el plazo señalado para su formulación sin haber recibido respuesta del proveedor, la Dirección </w:t>
      </w:r>
      <w:proofErr w:type="spellStart"/>
      <w:r w:rsidRPr="00515293">
        <w:rPr>
          <w:rFonts w:asciiTheme="minorHAnsi" w:eastAsia="Times New Roman" w:hAnsiTheme="minorHAnsi" w:cs="Arial"/>
          <w:bCs/>
          <w:iCs/>
          <w:color w:val="000000"/>
          <w:sz w:val="22"/>
          <w:szCs w:val="22"/>
          <w:lang w:val="es-419" w:eastAsia="es-ES" w:bidi="he-IL"/>
        </w:rPr>
        <w:t>ChileCompra</w:t>
      </w:r>
      <w:proofErr w:type="spellEnd"/>
      <w:r w:rsidRPr="00515293">
        <w:rPr>
          <w:rFonts w:asciiTheme="minorHAnsi" w:eastAsia="Times New Roman" w:hAnsiTheme="minorHAnsi" w:cs="Arial"/>
          <w:bCs/>
          <w:iCs/>
          <w:color w:val="000000"/>
          <w:sz w:val="22"/>
          <w:szCs w:val="22"/>
          <w:lang w:val="es-419" w:eastAsia="es-ES" w:bidi="he-IL"/>
        </w:rPr>
        <w:t xml:space="preserve"> procederá al bloqueo de las fichas de la tienda electrónica, comunicándolo al proveedor a través de correo electrónico o por alguna otra herramienta electrónica que se encuentre disponible en el sistema de información, a la dirección o datos de contacto que el proveedor haya comunicado.</w:t>
      </w:r>
    </w:p>
    <w:p w14:paraId="4320A4DB" w14:textId="77777777" w:rsidR="006F6F67" w:rsidRPr="00515293" w:rsidRDefault="006F6F67" w:rsidP="00515293">
      <w:pPr>
        <w:spacing w:line="276" w:lineRule="auto"/>
        <w:ind w:right="49"/>
        <w:jc w:val="both"/>
        <w:rPr>
          <w:rFonts w:asciiTheme="minorHAnsi" w:eastAsia="Times New Roman" w:hAnsiTheme="minorHAnsi" w:cs="Arial"/>
          <w:bCs/>
          <w:iCs/>
          <w:color w:val="000000"/>
          <w:sz w:val="22"/>
          <w:szCs w:val="22"/>
          <w:lang w:val="es-419" w:eastAsia="es-ES" w:bidi="he-IL"/>
        </w:rPr>
      </w:pPr>
    </w:p>
    <w:p w14:paraId="69AAB62B" w14:textId="78C8E25B" w:rsidR="006F6F67" w:rsidRPr="00515293" w:rsidRDefault="006F6F67" w:rsidP="00515293">
      <w:pPr>
        <w:spacing w:line="276" w:lineRule="auto"/>
        <w:ind w:right="49"/>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theme="minorHAnsi"/>
          <w:color w:val="000000"/>
          <w:sz w:val="22"/>
          <w:szCs w:val="22"/>
          <w:lang w:val="es-419" w:eastAsia="es-ES" w:bidi="he-IL"/>
        </w:rPr>
        <w:t xml:space="preserve">Sin perjuicio de lo antes expuesto, si durante la vigencia del convenio marco entra en vigor la Ley N°21.180 de Transformación Digital Del Estado, que permite la notificación electrónica de los procedimientos administrativos, las notificaciones que se disponen en el presente procedimiento se podrán realizar a través del módulo </w:t>
      </w:r>
      <w:r w:rsidR="00D8397C" w:rsidRPr="00515293">
        <w:rPr>
          <w:rFonts w:asciiTheme="minorHAnsi" w:eastAsia="Times New Roman" w:hAnsiTheme="minorHAnsi" w:cstheme="minorHAnsi"/>
          <w:color w:val="000000"/>
          <w:sz w:val="22"/>
          <w:szCs w:val="22"/>
          <w:lang w:val="es-419" w:eastAsia="es-ES" w:bidi="he-IL"/>
        </w:rPr>
        <w:t xml:space="preserve">dispuesto para tales fines por dicha ley. </w:t>
      </w:r>
    </w:p>
    <w:p w14:paraId="551B74A0"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1955F246" w14:textId="77777777" w:rsidR="006F6F67" w:rsidRPr="00515293" w:rsidRDefault="006F6F67" w:rsidP="00515293">
      <w:pPr>
        <w:keepNext/>
        <w:widowControl w:val="0"/>
        <w:suppressAutoHyphens/>
        <w:spacing w:line="276" w:lineRule="auto"/>
        <w:ind w:right="49"/>
        <w:jc w:val="both"/>
        <w:outlineLvl w:val="2"/>
        <w:rPr>
          <w:rFonts w:ascii="Calibri" w:eastAsia="Calibri" w:hAnsi="Calibri" w:cstheme="minorHAnsi"/>
          <w:b/>
          <w:i/>
          <w:iCs/>
          <w:sz w:val="22"/>
          <w:szCs w:val="22"/>
          <w:u w:val="single"/>
          <w:lang w:val="es-419" w:eastAsia="es-ES" w:bidi="he-IL"/>
        </w:rPr>
      </w:pPr>
      <w:r w:rsidRPr="00515293">
        <w:rPr>
          <w:rFonts w:ascii="Calibri" w:eastAsia="Calibri" w:hAnsi="Calibri" w:cstheme="minorHAnsi"/>
          <w:b/>
          <w:i/>
          <w:iCs/>
          <w:sz w:val="22"/>
          <w:szCs w:val="22"/>
          <w:u w:val="single"/>
          <w:lang w:val="es-419" w:eastAsia="es-ES" w:bidi="he-IL"/>
        </w:rPr>
        <w:t>Otras medidas aplicables por la Dirección de Compras y Contratación Pública</w:t>
      </w:r>
    </w:p>
    <w:p w14:paraId="113C1A3C"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49C7291E"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78813C03" w14:textId="77777777" w:rsidR="006F6F67" w:rsidRPr="00515293" w:rsidRDefault="006F6F67" w:rsidP="00515293">
      <w:pPr>
        <w:numPr>
          <w:ilvl w:val="0"/>
          <w:numId w:val="26"/>
        </w:numPr>
        <w:spacing w:line="276" w:lineRule="auto"/>
        <w:ind w:right="49"/>
        <w:contextualSpacing/>
        <w:jc w:val="both"/>
        <w:rPr>
          <w:rFonts w:asciiTheme="minorHAnsi" w:eastAsia="Times New Roman" w:hAnsiTheme="minorHAnsi" w:cs="Arial"/>
          <w:b/>
          <w:bCs/>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Amonestación:</w:t>
      </w:r>
    </w:p>
    <w:p w14:paraId="10E8304F"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36920BDC"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La Dirección </w:t>
      </w:r>
      <w:proofErr w:type="spellStart"/>
      <w:r w:rsidRPr="00515293">
        <w:rPr>
          <w:rFonts w:asciiTheme="minorHAnsi" w:eastAsia="Times New Roman" w:hAnsiTheme="minorHAnsi" w:cs="Arial"/>
          <w:color w:val="000000"/>
          <w:sz w:val="22"/>
          <w:szCs w:val="22"/>
          <w:lang w:val="es-419" w:eastAsia="es-ES" w:bidi="he-IL"/>
        </w:rPr>
        <w:t>ChileCompra</w:t>
      </w:r>
      <w:proofErr w:type="spellEnd"/>
      <w:r w:rsidRPr="00515293">
        <w:rPr>
          <w:rFonts w:asciiTheme="minorHAnsi" w:eastAsia="Times New Roman" w:hAnsiTheme="minorHAnsi" w:cs="Arial"/>
          <w:color w:val="000000"/>
          <w:sz w:val="22"/>
          <w:szCs w:val="22"/>
          <w:lang w:val="es-419" w:eastAsia="es-ES" w:bidi="he-IL"/>
        </w:rPr>
        <w:t xml:space="preserve"> amonestará al proveedor cuando los antecedentes que tenga a la vista no revistan la gravedad que ameriten la aplicación de algún otro efecto derivado del incumplimiento de mayor gravedad definidas en estas Bases de Licitación.</w:t>
      </w:r>
    </w:p>
    <w:p w14:paraId="1BDDC380"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25A1D167" w14:textId="77777777" w:rsidR="006F6F67" w:rsidRPr="00515293" w:rsidRDefault="006F6F67" w:rsidP="00515293">
      <w:pPr>
        <w:numPr>
          <w:ilvl w:val="0"/>
          <w:numId w:val="26"/>
        </w:numPr>
        <w:spacing w:line="276" w:lineRule="auto"/>
        <w:ind w:right="510"/>
        <w:contextualSpacing/>
        <w:jc w:val="both"/>
        <w:rPr>
          <w:rFonts w:asciiTheme="minorHAnsi" w:eastAsia="Times New Roman" w:hAnsiTheme="minorHAnsi" w:cs="Arial"/>
          <w:b/>
          <w:bCs/>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Cobro de la Garantía de Fiel Cumplimiento del Contrato:</w:t>
      </w:r>
    </w:p>
    <w:p w14:paraId="4BEB3655"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p w14:paraId="19903386" w14:textId="77777777" w:rsidR="006F6F67" w:rsidRPr="00515293" w:rsidRDefault="006F6F67" w:rsidP="00515293">
      <w:pPr>
        <w:spacing w:line="276" w:lineRule="auto"/>
        <w:ind w:right="-2"/>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Al adjudicatario se le aplicará la medida de cobro de la Garantía por Fiel Cumplimiento del Contrato por la Dirección </w:t>
      </w:r>
      <w:proofErr w:type="spellStart"/>
      <w:r w:rsidRPr="00515293">
        <w:rPr>
          <w:rFonts w:asciiTheme="minorHAnsi" w:eastAsia="Times New Roman" w:hAnsiTheme="minorHAnsi" w:cs="Arial"/>
          <w:color w:val="000000"/>
          <w:sz w:val="22"/>
          <w:szCs w:val="22"/>
          <w:lang w:val="es-419" w:eastAsia="es-ES" w:bidi="he-IL"/>
        </w:rPr>
        <w:t>ChileCompra</w:t>
      </w:r>
      <w:proofErr w:type="spellEnd"/>
      <w:r w:rsidRPr="00515293">
        <w:rPr>
          <w:rFonts w:asciiTheme="minorHAnsi" w:eastAsia="Times New Roman" w:hAnsiTheme="minorHAnsi" w:cs="Arial"/>
          <w:color w:val="000000"/>
          <w:sz w:val="22"/>
          <w:szCs w:val="22"/>
          <w:lang w:val="es-419" w:eastAsia="es-ES" w:bidi="he-IL"/>
        </w:rPr>
        <w:t>, en los siguientes casos:</w:t>
      </w:r>
    </w:p>
    <w:p w14:paraId="4C154A96"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p w14:paraId="67DB2B17" w14:textId="77777777" w:rsidR="006F6F67" w:rsidRPr="00515293" w:rsidRDefault="006F6F67" w:rsidP="00515293">
      <w:pPr>
        <w:numPr>
          <w:ilvl w:val="0"/>
          <w:numId w:val="24"/>
        </w:numPr>
        <w:spacing w:line="276" w:lineRule="auto"/>
        <w:ind w:right="510"/>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A la segunda amonestación, dentro del período de un año, aplicada por la Dirección </w:t>
      </w:r>
      <w:proofErr w:type="spellStart"/>
      <w:r w:rsidRPr="00515293">
        <w:rPr>
          <w:rFonts w:asciiTheme="minorHAnsi" w:eastAsia="Times New Roman" w:hAnsiTheme="minorHAnsi" w:cs="Arial"/>
          <w:color w:val="000000"/>
          <w:sz w:val="22"/>
          <w:szCs w:val="22"/>
          <w:lang w:val="es-419" w:eastAsia="es-ES" w:bidi="he-IL"/>
        </w:rPr>
        <w:t>ChileCompra</w:t>
      </w:r>
      <w:proofErr w:type="spellEnd"/>
      <w:r w:rsidRPr="00515293">
        <w:rPr>
          <w:rFonts w:asciiTheme="minorHAnsi" w:eastAsia="Times New Roman" w:hAnsiTheme="minorHAnsi" w:cs="Arial"/>
          <w:color w:val="000000"/>
          <w:sz w:val="22"/>
          <w:szCs w:val="22"/>
          <w:lang w:val="es-419" w:eastAsia="es-ES" w:bidi="he-IL"/>
        </w:rPr>
        <w:t>.</w:t>
      </w:r>
    </w:p>
    <w:p w14:paraId="5E10FFF3" w14:textId="77777777" w:rsidR="006F6F67" w:rsidRPr="00515293" w:rsidRDefault="006F6F67" w:rsidP="00515293">
      <w:pPr>
        <w:spacing w:line="276" w:lineRule="auto"/>
        <w:ind w:left="720"/>
        <w:contextualSpacing/>
        <w:jc w:val="both"/>
        <w:rPr>
          <w:rFonts w:asciiTheme="minorHAnsi" w:eastAsia="Times New Roman" w:hAnsiTheme="minorHAnsi" w:cs="Arial"/>
          <w:color w:val="000000"/>
          <w:sz w:val="22"/>
          <w:szCs w:val="22"/>
          <w:lang w:val="es-419" w:eastAsia="es-ES" w:bidi="he-IL"/>
        </w:rPr>
      </w:pPr>
    </w:p>
    <w:p w14:paraId="4D37EB03" w14:textId="77777777" w:rsidR="006F6F67" w:rsidRPr="00515293" w:rsidRDefault="006F6F67" w:rsidP="00515293">
      <w:pPr>
        <w:numPr>
          <w:ilvl w:val="0"/>
          <w:numId w:val="24"/>
        </w:numPr>
        <w:spacing w:line="276" w:lineRule="auto"/>
        <w:ind w:right="510"/>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Incumplimiento imputable al adjudicatario de las obligaciones impuestas por las presentes Bases, a requerimiento fundado de las Entidades o a iniciativa de la Dirección </w:t>
      </w:r>
      <w:proofErr w:type="spellStart"/>
      <w:r w:rsidRPr="00515293">
        <w:rPr>
          <w:rFonts w:asciiTheme="minorHAnsi" w:eastAsia="Times New Roman" w:hAnsiTheme="minorHAnsi" w:cs="Arial"/>
          <w:color w:val="000000"/>
          <w:sz w:val="22"/>
          <w:szCs w:val="22"/>
          <w:lang w:val="es-419" w:eastAsia="es-ES" w:bidi="he-IL"/>
        </w:rPr>
        <w:t>ChileCompra</w:t>
      </w:r>
      <w:proofErr w:type="spellEnd"/>
      <w:r w:rsidRPr="00515293">
        <w:rPr>
          <w:rFonts w:asciiTheme="minorHAnsi" w:eastAsia="Times New Roman" w:hAnsiTheme="minorHAnsi" w:cs="Arial"/>
          <w:color w:val="000000"/>
          <w:sz w:val="22"/>
          <w:szCs w:val="22"/>
          <w:lang w:val="es-419" w:eastAsia="es-ES" w:bidi="he-IL"/>
        </w:rPr>
        <w:t xml:space="preserve"> por esta misma causa, siempre y cuando dicho incumplimiento no importe una causal de término anticipado del contrato.</w:t>
      </w:r>
    </w:p>
    <w:p w14:paraId="753FB4D8" w14:textId="77777777" w:rsidR="006F6F67" w:rsidRPr="00515293" w:rsidRDefault="006F6F67" w:rsidP="00515293">
      <w:pPr>
        <w:spacing w:line="276" w:lineRule="auto"/>
        <w:ind w:left="720" w:right="510"/>
        <w:contextualSpacing/>
        <w:jc w:val="both"/>
        <w:rPr>
          <w:rFonts w:asciiTheme="minorHAnsi" w:eastAsia="Times New Roman" w:hAnsiTheme="minorHAnsi" w:cs="Arial"/>
          <w:color w:val="000000"/>
          <w:sz w:val="22"/>
          <w:szCs w:val="22"/>
          <w:lang w:val="es-419" w:eastAsia="es-ES" w:bidi="he-IL"/>
        </w:rPr>
      </w:pPr>
    </w:p>
    <w:p w14:paraId="2809ABBF" w14:textId="77777777" w:rsidR="006F6F67" w:rsidRPr="00515293" w:rsidRDefault="006F6F67" w:rsidP="00515293">
      <w:pPr>
        <w:numPr>
          <w:ilvl w:val="0"/>
          <w:numId w:val="24"/>
        </w:numPr>
        <w:spacing w:line="276" w:lineRule="auto"/>
        <w:ind w:right="510"/>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Reincidencia del proveedor, por segunda vez, en la causal del numeral I de la cláusula N°10.15.2 “Bloqueo de Productos”.</w:t>
      </w:r>
    </w:p>
    <w:p w14:paraId="160E79CF" w14:textId="77777777" w:rsidR="006F6F67" w:rsidRPr="00515293" w:rsidRDefault="006F6F67" w:rsidP="00515293">
      <w:pPr>
        <w:spacing w:line="276" w:lineRule="auto"/>
        <w:ind w:left="720" w:right="510"/>
        <w:contextualSpacing/>
        <w:jc w:val="both"/>
        <w:rPr>
          <w:rFonts w:asciiTheme="minorHAnsi" w:eastAsia="Times New Roman" w:hAnsiTheme="minorHAnsi" w:cs="Arial"/>
          <w:color w:val="000000"/>
          <w:sz w:val="22"/>
          <w:szCs w:val="22"/>
          <w:lang w:val="es-419" w:eastAsia="es-ES" w:bidi="he-IL"/>
        </w:rPr>
      </w:pPr>
    </w:p>
    <w:p w14:paraId="4463AF40" w14:textId="77777777" w:rsidR="006F6F67" w:rsidRPr="00515293" w:rsidRDefault="006F6F67" w:rsidP="00515293">
      <w:pPr>
        <w:numPr>
          <w:ilvl w:val="0"/>
          <w:numId w:val="24"/>
        </w:numPr>
        <w:spacing w:line="276" w:lineRule="auto"/>
        <w:ind w:right="-2"/>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Reincidencia del proveedor, por segunda vez, en la causal del numeral II de la cláusula </w:t>
      </w:r>
      <w:proofErr w:type="spellStart"/>
      <w:r w:rsidRPr="00515293">
        <w:rPr>
          <w:rFonts w:asciiTheme="minorHAnsi" w:eastAsia="Times New Roman" w:hAnsiTheme="minorHAnsi" w:cs="Arial"/>
          <w:color w:val="000000"/>
          <w:sz w:val="22"/>
          <w:szCs w:val="22"/>
          <w:lang w:val="es-419" w:eastAsia="es-ES" w:bidi="he-IL"/>
        </w:rPr>
        <w:t>N°</w:t>
      </w:r>
      <w:proofErr w:type="spellEnd"/>
      <w:r w:rsidRPr="00515293">
        <w:rPr>
          <w:rFonts w:asciiTheme="minorHAnsi" w:eastAsia="Times New Roman" w:hAnsiTheme="minorHAnsi" w:cs="Arial"/>
          <w:color w:val="000000"/>
          <w:sz w:val="22"/>
          <w:szCs w:val="22"/>
          <w:lang w:val="es-419" w:eastAsia="es-ES" w:bidi="he-IL"/>
        </w:rPr>
        <w:t xml:space="preserve"> 10.15.2 “Bloqueo de productos”, esto es, la utilización de una ficha para la adquisición de un producto distinto al especificado en la misma. En dicho caso la suspensión se extenderá por tres meses.</w:t>
      </w:r>
    </w:p>
    <w:p w14:paraId="3F46F4CE" w14:textId="77777777" w:rsidR="006F6F67" w:rsidRPr="00515293" w:rsidRDefault="006F6F67" w:rsidP="00515293">
      <w:pPr>
        <w:spacing w:line="276" w:lineRule="auto"/>
        <w:ind w:left="720" w:right="-2"/>
        <w:contextualSpacing/>
        <w:jc w:val="both"/>
        <w:rPr>
          <w:rFonts w:asciiTheme="minorHAnsi" w:eastAsia="Times New Roman" w:hAnsiTheme="minorHAnsi" w:cs="Arial"/>
          <w:color w:val="000000"/>
          <w:sz w:val="22"/>
          <w:szCs w:val="22"/>
          <w:lang w:val="es-419" w:eastAsia="es-ES" w:bidi="he-IL"/>
        </w:rPr>
      </w:pPr>
    </w:p>
    <w:p w14:paraId="202A5269" w14:textId="77777777" w:rsidR="006F6F67" w:rsidRPr="00515293" w:rsidRDefault="006F6F67" w:rsidP="00515293">
      <w:pPr>
        <w:numPr>
          <w:ilvl w:val="0"/>
          <w:numId w:val="24"/>
        </w:numPr>
        <w:ind w:right="510"/>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No presentación de la información respecto a las prestaciones, solicitada por algún organismo comprador o por la DCCP, solicitado con al menos 30 días de anticipación.</w:t>
      </w:r>
    </w:p>
    <w:p w14:paraId="12A85C3D" w14:textId="77777777" w:rsidR="006F6F67" w:rsidRPr="00515293" w:rsidRDefault="006F6F67" w:rsidP="00515293">
      <w:pPr>
        <w:ind w:left="720" w:right="510"/>
        <w:contextualSpacing/>
        <w:jc w:val="both"/>
        <w:rPr>
          <w:rFonts w:asciiTheme="minorHAnsi" w:eastAsia="Times New Roman" w:hAnsiTheme="minorHAnsi" w:cs="Arial"/>
          <w:color w:val="000000"/>
          <w:sz w:val="22"/>
          <w:szCs w:val="22"/>
          <w:lang w:val="es-419" w:eastAsia="es-ES" w:bidi="he-IL"/>
        </w:rPr>
      </w:pPr>
    </w:p>
    <w:p w14:paraId="5FE75EAF" w14:textId="77777777" w:rsidR="006F6F67" w:rsidRPr="00515293" w:rsidRDefault="006F6F67" w:rsidP="00515293">
      <w:pPr>
        <w:numPr>
          <w:ilvl w:val="0"/>
          <w:numId w:val="24"/>
        </w:numPr>
        <w:ind w:right="510"/>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Siendo adjudicado en una gran compra, éste desista de cumplir con la oferta.</w:t>
      </w:r>
    </w:p>
    <w:p w14:paraId="4A284733" w14:textId="77777777" w:rsidR="006F6F67" w:rsidRPr="00515293" w:rsidRDefault="006F6F67" w:rsidP="00515293">
      <w:pPr>
        <w:ind w:left="720" w:right="510"/>
        <w:contextualSpacing/>
        <w:jc w:val="both"/>
        <w:rPr>
          <w:rFonts w:asciiTheme="minorHAnsi" w:eastAsia="Times New Roman" w:hAnsiTheme="minorHAnsi" w:cs="Arial"/>
          <w:color w:val="000000"/>
          <w:sz w:val="22"/>
          <w:szCs w:val="22"/>
          <w:lang w:val="es-419" w:eastAsia="es-ES" w:bidi="he-IL"/>
        </w:rPr>
      </w:pPr>
    </w:p>
    <w:p w14:paraId="06405163" w14:textId="77777777" w:rsidR="006F6F67" w:rsidRPr="00515293" w:rsidRDefault="006F6F67" w:rsidP="00515293">
      <w:pPr>
        <w:numPr>
          <w:ilvl w:val="0"/>
          <w:numId w:val="24"/>
        </w:numPr>
        <w:ind w:right="510"/>
        <w:contextualSpacing/>
        <w:jc w:val="both"/>
        <w:rPr>
          <w:rFonts w:asciiTheme="minorHAnsi" w:eastAsia="Times New Roman" w:hAnsiTheme="minorHAnsi" w:cs="Calibri"/>
          <w:bCs/>
          <w:iCs/>
          <w:color w:val="000000"/>
          <w:lang w:val="es-419" w:eastAsia="es-ES" w:bidi="he-IL"/>
        </w:rPr>
      </w:pPr>
      <w:r w:rsidRPr="00515293">
        <w:rPr>
          <w:rFonts w:asciiTheme="minorHAnsi" w:eastAsia="Times New Roman" w:hAnsiTheme="minorHAnsi" w:cs="Calibri"/>
          <w:bCs/>
          <w:iCs/>
          <w:color w:val="000000"/>
          <w:sz w:val="22"/>
          <w:szCs w:val="22"/>
          <w:lang w:val="es-419" w:eastAsia="es-ES" w:bidi="he-IL"/>
        </w:rPr>
        <w:t>Eliminar fichas de productos sin la aprobación de la DCCP.</w:t>
      </w:r>
    </w:p>
    <w:p w14:paraId="6C7EFEFB" w14:textId="77777777" w:rsidR="006F6F67" w:rsidRPr="00515293" w:rsidRDefault="006F6F67" w:rsidP="00515293">
      <w:pPr>
        <w:ind w:left="720" w:right="510"/>
        <w:contextualSpacing/>
        <w:jc w:val="both"/>
        <w:rPr>
          <w:rFonts w:asciiTheme="minorHAnsi" w:eastAsia="Times New Roman" w:hAnsiTheme="minorHAnsi" w:cs="Calibri"/>
          <w:bCs/>
          <w:iCs/>
          <w:color w:val="000000"/>
          <w:lang w:val="es-419" w:eastAsia="es-ES" w:bidi="he-IL"/>
        </w:rPr>
      </w:pPr>
    </w:p>
    <w:p w14:paraId="5F08CFFA" w14:textId="77777777" w:rsidR="006F6F67" w:rsidRPr="00515293" w:rsidRDefault="006F6F67" w:rsidP="00515293">
      <w:pPr>
        <w:numPr>
          <w:ilvl w:val="0"/>
          <w:numId w:val="24"/>
        </w:numPr>
        <w:spacing w:line="276" w:lineRule="auto"/>
        <w:ind w:right="510"/>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No entregue información solicitada por la Dirección </w:t>
      </w:r>
      <w:proofErr w:type="spellStart"/>
      <w:r w:rsidRPr="00515293">
        <w:rPr>
          <w:rFonts w:asciiTheme="minorHAnsi" w:eastAsia="Times New Roman" w:hAnsiTheme="minorHAnsi" w:cs="Arial"/>
          <w:color w:val="000000"/>
          <w:sz w:val="22"/>
          <w:szCs w:val="22"/>
          <w:lang w:val="es-419" w:eastAsia="es-ES" w:bidi="he-IL"/>
        </w:rPr>
        <w:t>ChileCompra</w:t>
      </w:r>
      <w:proofErr w:type="spellEnd"/>
      <w:r w:rsidRPr="00515293">
        <w:rPr>
          <w:rFonts w:asciiTheme="minorHAnsi" w:eastAsia="Times New Roman" w:hAnsiTheme="minorHAnsi" w:cs="Arial"/>
          <w:color w:val="000000"/>
          <w:sz w:val="22"/>
          <w:szCs w:val="22"/>
          <w:lang w:val="es-419" w:eastAsia="es-ES" w:bidi="he-IL"/>
        </w:rPr>
        <w:t xml:space="preserve"> en la forma y plazos definidas por ésta en virtud de lo estipulado en la cláusula 10.4 “Operatoria general del convenio” de las Bases de Licitación. La suspensión será hasta que se subsane la situación.</w:t>
      </w:r>
    </w:p>
    <w:p w14:paraId="701FA021" w14:textId="77777777" w:rsidR="006F6F67" w:rsidRPr="00515293" w:rsidRDefault="006F6F67" w:rsidP="00515293">
      <w:pPr>
        <w:spacing w:line="276" w:lineRule="auto"/>
        <w:ind w:left="720"/>
        <w:jc w:val="both"/>
        <w:rPr>
          <w:rFonts w:asciiTheme="minorHAnsi" w:eastAsia="Times New Roman" w:hAnsiTheme="minorHAnsi" w:cstheme="minorHAnsi"/>
          <w:bCs/>
          <w:iCs/>
          <w:sz w:val="22"/>
          <w:szCs w:val="22"/>
          <w:lang w:val="es-419" w:eastAsia="es-ES" w:bidi="he-IL"/>
        </w:rPr>
      </w:pPr>
    </w:p>
    <w:p w14:paraId="084F0AED" w14:textId="77777777" w:rsidR="006F6F67" w:rsidRPr="00515293" w:rsidRDefault="006F6F67" w:rsidP="00515293">
      <w:pPr>
        <w:numPr>
          <w:ilvl w:val="0"/>
          <w:numId w:val="24"/>
        </w:numPr>
        <w:spacing w:line="276" w:lineRule="auto"/>
        <w:ind w:right="510"/>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Arial"/>
          <w:color w:val="000000"/>
          <w:sz w:val="22"/>
          <w:szCs w:val="22"/>
          <w:lang w:val="es-419" w:eastAsia="es-ES" w:bidi="he-IL"/>
        </w:rPr>
        <w:t>No entregue el informe trimestral a la dirección de compras como a los diferentes bienestares en el plazo indicado según cláusula 10.4.1 “Informe Trimestral” de las Bases de Licitación. La suspensión será hasta que se subsane la situación.</w:t>
      </w:r>
    </w:p>
    <w:p w14:paraId="5B62E02A" w14:textId="77777777" w:rsidR="006F6F67" w:rsidRPr="00515293" w:rsidRDefault="006F6F67" w:rsidP="00515293">
      <w:pPr>
        <w:ind w:right="510"/>
        <w:jc w:val="both"/>
        <w:rPr>
          <w:rFonts w:asciiTheme="minorHAnsi" w:eastAsia="Times New Roman" w:hAnsiTheme="minorHAnsi" w:cstheme="minorHAnsi"/>
          <w:sz w:val="22"/>
          <w:lang w:val="es-419" w:eastAsia="es-ES" w:bidi="he-IL"/>
        </w:rPr>
      </w:pPr>
    </w:p>
    <w:p w14:paraId="7B3EA2B1" w14:textId="77777777" w:rsidR="006F6F67" w:rsidRPr="00515293" w:rsidRDefault="006F6F67" w:rsidP="00515293">
      <w:pPr>
        <w:numPr>
          <w:ilvl w:val="0"/>
          <w:numId w:val="24"/>
        </w:numPr>
        <w:spacing w:line="276" w:lineRule="auto"/>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En caso de resultar adjudicada la institución del rubro de seguros no integral y no se generen los pagos respectivos a la corredora asignada, dentro de los términos y plazos comprometidos entre las adjudicadas.</w:t>
      </w:r>
    </w:p>
    <w:p w14:paraId="2CF44EAC" w14:textId="77777777" w:rsidR="006F6F67" w:rsidRPr="00515293" w:rsidRDefault="006F6F67" w:rsidP="00515293">
      <w:pPr>
        <w:spacing w:line="276" w:lineRule="auto"/>
        <w:ind w:left="720"/>
        <w:jc w:val="both"/>
        <w:rPr>
          <w:rFonts w:asciiTheme="minorHAnsi" w:eastAsia="Times New Roman" w:hAnsiTheme="minorHAnsi" w:cstheme="minorHAnsi"/>
          <w:bCs/>
          <w:iCs/>
          <w:sz w:val="22"/>
          <w:szCs w:val="22"/>
          <w:lang w:val="es-419" w:eastAsia="es-ES" w:bidi="he-IL"/>
        </w:rPr>
      </w:pPr>
    </w:p>
    <w:p w14:paraId="337AE564" w14:textId="77777777" w:rsidR="006F6F67" w:rsidRPr="00515293" w:rsidRDefault="006F6F67" w:rsidP="00515293">
      <w:pPr>
        <w:numPr>
          <w:ilvl w:val="0"/>
          <w:numId w:val="24"/>
        </w:numPr>
        <w:spacing w:line="276" w:lineRule="auto"/>
        <w:ind w:right="510"/>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En caso de resultar adjudicada la institución del rubro de seguros no integral y se verifiquen incumplimientos por parte de la corredora de seguros, y que supongan la aplicación de sanción de amonestación en cuatro oportunidades durante la vigencia del convenio marco.</w:t>
      </w:r>
    </w:p>
    <w:p w14:paraId="0CBEFD0E" w14:textId="77777777" w:rsidR="006F6F67" w:rsidRPr="00515293" w:rsidRDefault="006F6F67" w:rsidP="00515293">
      <w:pPr>
        <w:spacing w:line="276" w:lineRule="auto"/>
        <w:ind w:left="1080" w:right="49"/>
        <w:contextualSpacing/>
        <w:jc w:val="both"/>
        <w:rPr>
          <w:rFonts w:asciiTheme="minorHAnsi" w:eastAsia="Times New Roman" w:hAnsiTheme="minorHAnsi" w:cs="Arial"/>
          <w:b/>
          <w:bCs/>
          <w:color w:val="000000"/>
          <w:sz w:val="22"/>
          <w:szCs w:val="22"/>
          <w:lang w:val="es-419" w:eastAsia="es-ES" w:bidi="he-IL"/>
        </w:rPr>
      </w:pPr>
    </w:p>
    <w:p w14:paraId="15FEBFC1" w14:textId="77777777" w:rsidR="006F6F67" w:rsidRPr="00515293" w:rsidRDefault="006F6F67" w:rsidP="00515293">
      <w:pPr>
        <w:spacing w:line="276" w:lineRule="auto"/>
        <w:ind w:left="1080" w:right="49"/>
        <w:contextualSpacing/>
        <w:jc w:val="both"/>
        <w:rPr>
          <w:rFonts w:asciiTheme="minorHAnsi" w:eastAsia="Times New Roman" w:hAnsiTheme="minorHAnsi" w:cs="Arial"/>
          <w:b/>
          <w:bCs/>
          <w:color w:val="000000"/>
          <w:sz w:val="22"/>
          <w:szCs w:val="22"/>
          <w:lang w:val="es-419" w:eastAsia="es-ES" w:bidi="he-IL"/>
        </w:rPr>
      </w:pPr>
    </w:p>
    <w:p w14:paraId="690F1565" w14:textId="77777777" w:rsidR="006F6F67" w:rsidRPr="00515293" w:rsidRDefault="006F6F67" w:rsidP="00515293">
      <w:pPr>
        <w:numPr>
          <w:ilvl w:val="0"/>
          <w:numId w:val="26"/>
        </w:numPr>
        <w:spacing w:line="276" w:lineRule="auto"/>
        <w:ind w:right="49"/>
        <w:contextualSpacing/>
        <w:jc w:val="both"/>
        <w:rPr>
          <w:rFonts w:asciiTheme="minorHAnsi" w:eastAsia="Times New Roman" w:hAnsiTheme="minorHAnsi" w:cs="Arial"/>
          <w:b/>
          <w:bCs/>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 xml:space="preserve">Suspensión temporal del proveedor en la Plataforma de Convenios Marco de la Dirección </w:t>
      </w:r>
      <w:proofErr w:type="spellStart"/>
      <w:r w:rsidRPr="00515293">
        <w:rPr>
          <w:rFonts w:asciiTheme="minorHAnsi" w:eastAsia="Times New Roman" w:hAnsiTheme="minorHAnsi" w:cs="Arial"/>
          <w:b/>
          <w:bCs/>
          <w:color w:val="000000"/>
          <w:sz w:val="22"/>
          <w:szCs w:val="22"/>
          <w:lang w:val="es-419" w:eastAsia="es-ES" w:bidi="he-IL"/>
        </w:rPr>
        <w:t>ChileCompra</w:t>
      </w:r>
      <w:proofErr w:type="spellEnd"/>
    </w:p>
    <w:p w14:paraId="02B4AC12"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6839E2FD"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Al Adjudicatario se le aplicará la medida de Suspensión Temporal en el catálogo electrónico que esta Dirección disponga para que los organismos públicos puedan adquirir productos y servicios, en los siguientes casos:</w:t>
      </w:r>
    </w:p>
    <w:p w14:paraId="0FC5E373"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35B36D99" w14:textId="77777777" w:rsidR="006F6F67" w:rsidRPr="00515293" w:rsidRDefault="006F6F67" w:rsidP="00515293">
      <w:pPr>
        <w:numPr>
          <w:ilvl w:val="0"/>
          <w:numId w:val="25"/>
        </w:numPr>
        <w:spacing w:line="276" w:lineRule="auto"/>
        <w:ind w:left="567"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No entrega la información solicitada para catalogación de los productos en los plazos solicitados.</w:t>
      </w:r>
    </w:p>
    <w:p w14:paraId="3F80509D" w14:textId="77777777" w:rsidR="006F6F67" w:rsidRPr="00515293" w:rsidRDefault="006F6F67" w:rsidP="00515293">
      <w:pPr>
        <w:spacing w:line="276" w:lineRule="auto"/>
        <w:ind w:left="567" w:right="49"/>
        <w:contextualSpacing/>
        <w:jc w:val="both"/>
        <w:rPr>
          <w:rFonts w:asciiTheme="minorHAnsi" w:eastAsia="Times New Roman" w:hAnsiTheme="minorHAnsi" w:cs="Arial"/>
          <w:color w:val="000000"/>
          <w:sz w:val="22"/>
          <w:szCs w:val="22"/>
          <w:lang w:val="es-419" w:eastAsia="es-ES" w:bidi="he-IL"/>
        </w:rPr>
      </w:pPr>
    </w:p>
    <w:p w14:paraId="38A15C32" w14:textId="77777777" w:rsidR="006F6F67" w:rsidRPr="00515293" w:rsidRDefault="006F6F67" w:rsidP="00515293">
      <w:pPr>
        <w:numPr>
          <w:ilvl w:val="0"/>
          <w:numId w:val="25"/>
        </w:numPr>
        <w:spacing w:line="276" w:lineRule="auto"/>
        <w:ind w:left="567"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A la tercera amonestación aplicada durante la vigencia del Convenio Marco. Cabe señalar que, en este caso, el tiempo de suspensión temporal en el catálogo electrónico se extenderá por un período de 30 días corridos.</w:t>
      </w:r>
    </w:p>
    <w:p w14:paraId="215AB6BE"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302162ED" w14:textId="77777777" w:rsidR="006F6F67" w:rsidRPr="00515293" w:rsidRDefault="006F6F67" w:rsidP="00515293">
      <w:pPr>
        <w:numPr>
          <w:ilvl w:val="0"/>
          <w:numId w:val="25"/>
        </w:numPr>
        <w:spacing w:line="276" w:lineRule="auto"/>
        <w:ind w:left="567"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No renovación oportuna de la Garantía de Fiel Cumplimiento de Contrato. Para estos efectos, se considera renovación oportuna la entrega dentro del plazo de 5 días hábiles siguientes contados desde la comunicación de su cobro. Asimismo, se considera también renovación oportuna la entrega dentro del plazo de 5 días hábiles antes del vencimiento de la garantía. En ambos casos la nueva garantía deberá tener las mismas características de la que reemplaza, y extenderse por todo el período de vigencia que corresponda. El tiempo de suspensión temporal será hasta que se subsane la situación descrita, lo cual no podrá superar los 60 días hábiles contados desde el vencimiento del plazo indicado. Trascurrido este período se procederá a dar Término Anticipado del convenio marco.</w:t>
      </w:r>
    </w:p>
    <w:p w14:paraId="0BDCF804"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372363BB" w14:textId="77777777" w:rsidR="006F6F67" w:rsidRPr="00515293" w:rsidRDefault="006F6F67" w:rsidP="00515293">
      <w:pPr>
        <w:numPr>
          <w:ilvl w:val="0"/>
          <w:numId w:val="25"/>
        </w:numPr>
        <w:spacing w:line="276" w:lineRule="auto"/>
        <w:ind w:left="567"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Si el adjudicatario se encuentra en estado “inhábil” en el Registro de Proveedores. Será responsabilidad del adjudicatario velar por mantenerse habilitado en el Registro de Proveedores. La suspensión cesará una vez que el proveedor vuelva a encontrarse hábil en el registro mencionado, para lo cual deberá informar a la Dirección </w:t>
      </w:r>
      <w:proofErr w:type="spellStart"/>
      <w:r w:rsidRPr="00515293">
        <w:rPr>
          <w:rFonts w:asciiTheme="minorHAnsi" w:eastAsia="Times New Roman" w:hAnsiTheme="minorHAnsi" w:cs="Arial"/>
          <w:color w:val="000000"/>
          <w:sz w:val="22"/>
          <w:szCs w:val="22"/>
          <w:lang w:val="es-419" w:eastAsia="es-ES" w:bidi="he-IL"/>
        </w:rPr>
        <w:t>ChileCompra</w:t>
      </w:r>
      <w:proofErr w:type="spellEnd"/>
      <w:r w:rsidRPr="00515293">
        <w:rPr>
          <w:rFonts w:asciiTheme="minorHAnsi" w:eastAsia="Times New Roman" w:hAnsiTheme="minorHAnsi" w:cs="Arial"/>
          <w:color w:val="000000"/>
          <w:sz w:val="22"/>
          <w:szCs w:val="22"/>
          <w:lang w:val="es-419" w:eastAsia="es-ES" w:bidi="he-IL"/>
        </w:rPr>
        <w:t xml:space="preserve"> de dicho estado por los medios que ésta estime.</w:t>
      </w:r>
    </w:p>
    <w:p w14:paraId="63B5D233"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514DE37D" w14:textId="77777777" w:rsidR="006F6F67" w:rsidRPr="00515293" w:rsidRDefault="006F6F67" w:rsidP="00515293">
      <w:pPr>
        <w:numPr>
          <w:ilvl w:val="0"/>
          <w:numId w:val="25"/>
        </w:numPr>
        <w:spacing w:line="276" w:lineRule="auto"/>
        <w:ind w:left="567"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Reincidir el proveedor por tercera vez en la causal de numeral I de la cláusula </w:t>
      </w:r>
      <w:proofErr w:type="spellStart"/>
      <w:r w:rsidRPr="00515293">
        <w:rPr>
          <w:rFonts w:asciiTheme="minorHAnsi" w:eastAsia="Times New Roman" w:hAnsiTheme="minorHAnsi" w:cs="Arial"/>
          <w:color w:val="000000"/>
          <w:sz w:val="22"/>
          <w:szCs w:val="22"/>
          <w:lang w:val="es-419" w:eastAsia="es-ES" w:bidi="he-IL"/>
        </w:rPr>
        <w:t>N°</w:t>
      </w:r>
      <w:proofErr w:type="spellEnd"/>
      <w:r w:rsidRPr="00515293">
        <w:rPr>
          <w:rFonts w:asciiTheme="minorHAnsi" w:eastAsia="Times New Roman" w:hAnsiTheme="minorHAnsi" w:cs="Arial"/>
          <w:color w:val="000000"/>
          <w:sz w:val="22"/>
          <w:szCs w:val="22"/>
          <w:lang w:val="es-419" w:eastAsia="es-ES" w:bidi="he-IL"/>
        </w:rPr>
        <w:t xml:space="preserve"> 10.15 2 “Medidas de Bloqueo de productos”, esto es, mantener disponibles en la Plataforma de Convenios Marco o comercializar en el convenio marco productos en condiciones comerciales más desfavorables que las del mercado. En dicho caso la suspensión se extenderá por tres meses.</w:t>
      </w:r>
    </w:p>
    <w:p w14:paraId="341D2101"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5C880119" w14:textId="77777777" w:rsidR="006F6F67" w:rsidRPr="00515293" w:rsidRDefault="006F6F67" w:rsidP="00515293">
      <w:pPr>
        <w:numPr>
          <w:ilvl w:val="0"/>
          <w:numId w:val="25"/>
        </w:numPr>
        <w:spacing w:line="276" w:lineRule="auto"/>
        <w:ind w:left="567" w:right="49"/>
        <w:contextualSpacing/>
        <w:jc w:val="both"/>
        <w:rPr>
          <w:rFonts w:asciiTheme="minorHAnsi" w:eastAsia="Times New Roman" w:hAnsiTheme="minorHAnsi" w:cs="Arial"/>
          <w:color w:val="000000"/>
          <w:sz w:val="22"/>
          <w:szCs w:val="22"/>
          <w:lang w:val="es-419" w:eastAsia="es-ES" w:bidi="he-IL"/>
        </w:rPr>
      </w:pPr>
      <w:bookmarkStart w:id="9" w:name="_Hlk40116188"/>
      <w:r w:rsidRPr="00515293">
        <w:rPr>
          <w:rFonts w:asciiTheme="minorHAnsi" w:eastAsia="Times New Roman" w:hAnsiTheme="minorHAnsi" w:cs="Arial"/>
          <w:color w:val="000000"/>
          <w:sz w:val="22"/>
          <w:szCs w:val="22"/>
          <w:lang w:val="es-419" w:eastAsia="es-ES" w:bidi="he-IL"/>
        </w:rPr>
        <w:t xml:space="preserve">Reincidencia del proveedor por tercera vez en la causal del numeral II de la cláusula </w:t>
      </w:r>
      <w:proofErr w:type="spellStart"/>
      <w:r w:rsidRPr="00515293">
        <w:rPr>
          <w:rFonts w:asciiTheme="minorHAnsi" w:eastAsia="Times New Roman" w:hAnsiTheme="minorHAnsi" w:cs="Arial"/>
          <w:color w:val="000000"/>
          <w:sz w:val="22"/>
          <w:szCs w:val="22"/>
          <w:lang w:val="es-419" w:eastAsia="es-ES" w:bidi="he-IL"/>
        </w:rPr>
        <w:t>N°</w:t>
      </w:r>
      <w:proofErr w:type="spellEnd"/>
      <w:r w:rsidRPr="00515293">
        <w:rPr>
          <w:rFonts w:asciiTheme="minorHAnsi" w:eastAsia="Times New Roman" w:hAnsiTheme="minorHAnsi" w:cs="Arial"/>
          <w:color w:val="000000"/>
          <w:sz w:val="22"/>
          <w:szCs w:val="22"/>
          <w:lang w:val="es-419" w:eastAsia="es-ES" w:bidi="he-IL"/>
        </w:rPr>
        <w:t xml:space="preserve"> 10.15.2“Medidas de Bloqueo de productos”, esto es, la utilización de una ficha para la adquisición de un producto distinto al especificado en la misma. En dicho caso la suspensión se extenderá por tres meses.</w:t>
      </w:r>
    </w:p>
    <w:bookmarkEnd w:id="9"/>
    <w:p w14:paraId="689EFED6"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36A34104" w14:textId="77777777" w:rsidR="006F6F67" w:rsidRPr="00515293" w:rsidRDefault="006F6F67" w:rsidP="00515293">
      <w:pPr>
        <w:numPr>
          <w:ilvl w:val="0"/>
          <w:numId w:val="25"/>
        </w:numPr>
        <w:spacing w:line="276" w:lineRule="auto"/>
        <w:ind w:left="567"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Detección de la comercialización, a través de la Plataforma de Convenio Marco, de productos que no corresponden al objeto y alcance del convenio. El plazo de suspensión en este caso será de seis meses.</w:t>
      </w:r>
    </w:p>
    <w:p w14:paraId="30021829" w14:textId="77777777" w:rsidR="006F6F67" w:rsidRPr="00515293" w:rsidRDefault="006F6F67" w:rsidP="00515293">
      <w:pPr>
        <w:spacing w:line="276" w:lineRule="auto"/>
        <w:ind w:left="567" w:right="49"/>
        <w:contextualSpacing/>
        <w:jc w:val="both"/>
        <w:rPr>
          <w:rFonts w:asciiTheme="minorHAnsi" w:eastAsia="Times New Roman" w:hAnsiTheme="minorHAnsi" w:cs="Arial"/>
          <w:color w:val="000000"/>
          <w:sz w:val="22"/>
          <w:szCs w:val="22"/>
          <w:lang w:val="es-419" w:eastAsia="es-ES" w:bidi="he-IL"/>
        </w:rPr>
      </w:pPr>
    </w:p>
    <w:p w14:paraId="5B65B156" w14:textId="77777777" w:rsidR="006F6F67" w:rsidRPr="00515293" w:rsidRDefault="006F6F67" w:rsidP="00515293">
      <w:pPr>
        <w:numPr>
          <w:ilvl w:val="0"/>
          <w:numId w:val="25"/>
        </w:numPr>
        <w:spacing w:line="276" w:lineRule="auto"/>
        <w:ind w:left="567"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Rechazo de la Orden de Compra válidamente emitida por la Entidad Compradora por causales no contempladas en estas Bases de Licitación; o la no aceptación de ésta en los plazos señalados en las presentes Bases lo cual obligó a la Entidad a cancelar la misma. Cabe señalar que, en este caso, el tiempo de suspensión temporal en el catálogo electrónico de Convenios Marco de la Dirección </w:t>
      </w:r>
      <w:proofErr w:type="spellStart"/>
      <w:r w:rsidRPr="00515293">
        <w:rPr>
          <w:rFonts w:asciiTheme="minorHAnsi" w:eastAsia="Times New Roman" w:hAnsiTheme="minorHAnsi" w:cs="Arial"/>
          <w:color w:val="000000"/>
          <w:sz w:val="22"/>
          <w:szCs w:val="22"/>
          <w:lang w:val="es-419" w:eastAsia="es-ES" w:bidi="he-IL"/>
        </w:rPr>
        <w:t>ChileCompra</w:t>
      </w:r>
      <w:proofErr w:type="spellEnd"/>
      <w:r w:rsidRPr="00515293">
        <w:rPr>
          <w:rFonts w:asciiTheme="minorHAnsi" w:eastAsia="Times New Roman" w:hAnsiTheme="minorHAnsi" w:cs="Arial"/>
          <w:color w:val="000000"/>
          <w:sz w:val="22"/>
          <w:szCs w:val="22"/>
          <w:lang w:val="es-419" w:eastAsia="es-ES" w:bidi="he-IL"/>
        </w:rPr>
        <w:t xml:space="preserve"> será el siguiente:</w:t>
      </w:r>
    </w:p>
    <w:p w14:paraId="67512547"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2F100A5B" w14:textId="77777777" w:rsidR="006F6F67" w:rsidRPr="00515293" w:rsidRDefault="006F6F67" w:rsidP="00515293">
      <w:pPr>
        <w:numPr>
          <w:ilvl w:val="0"/>
          <w:numId w:val="23"/>
        </w:numPr>
        <w:spacing w:line="276" w:lineRule="auto"/>
        <w:ind w:left="1276" w:right="510"/>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10 días hábiles si el proveedor rechaza o no acepta una orden de compra por primera vez.</w:t>
      </w:r>
    </w:p>
    <w:p w14:paraId="156A1EAD" w14:textId="77777777" w:rsidR="006F6F67" w:rsidRPr="00515293" w:rsidRDefault="006F6F67" w:rsidP="00515293">
      <w:pPr>
        <w:numPr>
          <w:ilvl w:val="0"/>
          <w:numId w:val="23"/>
        </w:numPr>
        <w:spacing w:line="276" w:lineRule="auto"/>
        <w:ind w:left="1276" w:right="510"/>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20 días hábiles si el proveedor rechaza o no acepta una orden de compra por segunda vez.</w:t>
      </w:r>
    </w:p>
    <w:p w14:paraId="23278F9E" w14:textId="77777777" w:rsidR="006F6F67" w:rsidRPr="00515293" w:rsidRDefault="006F6F67" w:rsidP="00515293">
      <w:pPr>
        <w:numPr>
          <w:ilvl w:val="0"/>
          <w:numId w:val="23"/>
        </w:numPr>
        <w:spacing w:line="276" w:lineRule="auto"/>
        <w:ind w:left="1276" w:right="510"/>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La Dirección </w:t>
      </w:r>
      <w:proofErr w:type="spellStart"/>
      <w:r w:rsidRPr="00515293">
        <w:rPr>
          <w:rFonts w:asciiTheme="minorHAnsi" w:eastAsia="Times New Roman" w:hAnsiTheme="minorHAnsi" w:cs="Arial"/>
          <w:color w:val="000000"/>
          <w:sz w:val="22"/>
          <w:szCs w:val="22"/>
          <w:lang w:val="es-419" w:eastAsia="es-ES" w:bidi="he-IL"/>
        </w:rPr>
        <w:t>ChileCompra</w:t>
      </w:r>
      <w:proofErr w:type="spellEnd"/>
      <w:r w:rsidRPr="00515293">
        <w:rPr>
          <w:rFonts w:asciiTheme="minorHAnsi" w:eastAsia="Times New Roman" w:hAnsiTheme="minorHAnsi" w:cs="Arial"/>
          <w:color w:val="000000"/>
          <w:sz w:val="22"/>
          <w:szCs w:val="22"/>
          <w:lang w:val="es-419" w:eastAsia="es-ES" w:bidi="he-IL"/>
        </w:rPr>
        <w:t xml:space="preserve"> podrá poner término anticipado al convenio marco para el proveedor, por rechazo o no aceptación de una orden de compra por tercera vez.</w:t>
      </w:r>
    </w:p>
    <w:p w14:paraId="3FBD5FCA" w14:textId="77777777" w:rsidR="006F6F67" w:rsidRPr="00515293" w:rsidRDefault="006F6F67" w:rsidP="00515293">
      <w:pPr>
        <w:spacing w:line="276" w:lineRule="auto"/>
        <w:ind w:left="1276"/>
        <w:contextualSpacing/>
        <w:jc w:val="both"/>
        <w:rPr>
          <w:rFonts w:asciiTheme="minorHAnsi" w:eastAsia="Times New Roman" w:hAnsiTheme="minorHAnsi" w:cs="Arial"/>
          <w:color w:val="000000"/>
          <w:sz w:val="22"/>
          <w:szCs w:val="22"/>
          <w:lang w:val="es-419" w:eastAsia="es-ES" w:bidi="he-IL"/>
        </w:rPr>
      </w:pPr>
    </w:p>
    <w:p w14:paraId="5F10957C" w14:textId="77777777" w:rsidR="006F6F67" w:rsidRPr="00515293" w:rsidRDefault="006F6F67" w:rsidP="00515293">
      <w:pPr>
        <w:numPr>
          <w:ilvl w:val="0"/>
          <w:numId w:val="25"/>
        </w:numPr>
        <w:spacing w:line="276" w:lineRule="auto"/>
        <w:ind w:right="510" w:hanging="436"/>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No entregue información solicitada por la Dirección </w:t>
      </w:r>
      <w:proofErr w:type="spellStart"/>
      <w:r w:rsidRPr="00515293">
        <w:rPr>
          <w:rFonts w:asciiTheme="minorHAnsi" w:eastAsia="Times New Roman" w:hAnsiTheme="minorHAnsi" w:cs="Arial"/>
          <w:color w:val="000000"/>
          <w:sz w:val="22"/>
          <w:szCs w:val="22"/>
          <w:lang w:val="es-419" w:eastAsia="es-ES" w:bidi="he-IL"/>
        </w:rPr>
        <w:t>ChileCompra</w:t>
      </w:r>
      <w:proofErr w:type="spellEnd"/>
      <w:r w:rsidRPr="00515293">
        <w:rPr>
          <w:rFonts w:asciiTheme="minorHAnsi" w:eastAsia="Times New Roman" w:hAnsiTheme="minorHAnsi" w:cs="Arial"/>
          <w:color w:val="000000"/>
          <w:sz w:val="22"/>
          <w:szCs w:val="22"/>
          <w:lang w:val="es-419" w:eastAsia="es-ES" w:bidi="he-IL"/>
        </w:rPr>
        <w:t xml:space="preserve"> en la forma y plazos definidas por ésta en virtud de lo estipulado en la cláusula 10.4 “Operatoria general del convenio” de las Bases de Licitación. La suspensión será hasta que se subsane la situación.</w:t>
      </w:r>
    </w:p>
    <w:p w14:paraId="1A438C5E" w14:textId="77777777" w:rsidR="006F6F67" w:rsidRPr="00515293" w:rsidRDefault="006F6F67" w:rsidP="00515293">
      <w:pPr>
        <w:spacing w:line="276" w:lineRule="auto"/>
        <w:ind w:left="720"/>
        <w:jc w:val="both"/>
        <w:rPr>
          <w:rFonts w:asciiTheme="minorHAnsi" w:eastAsia="Times New Roman" w:hAnsiTheme="minorHAnsi" w:cstheme="minorHAnsi"/>
          <w:bCs/>
          <w:iCs/>
          <w:sz w:val="22"/>
          <w:szCs w:val="22"/>
          <w:lang w:val="es-419" w:eastAsia="es-ES" w:bidi="he-IL"/>
        </w:rPr>
      </w:pPr>
    </w:p>
    <w:p w14:paraId="2C6CAF37" w14:textId="77777777" w:rsidR="006F6F67" w:rsidRPr="00515293" w:rsidRDefault="006F6F67" w:rsidP="00515293">
      <w:pPr>
        <w:numPr>
          <w:ilvl w:val="0"/>
          <w:numId w:val="25"/>
        </w:numPr>
        <w:spacing w:line="276" w:lineRule="auto"/>
        <w:ind w:right="510"/>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Cuando el proveedor que ha participado en un proceso de grandes compras oferte en el respectivo proceso valores mayores a los publicados en la Tienda electrónica; o desista de su oferta si ésta fue la seleccionada y esta acción cause un perjuicio importante en la gestión del organismo afectado. El organismo afectado deberá informar y solicitar la aplicación de una medida a través de un oficio dirigido a la DCCP. El tiempo de suspensión temporal en la tienda electrónica será en este caso de tres meses.</w:t>
      </w:r>
    </w:p>
    <w:p w14:paraId="608AAC3E" w14:textId="77777777" w:rsidR="006F6F67" w:rsidRPr="00515293" w:rsidRDefault="006F6F67" w:rsidP="00515293">
      <w:pPr>
        <w:spacing w:line="276" w:lineRule="auto"/>
        <w:ind w:right="510"/>
        <w:jc w:val="both"/>
        <w:rPr>
          <w:rFonts w:asciiTheme="minorHAnsi" w:eastAsia="Times New Roman" w:hAnsiTheme="minorHAnsi" w:cstheme="minorHAnsi"/>
          <w:b/>
          <w:bCs/>
          <w:sz w:val="22"/>
          <w:szCs w:val="22"/>
          <w:lang w:val="es-419" w:eastAsia="es-ES" w:bidi="he-IL"/>
        </w:rPr>
      </w:pPr>
    </w:p>
    <w:p w14:paraId="42FEA981" w14:textId="77777777" w:rsidR="006F6F67" w:rsidRPr="00515293" w:rsidRDefault="006F6F67" w:rsidP="00515293">
      <w:pPr>
        <w:numPr>
          <w:ilvl w:val="0"/>
          <w:numId w:val="26"/>
        </w:numPr>
        <w:spacing w:line="276" w:lineRule="auto"/>
        <w:ind w:right="510"/>
        <w:contextualSpacing/>
        <w:jc w:val="both"/>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 xml:space="preserve">Término Anticipado del Convenio Marco  </w:t>
      </w:r>
    </w:p>
    <w:p w14:paraId="3EB991AE" w14:textId="77777777" w:rsidR="006F6F67" w:rsidRPr="00515293" w:rsidRDefault="006F6F67" w:rsidP="00515293">
      <w:pPr>
        <w:spacing w:line="276" w:lineRule="auto"/>
        <w:ind w:right="510"/>
        <w:jc w:val="both"/>
        <w:rPr>
          <w:rFonts w:asciiTheme="minorHAnsi" w:eastAsia="Times New Roman" w:hAnsiTheme="minorHAnsi" w:cstheme="minorHAnsi"/>
          <w:b/>
          <w:bCs/>
          <w:sz w:val="22"/>
          <w:szCs w:val="22"/>
          <w:lang w:val="es-419" w:eastAsia="es-ES" w:bidi="he-IL"/>
        </w:rPr>
      </w:pPr>
    </w:p>
    <w:p w14:paraId="7016958D" w14:textId="77777777" w:rsidR="006F6F67" w:rsidRPr="00515293" w:rsidRDefault="006F6F67" w:rsidP="00515293">
      <w:pPr>
        <w:spacing w:line="276" w:lineRule="auto"/>
        <w:ind w:right="51"/>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La DCCP podrá poner término anticipado al Convenio Marco, como medida derivada del incumplimiento del proveedor, sin derecho a indemnización alguna para el Adjudicatario, si concurre alguna de las causales que se señalan a continuación:</w:t>
      </w:r>
    </w:p>
    <w:p w14:paraId="2D743E28" w14:textId="77777777" w:rsidR="006F6F67" w:rsidRPr="00515293" w:rsidRDefault="006F6F67" w:rsidP="00515293">
      <w:pPr>
        <w:spacing w:line="276" w:lineRule="auto"/>
        <w:ind w:right="51"/>
        <w:jc w:val="both"/>
        <w:rPr>
          <w:rFonts w:asciiTheme="minorHAnsi" w:eastAsia="Times New Roman" w:hAnsiTheme="minorHAnsi" w:cstheme="minorHAnsi"/>
          <w:bCs/>
          <w:iCs/>
          <w:sz w:val="22"/>
          <w:szCs w:val="22"/>
          <w:lang w:val="es-419" w:eastAsia="es-ES" w:bidi="he-IL"/>
        </w:rPr>
      </w:pPr>
    </w:p>
    <w:p w14:paraId="5F8148CA" w14:textId="77777777" w:rsidR="006F6F67" w:rsidRPr="00515293" w:rsidRDefault="006F6F67" w:rsidP="00515293">
      <w:pPr>
        <w:spacing w:line="276" w:lineRule="auto"/>
        <w:ind w:right="51"/>
        <w:jc w:val="both"/>
        <w:rPr>
          <w:rFonts w:asciiTheme="minorHAnsi" w:eastAsia="Times New Roman" w:hAnsiTheme="minorHAnsi" w:cstheme="minorHAnsi"/>
          <w:bCs/>
          <w:iCs/>
          <w:sz w:val="22"/>
          <w:szCs w:val="22"/>
          <w:lang w:val="es-419" w:eastAsia="es-ES" w:bidi="he-IL"/>
        </w:rPr>
      </w:pPr>
    </w:p>
    <w:p w14:paraId="7DD2596D" w14:textId="77777777" w:rsidR="006F6F67" w:rsidRPr="00515293" w:rsidRDefault="006F6F67" w:rsidP="00515293">
      <w:pPr>
        <w:numPr>
          <w:ilvl w:val="0"/>
          <w:numId w:val="28"/>
        </w:numPr>
        <w:spacing w:line="276" w:lineRule="auto"/>
        <w:ind w:left="426" w:right="51" w:hanging="142"/>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Incumplimiento grave de las obligaciones contraídas por el adjudicatario, siempre que sea imputable a éste. Se entenderá por incumplimiento grave la no ejecución o la ejecución parcial por parte del adjudicatario de una o más de sus obligaciones, que importe una vulneración a los elementos esenciales del Convenio Marco, siempre y cuando no exista alguna causal que le exima de responsabilidad, y que dicho incumplimiento le genere a la DCCP o a la respectiva Entidad contratante un perjuicio significativo en el cumplimiento de sus funciones. </w:t>
      </w:r>
    </w:p>
    <w:p w14:paraId="09BDA7F5" w14:textId="77777777" w:rsidR="006F6F67" w:rsidRPr="00515293" w:rsidRDefault="006F6F67" w:rsidP="00515293">
      <w:pPr>
        <w:spacing w:line="276" w:lineRule="auto"/>
        <w:ind w:left="720" w:right="510"/>
        <w:contextualSpacing/>
        <w:jc w:val="both"/>
        <w:rPr>
          <w:rFonts w:asciiTheme="minorHAnsi" w:eastAsia="Times New Roman" w:hAnsiTheme="minorHAnsi" w:cstheme="minorHAnsi"/>
          <w:sz w:val="22"/>
          <w:szCs w:val="22"/>
          <w:lang w:val="es-419" w:eastAsia="es-ES" w:bidi="he-IL"/>
        </w:rPr>
      </w:pPr>
    </w:p>
    <w:p w14:paraId="4BE11122" w14:textId="77777777" w:rsidR="006F6F67" w:rsidRPr="00515293" w:rsidRDefault="006F6F67" w:rsidP="00515293">
      <w:pPr>
        <w:numPr>
          <w:ilvl w:val="0"/>
          <w:numId w:val="28"/>
        </w:numPr>
        <w:spacing w:line="276" w:lineRule="auto"/>
        <w:ind w:left="426" w:right="51" w:hanging="142"/>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Entrega de documentación que contenga hechos carentes de veracidad, con la intención de obtener algún beneficio en el ámbito del convenio marco, sea la inclusión en la tienda electrónica de Convenio Marco de un determinado producto o cualquier otra circunstancia que le otorgue alguna ventaja en comparación con el resto de los proveedores adjudicados.</w:t>
      </w:r>
    </w:p>
    <w:p w14:paraId="145B28DC" w14:textId="77777777" w:rsidR="006F6F67" w:rsidRPr="00515293" w:rsidRDefault="006F6F67" w:rsidP="00515293">
      <w:pPr>
        <w:spacing w:line="276" w:lineRule="auto"/>
        <w:ind w:left="720" w:right="510"/>
        <w:contextualSpacing/>
        <w:jc w:val="both"/>
        <w:rPr>
          <w:rFonts w:asciiTheme="minorHAnsi" w:eastAsia="Times New Roman" w:hAnsiTheme="minorHAnsi" w:cstheme="minorHAnsi"/>
          <w:bCs/>
          <w:iCs/>
          <w:sz w:val="22"/>
          <w:szCs w:val="22"/>
          <w:lang w:val="es-419" w:eastAsia="es-ES" w:bidi="he-IL"/>
        </w:rPr>
      </w:pPr>
    </w:p>
    <w:p w14:paraId="083B3BCB" w14:textId="77777777" w:rsidR="006F6F67" w:rsidRPr="00515293" w:rsidRDefault="006F6F67" w:rsidP="00515293">
      <w:pPr>
        <w:numPr>
          <w:ilvl w:val="0"/>
          <w:numId w:val="28"/>
        </w:numPr>
        <w:spacing w:line="276" w:lineRule="auto"/>
        <w:ind w:left="426" w:right="51" w:hanging="142"/>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bCs/>
          <w:iCs/>
          <w:sz w:val="22"/>
          <w:szCs w:val="22"/>
          <w:lang w:val="es-419" w:eastAsia="es-ES" w:bidi="he-IL"/>
        </w:rPr>
        <w:t>Si el adjudicado se encuentra en estado de notoria insolvencia o fuere declarado deudor en un procedimiento concursal de liquidación. En el caso de una UTP, aplica para cualquiera de sus integrantes</w:t>
      </w:r>
      <w:r w:rsidRPr="00515293">
        <w:rPr>
          <w:rFonts w:asciiTheme="minorHAnsi" w:eastAsia="Times New Roman" w:hAnsiTheme="minorHAnsi" w:cstheme="minorHAnsi"/>
          <w:sz w:val="22"/>
          <w:szCs w:val="22"/>
          <w:lang w:val="es-419" w:eastAsia="es-ES" w:bidi="he-IL"/>
        </w:rPr>
        <w:t>. En este caso no procederá el término anticipado si se mejoran las cauciones entregadas o las existentes sean suficientes para garantizar el cumplimiento del contrato. También aplicará esta medida en caso de disolución del oferente adjudicado o fallecimiento del contratante en el caso de persona natural</w:t>
      </w:r>
      <w:r w:rsidRPr="00515293">
        <w:rPr>
          <w:rFonts w:asciiTheme="minorHAnsi" w:eastAsia="Times New Roman" w:hAnsiTheme="minorHAnsi" w:cstheme="minorHAnsi"/>
          <w:i/>
          <w:iCs/>
          <w:sz w:val="22"/>
          <w:szCs w:val="22"/>
          <w:lang w:val="es-419" w:eastAsia="es-ES" w:bidi="he-IL"/>
        </w:rPr>
        <w:t>.</w:t>
      </w:r>
    </w:p>
    <w:p w14:paraId="6371933D" w14:textId="77777777" w:rsidR="006F6F67" w:rsidRPr="00515293" w:rsidRDefault="006F6F67" w:rsidP="00515293">
      <w:pPr>
        <w:spacing w:line="276" w:lineRule="auto"/>
        <w:ind w:left="720" w:right="51"/>
        <w:contextualSpacing/>
        <w:jc w:val="both"/>
        <w:rPr>
          <w:rFonts w:asciiTheme="minorHAnsi" w:eastAsia="Times New Roman" w:hAnsiTheme="minorHAnsi" w:cstheme="minorHAnsi"/>
          <w:sz w:val="22"/>
          <w:szCs w:val="22"/>
          <w:lang w:val="es-419" w:eastAsia="es-ES" w:bidi="he-IL"/>
        </w:rPr>
      </w:pPr>
    </w:p>
    <w:p w14:paraId="172A89B8" w14:textId="77777777" w:rsidR="006F6F67" w:rsidRPr="00515293" w:rsidRDefault="006F6F67" w:rsidP="00515293">
      <w:pPr>
        <w:numPr>
          <w:ilvl w:val="0"/>
          <w:numId w:val="28"/>
        </w:numPr>
        <w:spacing w:line="276" w:lineRule="auto"/>
        <w:ind w:left="426" w:right="51" w:hanging="142"/>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Incumplimiento de uno o más de los compromisos asumidos por los adjudicatarios, en virtud del “Pacto de integridad" contenido en estas bases. Cabe señalar que en el caso que los antecedentes den cuenta de una posible afectación a la libre competencia, la DCCP pondrá dichos antecedentes en conocimiento de la </w:t>
      </w:r>
      <w:proofErr w:type="gramStart"/>
      <w:r w:rsidRPr="00515293">
        <w:rPr>
          <w:rFonts w:asciiTheme="minorHAnsi" w:eastAsia="Times New Roman" w:hAnsiTheme="minorHAnsi" w:cstheme="minorHAnsi"/>
          <w:sz w:val="22"/>
          <w:szCs w:val="22"/>
          <w:lang w:val="es-419" w:eastAsia="es-ES" w:bidi="he-IL"/>
        </w:rPr>
        <w:t>Fiscalía Nacional</w:t>
      </w:r>
      <w:proofErr w:type="gramEnd"/>
      <w:r w:rsidRPr="00515293">
        <w:rPr>
          <w:rFonts w:asciiTheme="minorHAnsi" w:eastAsia="Times New Roman" w:hAnsiTheme="minorHAnsi" w:cstheme="minorHAnsi"/>
          <w:sz w:val="22"/>
          <w:szCs w:val="22"/>
          <w:lang w:val="es-419" w:eastAsia="es-ES" w:bidi="he-IL"/>
        </w:rPr>
        <w:t xml:space="preserve"> Económica. </w:t>
      </w:r>
    </w:p>
    <w:p w14:paraId="55F2034D" w14:textId="77777777" w:rsidR="006F6F67" w:rsidRPr="00515293" w:rsidRDefault="006F6F67" w:rsidP="00515293">
      <w:pPr>
        <w:spacing w:line="276" w:lineRule="auto"/>
        <w:ind w:left="426" w:right="51"/>
        <w:contextualSpacing/>
        <w:jc w:val="both"/>
        <w:rPr>
          <w:rFonts w:asciiTheme="minorHAnsi" w:eastAsia="Times New Roman" w:hAnsiTheme="minorHAnsi" w:cstheme="minorHAnsi"/>
          <w:sz w:val="22"/>
          <w:szCs w:val="22"/>
          <w:lang w:val="es-419" w:eastAsia="es-ES" w:bidi="he-IL"/>
        </w:rPr>
      </w:pPr>
    </w:p>
    <w:p w14:paraId="4075884D" w14:textId="77777777" w:rsidR="006F6F67" w:rsidRPr="00515293" w:rsidRDefault="006F6F67" w:rsidP="00515293">
      <w:pPr>
        <w:numPr>
          <w:ilvl w:val="0"/>
          <w:numId w:val="28"/>
        </w:numPr>
        <w:spacing w:line="276" w:lineRule="auto"/>
        <w:ind w:left="426" w:right="51" w:hanging="142"/>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Sin perjuicio de lo señalado en el “Pacto de integridad”, si el adjudicatario, sus representantes, o el personal dependiente de aquél, no observaren el más alto estándar ético exigible, durante la ejecución del convenio marco, y propiciaren prácticas corruptas, tales como:</w:t>
      </w:r>
    </w:p>
    <w:p w14:paraId="77FAB7F4" w14:textId="77777777" w:rsidR="006F6F67" w:rsidRPr="00515293" w:rsidRDefault="006F6F67" w:rsidP="00515293">
      <w:pPr>
        <w:spacing w:line="276" w:lineRule="auto"/>
        <w:ind w:left="720" w:right="51"/>
        <w:contextualSpacing/>
        <w:jc w:val="both"/>
        <w:rPr>
          <w:rFonts w:asciiTheme="minorHAnsi" w:eastAsia="Times New Roman" w:hAnsiTheme="minorHAnsi" w:cstheme="minorHAnsi"/>
          <w:sz w:val="22"/>
          <w:szCs w:val="22"/>
          <w:lang w:val="es-419" w:eastAsia="es-ES" w:bidi="he-IL"/>
        </w:rPr>
      </w:pPr>
    </w:p>
    <w:p w14:paraId="686FFE81" w14:textId="77777777" w:rsidR="006F6F67" w:rsidRPr="00515293" w:rsidRDefault="006F6F67" w:rsidP="00515293">
      <w:pPr>
        <w:numPr>
          <w:ilvl w:val="1"/>
          <w:numId w:val="11"/>
        </w:numPr>
        <w:spacing w:line="276" w:lineRule="auto"/>
        <w:ind w:left="851" w:right="51" w:hanging="284"/>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Dar u ofrecer cualquier cosa de valor con el fin de influenciar las decisiones de un funcionario público durante la ejecución del convenio marco, que tengan el propósito de generar acciones que resulten en su favor o en contra de otro adjudicatario.</w:t>
      </w:r>
    </w:p>
    <w:p w14:paraId="2B83863D" w14:textId="77777777" w:rsidR="006F6F67" w:rsidRPr="00515293" w:rsidRDefault="006F6F67" w:rsidP="00515293">
      <w:pPr>
        <w:numPr>
          <w:ilvl w:val="1"/>
          <w:numId w:val="11"/>
        </w:numPr>
        <w:spacing w:line="276" w:lineRule="auto"/>
        <w:ind w:left="851" w:right="51" w:hanging="284"/>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Tergiversar hechos con el fin de influenciar la ejecución del contrato en detrimento de esta Dirección o de otra entidad pública.</w:t>
      </w:r>
    </w:p>
    <w:p w14:paraId="6FC190CC" w14:textId="77777777" w:rsidR="006F6F67" w:rsidRPr="00515293" w:rsidRDefault="006F6F67" w:rsidP="00515293">
      <w:pPr>
        <w:numPr>
          <w:ilvl w:val="1"/>
          <w:numId w:val="11"/>
        </w:numPr>
        <w:spacing w:line="276" w:lineRule="auto"/>
        <w:ind w:left="851" w:right="51" w:hanging="284"/>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Ejercer algún grado de extorsión, soborno o presión, declarando parentescos, relaciones con funcionarios de alto rango, beneficios o perjuicios, a quienes requieran hacer uso de la tienda electrónica y los productos de la Categoría adjudicada bajo este proceso licitatorio o a los encargados de la administración del convenio marco pertenecientes a esta Dirección.</w:t>
      </w:r>
    </w:p>
    <w:p w14:paraId="6FDCDC9D" w14:textId="77777777" w:rsidR="006F6F67" w:rsidRPr="00515293" w:rsidRDefault="006F6F67" w:rsidP="00515293">
      <w:pPr>
        <w:spacing w:line="276" w:lineRule="auto"/>
        <w:ind w:left="851" w:right="51"/>
        <w:contextualSpacing/>
        <w:jc w:val="both"/>
        <w:rPr>
          <w:rFonts w:asciiTheme="minorHAnsi" w:eastAsia="Times New Roman" w:hAnsiTheme="minorHAnsi" w:cstheme="minorHAnsi"/>
          <w:sz w:val="22"/>
          <w:szCs w:val="22"/>
          <w:lang w:val="es-419" w:eastAsia="es-ES" w:bidi="he-IL"/>
        </w:rPr>
      </w:pPr>
    </w:p>
    <w:p w14:paraId="070872A4" w14:textId="77777777" w:rsidR="006F6F67" w:rsidRPr="00515293" w:rsidRDefault="006F6F67" w:rsidP="00515293">
      <w:pPr>
        <w:numPr>
          <w:ilvl w:val="0"/>
          <w:numId w:val="28"/>
        </w:numPr>
        <w:spacing w:line="276" w:lineRule="auto"/>
        <w:ind w:left="426" w:right="51" w:hanging="142"/>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No entrega o no renovación oportuna de la Garantía de Fiel Cumplimiento, una vez vencido el plazo de 60 días hábiles indicado en la cláusula 10.15.2, numeral III, letra b) de las presentes bases de licitación.</w:t>
      </w:r>
    </w:p>
    <w:p w14:paraId="6A22BDF0" w14:textId="77777777" w:rsidR="006F6F67" w:rsidRPr="00515293" w:rsidRDefault="006F6F67" w:rsidP="00515293">
      <w:pPr>
        <w:spacing w:line="276" w:lineRule="auto"/>
        <w:ind w:left="426" w:right="51"/>
        <w:contextualSpacing/>
        <w:jc w:val="both"/>
        <w:rPr>
          <w:rFonts w:asciiTheme="minorHAnsi" w:eastAsia="Times New Roman" w:hAnsiTheme="minorHAnsi" w:cstheme="minorHAnsi"/>
          <w:sz w:val="22"/>
          <w:szCs w:val="22"/>
          <w:lang w:val="es-419" w:eastAsia="es-ES" w:bidi="he-IL"/>
        </w:rPr>
      </w:pPr>
    </w:p>
    <w:p w14:paraId="51DDA183" w14:textId="77777777" w:rsidR="006F6F67" w:rsidRPr="00515293" w:rsidRDefault="006F6F67" w:rsidP="00515293">
      <w:pPr>
        <w:numPr>
          <w:ilvl w:val="0"/>
          <w:numId w:val="28"/>
        </w:numPr>
        <w:spacing w:line="276" w:lineRule="auto"/>
        <w:ind w:left="426" w:right="51" w:hanging="142"/>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La comprobación de la falta de idoneidad, de fidelidad o de completitud de los antecedentes aportados por el proveedor adjudicado, para efecto de ser adjudicado o contratado.</w:t>
      </w:r>
    </w:p>
    <w:p w14:paraId="3E8A0C0F" w14:textId="77777777" w:rsidR="006F6F67" w:rsidRPr="00515293" w:rsidRDefault="006F6F67" w:rsidP="00515293">
      <w:pPr>
        <w:spacing w:line="276" w:lineRule="auto"/>
        <w:ind w:left="426" w:right="51"/>
        <w:contextualSpacing/>
        <w:jc w:val="both"/>
        <w:rPr>
          <w:rFonts w:asciiTheme="minorHAnsi" w:eastAsia="Times New Roman" w:hAnsiTheme="minorHAnsi" w:cstheme="minorHAnsi"/>
          <w:sz w:val="22"/>
          <w:szCs w:val="22"/>
          <w:lang w:val="es-419" w:eastAsia="es-ES" w:bidi="he-IL"/>
        </w:rPr>
      </w:pPr>
    </w:p>
    <w:p w14:paraId="50FD83C0" w14:textId="77777777" w:rsidR="006F6F67" w:rsidRPr="00515293" w:rsidRDefault="006F6F67" w:rsidP="00515293">
      <w:pPr>
        <w:numPr>
          <w:ilvl w:val="0"/>
          <w:numId w:val="28"/>
        </w:numPr>
        <w:spacing w:line="276" w:lineRule="auto"/>
        <w:ind w:left="426" w:right="51" w:hanging="142"/>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La comprobación de que el adjudicatario, al momento de presentar su oferta contaba con información o antecedentes relacionados con el proceso de diseño de las bases, encontrándose a consecuencia de ello en una posición de privilegio en relación al resto de los oferentes, ya sea que dicha información hubiese sido conocida por el proveedor en razón de un vínculo laboral o profesional entre éste y la DCCP u otras entidades compradoras, o bien, como resultado de prácticas contrarias al ordenamiento jurídico. </w:t>
      </w:r>
    </w:p>
    <w:p w14:paraId="28B43099" w14:textId="77777777" w:rsidR="006F6F67" w:rsidRPr="00515293" w:rsidRDefault="006F6F67" w:rsidP="00515293">
      <w:pPr>
        <w:spacing w:line="276" w:lineRule="auto"/>
        <w:ind w:left="426" w:right="51"/>
        <w:contextualSpacing/>
        <w:jc w:val="both"/>
        <w:rPr>
          <w:rFonts w:asciiTheme="minorHAnsi" w:eastAsia="Times New Roman" w:hAnsiTheme="minorHAnsi" w:cstheme="minorHAnsi"/>
          <w:sz w:val="22"/>
          <w:szCs w:val="22"/>
          <w:lang w:val="es-419" w:eastAsia="es-ES" w:bidi="he-IL"/>
        </w:rPr>
      </w:pPr>
    </w:p>
    <w:p w14:paraId="23B91AE0" w14:textId="77777777" w:rsidR="006F6F67" w:rsidRPr="00515293" w:rsidRDefault="006F6F67" w:rsidP="00515293">
      <w:pPr>
        <w:numPr>
          <w:ilvl w:val="0"/>
          <w:numId w:val="28"/>
        </w:numPr>
        <w:spacing w:line="276" w:lineRule="auto"/>
        <w:ind w:left="426" w:right="51" w:hanging="142"/>
        <w:contextualSpacing/>
        <w:jc w:val="both"/>
        <w:rPr>
          <w:rFonts w:asciiTheme="minorHAnsi" w:eastAsia="Times New Roman" w:hAnsiTheme="minorHAnsi" w:cstheme="minorHAnsi"/>
          <w:sz w:val="22"/>
          <w:szCs w:val="22"/>
          <w:lang w:val="es-419" w:eastAsia="es-ES" w:bidi="he-IL"/>
        </w:rPr>
      </w:pPr>
      <w:bookmarkStart w:id="10" w:name="_Hlk40117064"/>
      <w:r w:rsidRPr="00515293">
        <w:rPr>
          <w:rFonts w:asciiTheme="minorHAnsi" w:eastAsia="Times New Roman" w:hAnsiTheme="minorHAnsi" w:cstheme="minorHAnsi"/>
          <w:sz w:val="22"/>
          <w:szCs w:val="22"/>
          <w:lang w:val="es-419" w:eastAsia="es-ES" w:bidi="he-IL"/>
        </w:rPr>
        <w:t>Rechazo, o no aceptación en los plazos establecidos en las presentes bases de licitación, por tercera vez de una orden de compra emitida por el comprador, fuera de los casos permitidos en las bases de licitación.</w:t>
      </w:r>
    </w:p>
    <w:bookmarkEnd w:id="10"/>
    <w:p w14:paraId="0F48CD2F" w14:textId="77777777" w:rsidR="006F6F67" w:rsidRPr="00515293" w:rsidRDefault="006F6F67" w:rsidP="00515293">
      <w:pPr>
        <w:spacing w:line="276" w:lineRule="auto"/>
        <w:ind w:left="426" w:right="51"/>
        <w:contextualSpacing/>
        <w:jc w:val="both"/>
        <w:rPr>
          <w:rFonts w:asciiTheme="minorHAnsi" w:eastAsia="Times New Roman" w:hAnsiTheme="minorHAnsi" w:cstheme="minorHAnsi"/>
          <w:sz w:val="22"/>
          <w:szCs w:val="22"/>
          <w:lang w:val="es-419" w:eastAsia="es-ES" w:bidi="he-IL"/>
        </w:rPr>
      </w:pPr>
    </w:p>
    <w:p w14:paraId="76F43453" w14:textId="77777777" w:rsidR="006F6F67" w:rsidRPr="00515293" w:rsidRDefault="006F6F67" w:rsidP="00515293">
      <w:pPr>
        <w:numPr>
          <w:ilvl w:val="0"/>
          <w:numId w:val="28"/>
        </w:numPr>
        <w:spacing w:line="276" w:lineRule="auto"/>
        <w:ind w:left="426" w:right="51" w:hanging="142"/>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Reincidencia del proveedor, por una cuarta vez, en la causal del numeral i. del acápite “Bloqueo de Productos” de la cláusula 10.15.2 de las bases de licitación.</w:t>
      </w:r>
    </w:p>
    <w:p w14:paraId="11885375" w14:textId="77777777" w:rsidR="006F6F67" w:rsidRPr="00515293" w:rsidRDefault="006F6F67" w:rsidP="00515293">
      <w:pPr>
        <w:spacing w:line="276" w:lineRule="auto"/>
        <w:ind w:right="-2"/>
        <w:jc w:val="both"/>
        <w:rPr>
          <w:rFonts w:asciiTheme="minorHAnsi" w:eastAsia="Times New Roman" w:hAnsiTheme="minorHAnsi" w:cstheme="minorHAnsi"/>
          <w:sz w:val="22"/>
          <w:szCs w:val="22"/>
          <w:lang w:val="es-419" w:eastAsia="es-ES" w:bidi="he-IL"/>
        </w:rPr>
      </w:pPr>
    </w:p>
    <w:p w14:paraId="35F67A5C" w14:textId="77777777" w:rsidR="006F6F67" w:rsidRPr="00515293" w:rsidRDefault="006F6F67" w:rsidP="00515293">
      <w:pPr>
        <w:numPr>
          <w:ilvl w:val="0"/>
          <w:numId w:val="28"/>
        </w:numPr>
        <w:spacing w:line="276" w:lineRule="auto"/>
        <w:ind w:left="426" w:right="51" w:hanging="142"/>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Registrar saldos insolutos de remuneraciones o cotizaciones de seguridad social con sus actuales trabajadores o con trabajadores contratados en los últimos dos años, a la mitad del período de ejecución del respectivo acuerdo complementario, con un máximo de seis meses.</w:t>
      </w:r>
    </w:p>
    <w:p w14:paraId="4BC0E081" w14:textId="77777777" w:rsidR="006F6F67" w:rsidRPr="00515293" w:rsidRDefault="006F6F67" w:rsidP="00515293">
      <w:pPr>
        <w:spacing w:line="276" w:lineRule="auto"/>
        <w:ind w:left="720" w:right="510"/>
        <w:contextualSpacing/>
        <w:jc w:val="both"/>
        <w:rPr>
          <w:rFonts w:asciiTheme="minorHAnsi" w:eastAsia="Times New Roman" w:hAnsiTheme="minorHAnsi" w:cstheme="minorHAnsi"/>
          <w:sz w:val="22"/>
          <w:szCs w:val="22"/>
          <w:lang w:val="es-419" w:eastAsia="es-ES" w:bidi="he-IL"/>
        </w:rPr>
      </w:pPr>
    </w:p>
    <w:p w14:paraId="4171A0D6" w14:textId="77777777" w:rsidR="006F6F67" w:rsidRPr="00515293" w:rsidRDefault="006F6F67" w:rsidP="00515293">
      <w:pPr>
        <w:numPr>
          <w:ilvl w:val="0"/>
          <w:numId w:val="28"/>
        </w:numPr>
        <w:spacing w:line="276" w:lineRule="auto"/>
        <w:ind w:left="426" w:right="51" w:hanging="142"/>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Comercializar la calidad de adjudicatario en el Convenio Marco. Se entenderá que se ha concurrido en la presente causal, cuando se den una o más de las siguientes circunstancias:</w:t>
      </w:r>
    </w:p>
    <w:p w14:paraId="3F3401C4" w14:textId="77777777" w:rsidR="006F6F67" w:rsidRPr="00515293" w:rsidRDefault="006F6F67" w:rsidP="00515293">
      <w:pPr>
        <w:spacing w:line="276" w:lineRule="auto"/>
        <w:ind w:right="51"/>
        <w:jc w:val="both"/>
        <w:rPr>
          <w:rFonts w:asciiTheme="minorHAnsi" w:eastAsia="Times New Roman" w:hAnsiTheme="minorHAnsi" w:cstheme="minorHAnsi"/>
          <w:sz w:val="22"/>
          <w:szCs w:val="22"/>
          <w:lang w:val="es-419" w:eastAsia="es-ES" w:bidi="he-IL"/>
        </w:rPr>
      </w:pPr>
    </w:p>
    <w:p w14:paraId="493495BE" w14:textId="77777777" w:rsidR="006F6F67" w:rsidRPr="00515293" w:rsidRDefault="006F6F67" w:rsidP="00515293">
      <w:pPr>
        <w:numPr>
          <w:ilvl w:val="0"/>
          <w:numId w:val="29"/>
        </w:numPr>
        <w:spacing w:line="276" w:lineRule="auto"/>
        <w:ind w:right="139"/>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Que el adjudicatario original haya transferido con posterioridad a la adjudicación la propiedad o el control completo de la proveedora terceros que no fueron adjudicados en la licitación correspondiente o no participaron en ella; siempre que haya constancia que la intención del adjudicatario original al participar en la licitación no fue la de proveer los productos objeto de este convenio; sino que la de comercializar su calidad de adjudicado de convenio marco.</w:t>
      </w:r>
    </w:p>
    <w:p w14:paraId="01617630" w14:textId="77777777" w:rsidR="006F6F67" w:rsidRPr="00515293" w:rsidRDefault="006F6F67" w:rsidP="00515293">
      <w:pPr>
        <w:spacing w:line="276" w:lineRule="auto"/>
        <w:ind w:left="2149" w:right="139"/>
        <w:contextualSpacing/>
        <w:jc w:val="both"/>
        <w:rPr>
          <w:rFonts w:asciiTheme="minorHAnsi" w:eastAsia="Times New Roman" w:hAnsiTheme="minorHAnsi" w:cstheme="minorHAnsi"/>
          <w:sz w:val="22"/>
          <w:szCs w:val="22"/>
          <w:lang w:val="es-419" w:eastAsia="es-ES" w:bidi="he-IL"/>
        </w:rPr>
      </w:pPr>
    </w:p>
    <w:p w14:paraId="12FFD2F3" w14:textId="77777777" w:rsidR="006F6F67" w:rsidRPr="00515293" w:rsidRDefault="006F6F67" w:rsidP="00515293">
      <w:pPr>
        <w:numPr>
          <w:ilvl w:val="0"/>
          <w:numId w:val="29"/>
        </w:numPr>
        <w:spacing w:line="276" w:lineRule="auto"/>
        <w:ind w:right="139"/>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Cuando el adjudicado original sea un proveedor con una antigüedad no mayor a 60 días anteriores a la fecha de cierre de recepción de ofertas o no haya ejercido el giro comercial relacionado con el presente convenio marco con anterioridad a dicho cierre; y siempre que haya transferido la propiedad o el control completo de la respectiva proveedora terceros dentro de los 120 días hábiles contados desde la adjudicación de la presente licitación. </w:t>
      </w:r>
    </w:p>
    <w:p w14:paraId="7B4C8100" w14:textId="77777777" w:rsidR="006F6F67" w:rsidRPr="00515293" w:rsidRDefault="006F6F67" w:rsidP="00515293">
      <w:pPr>
        <w:spacing w:line="276" w:lineRule="auto"/>
        <w:ind w:left="2149" w:right="139"/>
        <w:contextualSpacing/>
        <w:jc w:val="both"/>
        <w:rPr>
          <w:rFonts w:asciiTheme="minorHAnsi" w:eastAsia="Times New Roman" w:hAnsiTheme="minorHAnsi" w:cstheme="minorHAnsi"/>
          <w:sz w:val="22"/>
          <w:szCs w:val="22"/>
          <w:lang w:val="es-419" w:eastAsia="es-ES" w:bidi="he-IL"/>
        </w:rPr>
      </w:pPr>
    </w:p>
    <w:p w14:paraId="40FDE8B4" w14:textId="77777777" w:rsidR="006F6F67" w:rsidRPr="00515293" w:rsidRDefault="006F6F67" w:rsidP="00515293">
      <w:pPr>
        <w:numPr>
          <w:ilvl w:val="0"/>
          <w:numId w:val="29"/>
        </w:numPr>
        <w:spacing w:line="276" w:lineRule="auto"/>
        <w:ind w:right="139"/>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Siempre que el adjudicado original haya ofrecido a terceros, a través de medios de comunicación social, redes sociales, correos electrónicos u otros medios equivalentes, transferir la propiedad o el control de la empresa, haciendo mención expresa de su condición de adjudicado de convenio marco, dentro de los 120 días hábiles contados desde la adjudicación de la presente licitación. </w:t>
      </w:r>
    </w:p>
    <w:p w14:paraId="67D521D2" w14:textId="77777777" w:rsidR="006F6F67" w:rsidRPr="00515293" w:rsidRDefault="006F6F67" w:rsidP="00515293">
      <w:pPr>
        <w:spacing w:line="276" w:lineRule="auto"/>
        <w:ind w:left="720" w:right="139"/>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 </w:t>
      </w:r>
    </w:p>
    <w:p w14:paraId="767F6CB9" w14:textId="77777777" w:rsidR="006F6F67" w:rsidRPr="00515293" w:rsidRDefault="006F6F67" w:rsidP="00515293">
      <w:pPr>
        <w:spacing w:line="276" w:lineRule="auto"/>
        <w:ind w:left="709" w:right="13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La presente causal se aplicará tanto respecto del adjudicatario original, como del proveedor que ha adquirido la condición de adjudicatario en alguna de las hipótesis señaladas anteriormente.</w:t>
      </w:r>
    </w:p>
    <w:p w14:paraId="117AE394" w14:textId="77777777" w:rsidR="006F6F67" w:rsidRPr="00515293" w:rsidRDefault="006F6F67" w:rsidP="00515293">
      <w:pPr>
        <w:spacing w:line="276" w:lineRule="auto"/>
        <w:ind w:left="709" w:right="139"/>
        <w:jc w:val="both"/>
        <w:rPr>
          <w:rFonts w:asciiTheme="minorHAnsi" w:eastAsia="Times New Roman" w:hAnsiTheme="minorHAnsi" w:cstheme="minorHAnsi"/>
          <w:bCs/>
          <w:iCs/>
          <w:sz w:val="22"/>
          <w:szCs w:val="22"/>
          <w:lang w:val="es-419" w:eastAsia="es-ES" w:bidi="he-IL"/>
        </w:rPr>
      </w:pPr>
    </w:p>
    <w:p w14:paraId="32796DAC" w14:textId="77777777" w:rsidR="006F6F67" w:rsidRPr="00515293" w:rsidRDefault="006F6F67" w:rsidP="00515293">
      <w:pPr>
        <w:numPr>
          <w:ilvl w:val="0"/>
          <w:numId w:val="28"/>
        </w:numPr>
        <w:spacing w:line="276" w:lineRule="auto"/>
        <w:ind w:left="709" w:right="51"/>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No entrega oportuna de los antecedentes señalados en la cláusula N°7 “Antecedentes legales para ser contratado” de las presentes bases de licitación, según los términos indicados en dicha cláusula.</w:t>
      </w:r>
    </w:p>
    <w:p w14:paraId="77712F34" w14:textId="77777777" w:rsidR="006F6F67" w:rsidRPr="00515293" w:rsidRDefault="006F6F67" w:rsidP="00515293">
      <w:pPr>
        <w:spacing w:line="276" w:lineRule="auto"/>
        <w:ind w:left="720" w:right="510"/>
        <w:contextualSpacing/>
        <w:jc w:val="both"/>
        <w:rPr>
          <w:rFonts w:asciiTheme="minorHAnsi" w:eastAsia="Calibri" w:hAnsiTheme="minorHAnsi" w:cstheme="minorHAnsi"/>
          <w:sz w:val="22"/>
          <w:szCs w:val="22"/>
          <w:lang w:val="es-419" w:eastAsia="es-ES" w:bidi="he-IL"/>
        </w:rPr>
      </w:pPr>
    </w:p>
    <w:p w14:paraId="4C2CE848" w14:textId="77777777" w:rsidR="006F6F67" w:rsidRPr="00515293" w:rsidRDefault="006F6F67" w:rsidP="00515293">
      <w:pPr>
        <w:numPr>
          <w:ilvl w:val="0"/>
          <w:numId w:val="28"/>
        </w:numPr>
        <w:spacing w:line="276" w:lineRule="auto"/>
        <w:ind w:left="709" w:right="51"/>
        <w:contextualSpacing/>
        <w:jc w:val="both"/>
        <w:rPr>
          <w:rFonts w:asciiTheme="minorHAnsi" w:eastAsia="Calibri" w:hAnsiTheme="minorHAnsi" w:cstheme="minorHAnsi"/>
          <w:sz w:val="22"/>
          <w:szCs w:val="22"/>
          <w:lang w:val="es-419" w:eastAsia="es-ES" w:bidi="he-IL"/>
        </w:rPr>
      </w:pPr>
      <w:r w:rsidRPr="00515293">
        <w:rPr>
          <w:rFonts w:asciiTheme="minorHAnsi" w:eastAsia="Calibri" w:hAnsiTheme="minorHAnsi" w:cstheme="minorHAnsi"/>
          <w:sz w:val="22"/>
          <w:szCs w:val="22"/>
          <w:lang w:val="es-419" w:eastAsia="es-ES" w:bidi="he-IL"/>
        </w:rPr>
        <w:t xml:space="preserve">Si se notificare a la DCCP una decisión ejecutoriada de la respectiva autoridad competente, que señale que un determinado proveedor carece de autorizaciones sanitarias (registro o notificación según corresponda), patentes, licencias, derechos de propiedad intelectual o industrial o cualquier otro derecho o título exigible para la comercialización de un determinado producto o prestación de un determinado servicio. </w:t>
      </w:r>
    </w:p>
    <w:p w14:paraId="71D7FEE0" w14:textId="77777777" w:rsidR="006F6F67" w:rsidRPr="00515293" w:rsidRDefault="006F6F67" w:rsidP="00515293">
      <w:pPr>
        <w:spacing w:line="276" w:lineRule="auto"/>
        <w:ind w:left="720" w:right="510"/>
        <w:contextualSpacing/>
        <w:jc w:val="both"/>
        <w:rPr>
          <w:rFonts w:asciiTheme="minorHAnsi" w:eastAsia="Calibri" w:hAnsiTheme="minorHAnsi" w:cstheme="minorHAnsi"/>
          <w:sz w:val="22"/>
          <w:szCs w:val="22"/>
          <w:lang w:val="es-419" w:eastAsia="es-ES" w:bidi="he-IL"/>
        </w:rPr>
      </w:pPr>
    </w:p>
    <w:p w14:paraId="0659C6B9" w14:textId="77777777" w:rsidR="006F6F67" w:rsidRPr="00515293" w:rsidRDefault="006F6F67" w:rsidP="00515293">
      <w:pPr>
        <w:numPr>
          <w:ilvl w:val="0"/>
          <w:numId w:val="28"/>
        </w:numPr>
        <w:spacing w:line="276" w:lineRule="auto"/>
        <w:ind w:left="709" w:right="51"/>
        <w:contextualSpacing/>
        <w:jc w:val="both"/>
        <w:rPr>
          <w:rFonts w:asciiTheme="minorHAnsi" w:eastAsia="Calibri" w:hAnsiTheme="minorHAnsi" w:cstheme="minorHAnsi"/>
          <w:sz w:val="22"/>
          <w:szCs w:val="22"/>
          <w:lang w:val="es-419" w:eastAsia="es-ES" w:bidi="he-IL"/>
        </w:rPr>
      </w:pPr>
      <w:r w:rsidRPr="00515293">
        <w:rPr>
          <w:rFonts w:asciiTheme="minorHAnsi" w:eastAsia="Calibri" w:hAnsiTheme="minorHAnsi" w:cstheme="minorHAnsi"/>
          <w:sz w:val="22"/>
          <w:szCs w:val="22"/>
          <w:lang w:val="es-419" w:eastAsia="es-ES" w:bidi="he-IL"/>
        </w:rPr>
        <w:t>La comprobación de que el adjudicatario, al momento de presentar su oferta, realizó prácticas contrarias al ordenamiento jurídico.</w:t>
      </w:r>
    </w:p>
    <w:p w14:paraId="3D2957B0" w14:textId="77777777" w:rsidR="006F6F67" w:rsidRPr="00515293" w:rsidRDefault="006F6F67" w:rsidP="00515293">
      <w:pPr>
        <w:spacing w:line="276" w:lineRule="auto"/>
        <w:ind w:left="720" w:right="510"/>
        <w:contextualSpacing/>
        <w:jc w:val="both"/>
        <w:rPr>
          <w:rFonts w:asciiTheme="minorHAnsi" w:eastAsia="Times New Roman" w:hAnsiTheme="minorHAnsi" w:cstheme="minorHAnsi"/>
          <w:sz w:val="22"/>
          <w:szCs w:val="22"/>
          <w:lang w:val="es-419" w:eastAsia="es-ES" w:bidi="he-IL"/>
        </w:rPr>
      </w:pPr>
    </w:p>
    <w:p w14:paraId="7615C26B" w14:textId="77777777" w:rsidR="006F6F67" w:rsidRPr="00515293" w:rsidRDefault="006F6F67" w:rsidP="00515293">
      <w:pPr>
        <w:numPr>
          <w:ilvl w:val="0"/>
          <w:numId w:val="28"/>
        </w:numPr>
        <w:spacing w:line="276" w:lineRule="auto"/>
        <w:ind w:left="709" w:right="51" w:hanging="357"/>
        <w:contextualSpacing/>
        <w:jc w:val="both"/>
        <w:rPr>
          <w:rFonts w:asciiTheme="minorHAnsi" w:eastAsia="Calibri"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En caso de ser el adjudicatario una Unión Temporal de Proveedores (UTP):</w:t>
      </w:r>
    </w:p>
    <w:p w14:paraId="3BD067A6" w14:textId="77777777" w:rsidR="006F6F67" w:rsidRPr="00515293" w:rsidRDefault="006F6F67" w:rsidP="00515293">
      <w:pPr>
        <w:spacing w:line="276" w:lineRule="auto"/>
        <w:ind w:left="720" w:right="510"/>
        <w:contextualSpacing/>
        <w:jc w:val="both"/>
        <w:rPr>
          <w:rFonts w:asciiTheme="minorHAnsi" w:eastAsia="Calibri" w:hAnsiTheme="minorHAnsi" w:cstheme="minorHAnsi"/>
          <w:sz w:val="22"/>
          <w:szCs w:val="22"/>
          <w:lang w:val="es-419" w:eastAsia="es-ES" w:bidi="he-IL"/>
        </w:rPr>
      </w:pPr>
    </w:p>
    <w:p w14:paraId="452530FB" w14:textId="77777777" w:rsidR="006F6F67" w:rsidRPr="00515293" w:rsidRDefault="006F6F67" w:rsidP="00515293">
      <w:pPr>
        <w:numPr>
          <w:ilvl w:val="1"/>
          <w:numId w:val="28"/>
        </w:numPr>
        <w:spacing w:line="276" w:lineRule="auto"/>
        <w:ind w:left="1134" w:right="510" w:hanging="425"/>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En caso de que los proveedores integrantes de las uniones temporales adjudicadas no se inscriban en </w:t>
      </w:r>
      <w:proofErr w:type="spellStart"/>
      <w:r w:rsidRPr="00515293">
        <w:rPr>
          <w:rFonts w:asciiTheme="minorHAnsi" w:eastAsia="Times New Roman" w:hAnsiTheme="minorHAnsi" w:cstheme="minorHAnsi"/>
          <w:sz w:val="22"/>
          <w:szCs w:val="22"/>
          <w:lang w:val="es-419" w:eastAsia="es-ES" w:bidi="he-IL"/>
        </w:rPr>
        <w:t>ChileProveedores</w:t>
      </w:r>
      <w:proofErr w:type="spellEnd"/>
      <w:r w:rsidRPr="00515293">
        <w:rPr>
          <w:rFonts w:asciiTheme="minorHAnsi" w:eastAsia="Times New Roman" w:hAnsiTheme="minorHAnsi" w:cstheme="minorHAnsi"/>
          <w:sz w:val="22"/>
          <w:szCs w:val="22"/>
          <w:lang w:val="es-419" w:eastAsia="es-ES" w:bidi="he-IL"/>
        </w:rPr>
        <w:t xml:space="preserve"> dentro del plazo fatal de 20 días hábiles, contados desde la notificación de la resolución de adjudicación, según lo dispuesto en la cláusula N°7 de las presentes bases de licitación.</w:t>
      </w:r>
    </w:p>
    <w:p w14:paraId="3ED4F9AE" w14:textId="77777777" w:rsidR="006F6F67" w:rsidRPr="00515293" w:rsidRDefault="006F6F67" w:rsidP="00515293">
      <w:pPr>
        <w:spacing w:line="276" w:lineRule="auto"/>
        <w:ind w:left="1134"/>
        <w:contextualSpacing/>
        <w:jc w:val="both"/>
        <w:rPr>
          <w:rFonts w:asciiTheme="minorHAnsi" w:eastAsia="Times New Roman" w:hAnsiTheme="minorHAnsi" w:cstheme="minorHAnsi"/>
          <w:sz w:val="22"/>
          <w:szCs w:val="22"/>
          <w:lang w:val="es-419" w:eastAsia="es-ES" w:bidi="he-IL"/>
        </w:rPr>
      </w:pPr>
    </w:p>
    <w:p w14:paraId="0B7B62A7" w14:textId="77777777" w:rsidR="006F6F67" w:rsidRPr="00515293" w:rsidRDefault="006F6F67" w:rsidP="00515293">
      <w:pPr>
        <w:numPr>
          <w:ilvl w:val="1"/>
          <w:numId w:val="28"/>
        </w:numPr>
        <w:spacing w:line="276" w:lineRule="auto"/>
        <w:ind w:left="1134" w:right="510" w:hanging="425"/>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Inhabilidad sobreviniente de uno de los integrantes de la UTP en el Registro de Proveedores, que signifique que la UTP no pueda continuar ejecutando el contrato con los restantes miembros en los mismos términos adjudicados.</w:t>
      </w:r>
    </w:p>
    <w:p w14:paraId="17845D5D" w14:textId="77777777" w:rsidR="006F6F67" w:rsidRPr="00515293" w:rsidRDefault="006F6F67" w:rsidP="00515293">
      <w:pPr>
        <w:spacing w:line="276" w:lineRule="auto"/>
        <w:ind w:left="1134"/>
        <w:contextualSpacing/>
        <w:jc w:val="both"/>
        <w:rPr>
          <w:rFonts w:asciiTheme="minorHAnsi" w:eastAsia="Times New Roman" w:hAnsiTheme="minorHAnsi" w:cstheme="minorHAnsi"/>
          <w:sz w:val="22"/>
          <w:szCs w:val="22"/>
          <w:lang w:val="es-419" w:eastAsia="es-ES" w:bidi="he-IL"/>
        </w:rPr>
      </w:pPr>
    </w:p>
    <w:p w14:paraId="4BFE7135" w14:textId="77777777" w:rsidR="006F6F67" w:rsidRPr="00515293" w:rsidRDefault="006F6F67" w:rsidP="00515293">
      <w:pPr>
        <w:numPr>
          <w:ilvl w:val="1"/>
          <w:numId w:val="28"/>
        </w:numPr>
        <w:spacing w:line="276" w:lineRule="auto"/>
        <w:ind w:left="1134" w:right="510" w:hanging="425"/>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De constatarse que los integrantes de la UTP constituyeron dicha figura con el objeto de vulnerar la libre competencia. En este caso, deberán remitirse los antecedentes pertinentes a la </w:t>
      </w:r>
      <w:proofErr w:type="gramStart"/>
      <w:r w:rsidRPr="00515293">
        <w:rPr>
          <w:rFonts w:asciiTheme="minorHAnsi" w:eastAsia="Times New Roman" w:hAnsiTheme="minorHAnsi" w:cstheme="minorHAnsi"/>
          <w:sz w:val="22"/>
          <w:szCs w:val="22"/>
          <w:lang w:val="es-419" w:eastAsia="es-ES" w:bidi="he-IL"/>
        </w:rPr>
        <w:t>Fiscalía Nacional</w:t>
      </w:r>
      <w:proofErr w:type="gramEnd"/>
      <w:r w:rsidRPr="00515293">
        <w:rPr>
          <w:rFonts w:asciiTheme="minorHAnsi" w:eastAsia="Times New Roman" w:hAnsiTheme="minorHAnsi" w:cstheme="minorHAnsi"/>
          <w:sz w:val="22"/>
          <w:szCs w:val="22"/>
          <w:lang w:val="es-419" w:eastAsia="es-ES" w:bidi="he-IL"/>
        </w:rPr>
        <w:t xml:space="preserve"> Económica.</w:t>
      </w:r>
    </w:p>
    <w:p w14:paraId="7B49CF79" w14:textId="77777777" w:rsidR="006F6F67" w:rsidRPr="00515293" w:rsidRDefault="006F6F67" w:rsidP="00515293">
      <w:pPr>
        <w:spacing w:line="276" w:lineRule="auto"/>
        <w:jc w:val="both"/>
        <w:rPr>
          <w:rFonts w:asciiTheme="minorHAnsi" w:eastAsia="Times New Roman" w:hAnsiTheme="minorHAnsi" w:cstheme="minorHAnsi"/>
          <w:sz w:val="22"/>
          <w:szCs w:val="22"/>
          <w:lang w:val="es-419" w:eastAsia="es-ES" w:bidi="he-IL"/>
        </w:rPr>
      </w:pPr>
    </w:p>
    <w:p w14:paraId="59A95143" w14:textId="77777777" w:rsidR="006F6F67" w:rsidRPr="00515293" w:rsidRDefault="006F6F67" w:rsidP="00515293">
      <w:pPr>
        <w:numPr>
          <w:ilvl w:val="1"/>
          <w:numId w:val="28"/>
        </w:numPr>
        <w:spacing w:line="276" w:lineRule="auto"/>
        <w:ind w:left="1134" w:right="510" w:hanging="425"/>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Retiro de algún integrante de la UTP que hubiere reunido una o más características objeto de la evaluación de la oferta.</w:t>
      </w:r>
    </w:p>
    <w:p w14:paraId="4F9F5E5E" w14:textId="77777777" w:rsidR="006F6F67" w:rsidRPr="00515293" w:rsidRDefault="006F6F67" w:rsidP="00515293">
      <w:pPr>
        <w:spacing w:line="276" w:lineRule="auto"/>
        <w:ind w:left="720" w:right="510"/>
        <w:contextualSpacing/>
        <w:jc w:val="both"/>
        <w:rPr>
          <w:rFonts w:asciiTheme="minorHAnsi" w:eastAsia="Times New Roman" w:hAnsiTheme="minorHAnsi" w:cstheme="minorHAnsi"/>
          <w:sz w:val="22"/>
          <w:szCs w:val="22"/>
          <w:lang w:val="es-419" w:eastAsia="es-ES" w:bidi="he-IL"/>
        </w:rPr>
      </w:pPr>
    </w:p>
    <w:p w14:paraId="2FF40C9F" w14:textId="77777777" w:rsidR="006F6F67" w:rsidRPr="00515293" w:rsidRDefault="006F6F67" w:rsidP="00515293">
      <w:pPr>
        <w:numPr>
          <w:ilvl w:val="1"/>
          <w:numId w:val="28"/>
        </w:numPr>
        <w:spacing w:line="276" w:lineRule="auto"/>
        <w:ind w:left="1134" w:right="510" w:hanging="425"/>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Cuando el número de integrantes de una UTP sea inferior a dos y dicha circunstancia ocurre durante la ejecución del contrato.</w:t>
      </w:r>
    </w:p>
    <w:p w14:paraId="40950CBF" w14:textId="77777777" w:rsidR="006F6F67" w:rsidRPr="00515293" w:rsidRDefault="006F6F67" w:rsidP="00515293">
      <w:pPr>
        <w:spacing w:line="276" w:lineRule="auto"/>
        <w:ind w:left="720" w:right="510"/>
        <w:contextualSpacing/>
        <w:jc w:val="both"/>
        <w:rPr>
          <w:rFonts w:asciiTheme="minorHAnsi" w:eastAsia="Times New Roman" w:hAnsiTheme="minorHAnsi" w:cstheme="minorHAnsi"/>
          <w:sz w:val="22"/>
          <w:szCs w:val="22"/>
          <w:lang w:val="es-419" w:eastAsia="es-ES" w:bidi="he-IL"/>
        </w:rPr>
      </w:pPr>
    </w:p>
    <w:p w14:paraId="3116E530" w14:textId="77777777" w:rsidR="006F6F67" w:rsidRPr="00515293" w:rsidRDefault="006F6F67" w:rsidP="00515293">
      <w:pPr>
        <w:numPr>
          <w:ilvl w:val="1"/>
          <w:numId w:val="28"/>
        </w:numPr>
        <w:spacing w:line="276" w:lineRule="auto"/>
        <w:ind w:left="1134" w:right="510" w:hanging="425"/>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Disolución de la UTP.</w:t>
      </w:r>
    </w:p>
    <w:p w14:paraId="56632832"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3509E420" w14:textId="77777777" w:rsidR="006F6F67" w:rsidRPr="00515293" w:rsidRDefault="006F6F67" w:rsidP="00515293">
      <w:pPr>
        <w:numPr>
          <w:ilvl w:val="0"/>
          <w:numId w:val="28"/>
        </w:numPr>
        <w:spacing w:line="276" w:lineRule="auto"/>
        <w:ind w:left="709" w:right="51"/>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No dar cumplimiento </w:t>
      </w:r>
      <w:r w:rsidRPr="00515293">
        <w:rPr>
          <w:rFonts w:asciiTheme="minorHAnsi" w:eastAsia="Times New Roman" w:hAnsiTheme="minorHAnsi" w:cstheme="minorHAnsi"/>
          <w:bCs/>
          <w:sz w:val="22"/>
          <w:szCs w:val="22"/>
          <w:lang w:val="es-419" w:eastAsia="es-CL" w:bidi="he-IL"/>
        </w:rPr>
        <w:t xml:space="preserve">a los requerimientos de catalogación que la DCCP establezca para los adjudicatarios, completando toda la información que se le requiera respecto de los </w:t>
      </w:r>
      <w:r w:rsidRPr="00515293">
        <w:rPr>
          <w:rFonts w:asciiTheme="minorHAnsi" w:eastAsia="Times New Roman" w:hAnsiTheme="minorHAnsi" w:cstheme="minorHAnsi"/>
          <w:sz w:val="22"/>
          <w:szCs w:val="22"/>
          <w:lang w:val="es-419" w:eastAsia="es-ES" w:bidi="he-IL"/>
        </w:rPr>
        <w:t xml:space="preserve">productos </w:t>
      </w:r>
      <w:r w:rsidRPr="00515293">
        <w:rPr>
          <w:rFonts w:asciiTheme="minorHAnsi" w:eastAsia="Times New Roman" w:hAnsiTheme="minorHAnsi" w:cstheme="minorHAnsi"/>
          <w:bCs/>
          <w:sz w:val="22"/>
          <w:szCs w:val="22"/>
          <w:lang w:val="es-419" w:eastAsia="es-CL" w:bidi="he-IL"/>
        </w:rPr>
        <w:t xml:space="preserve">adjudicados. </w:t>
      </w:r>
    </w:p>
    <w:p w14:paraId="578170EC" w14:textId="77777777" w:rsidR="006F6F67" w:rsidRPr="00515293" w:rsidRDefault="006F6F67" w:rsidP="00515293">
      <w:pPr>
        <w:spacing w:line="276" w:lineRule="auto"/>
        <w:ind w:left="349" w:right="51"/>
        <w:jc w:val="both"/>
        <w:rPr>
          <w:rFonts w:asciiTheme="minorHAnsi" w:eastAsia="Times New Roman" w:hAnsiTheme="minorHAnsi" w:cstheme="minorHAnsi"/>
          <w:sz w:val="22"/>
          <w:szCs w:val="22"/>
          <w:lang w:val="es-419" w:eastAsia="es-ES" w:bidi="he-IL"/>
        </w:rPr>
      </w:pPr>
    </w:p>
    <w:p w14:paraId="1BD5EAA6" w14:textId="77777777" w:rsidR="006F6F67" w:rsidRPr="00515293" w:rsidRDefault="006F6F67" w:rsidP="00515293">
      <w:pPr>
        <w:numPr>
          <w:ilvl w:val="0"/>
          <w:numId w:val="28"/>
        </w:numPr>
        <w:spacing w:line="276" w:lineRule="auto"/>
        <w:ind w:left="709" w:right="51"/>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En el caso que se superen los límites máximos establecidos para la aplicación de las multas, de conformidad con lo dispuesto en la cláusula 10.15.1.1. </w:t>
      </w:r>
    </w:p>
    <w:p w14:paraId="78979EC5" w14:textId="77777777" w:rsidR="006F6F67" w:rsidRPr="00515293" w:rsidRDefault="006F6F67" w:rsidP="00515293">
      <w:pPr>
        <w:spacing w:line="276" w:lineRule="auto"/>
        <w:ind w:left="709" w:right="51"/>
        <w:contextualSpacing/>
        <w:jc w:val="both"/>
        <w:rPr>
          <w:rFonts w:asciiTheme="minorHAnsi" w:eastAsia="Times New Roman" w:hAnsiTheme="minorHAnsi" w:cstheme="minorHAnsi"/>
          <w:sz w:val="22"/>
          <w:szCs w:val="22"/>
          <w:lang w:val="es-419" w:eastAsia="es-ES" w:bidi="he-IL"/>
        </w:rPr>
      </w:pPr>
    </w:p>
    <w:p w14:paraId="6BB2DBCF" w14:textId="77777777" w:rsidR="006F6F67" w:rsidRPr="00515293" w:rsidRDefault="006F6F67" w:rsidP="00515293">
      <w:pPr>
        <w:numPr>
          <w:ilvl w:val="0"/>
          <w:numId w:val="28"/>
        </w:numPr>
        <w:spacing w:line="276" w:lineRule="auto"/>
        <w:ind w:left="709" w:right="51"/>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En el caso de infracción de lo dispuesto en la cláusula 10.14 sobre “Cesión y Subcontratación”.</w:t>
      </w:r>
    </w:p>
    <w:p w14:paraId="47A771EF" w14:textId="77777777" w:rsidR="006F6F67" w:rsidRPr="00515293" w:rsidRDefault="006F6F67" w:rsidP="00515293">
      <w:pPr>
        <w:spacing w:line="276" w:lineRule="auto"/>
        <w:ind w:right="51"/>
        <w:jc w:val="both"/>
        <w:rPr>
          <w:rFonts w:asciiTheme="minorHAnsi" w:eastAsia="Times New Roman" w:hAnsiTheme="minorHAnsi" w:cstheme="minorHAnsi"/>
          <w:bCs/>
          <w:iCs/>
          <w:sz w:val="22"/>
          <w:szCs w:val="22"/>
          <w:lang w:val="es-419" w:eastAsia="es-ES" w:bidi="he-IL"/>
        </w:rPr>
      </w:pPr>
    </w:p>
    <w:p w14:paraId="7DCAC0A7" w14:textId="77777777" w:rsidR="006F6F67" w:rsidRPr="00515293" w:rsidRDefault="006F6F67" w:rsidP="00515293">
      <w:pPr>
        <w:numPr>
          <w:ilvl w:val="0"/>
          <w:numId w:val="28"/>
        </w:numPr>
        <w:spacing w:line="276" w:lineRule="auto"/>
        <w:ind w:left="709" w:right="51"/>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Por exigirlo el interés público o la seguridad nacional.</w:t>
      </w:r>
    </w:p>
    <w:p w14:paraId="664DB6E9" w14:textId="77777777" w:rsidR="006F6F67" w:rsidRPr="00515293" w:rsidRDefault="006F6F67" w:rsidP="00515293">
      <w:pPr>
        <w:ind w:left="720" w:right="510"/>
        <w:contextualSpacing/>
        <w:jc w:val="both"/>
        <w:rPr>
          <w:rFonts w:asciiTheme="minorHAnsi" w:eastAsia="Times New Roman" w:hAnsiTheme="minorHAnsi" w:cstheme="minorHAnsi"/>
          <w:sz w:val="22"/>
          <w:szCs w:val="22"/>
          <w:lang w:val="es-419" w:eastAsia="es-ES" w:bidi="he-IL"/>
        </w:rPr>
      </w:pPr>
    </w:p>
    <w:p w14:paraId="4E6EE661" w14:textId="7E3FB4EF" w:rsidR="006F6F67" w:rsidRPr="00515293" w:rsidRDefault="006F6F67" w:rsidP="00515293">
      <w:pPr>
        <w:numPr>
          <w:ilvl w:val="0"/>
          <w:numId w:val="28"/>
        </w:numPr>
        <w:spacing w:line="276" w:lineRule="auto"/>
        <w:ind w:left="567"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Haber disminuido su evaluación de Riesgo a una no requerida en esta licitación (bajo </w:t>
      </w:r>
      <w:r w:rsidR="006A4916">
        <w:rPr>
          <w:rFonts w:asciiTheme="minorHAnsi" w:eastAsia="Times New Roman" w:hAnsiTheme="minorHAnsi" w:cs="Arial"/>
          <w:color w:val="000000"/>
          <w:sz w:val="22"/>
          <w:szCs w:val="22"/>
          <w:lang w:val="es-419" w:eastAsia="es-ES" w:bidi="he-IL"/>
        </w:rPr>
        <w:t>B</w:t>
      </w:r>
      <w:r w:rsidRPr="00515293">
        <w:rPr>
          <w:rFonts w:asciiTheme="minorHAnsi" w:eastAsia="Times New Roman" w:hAnsiTheme="minorHAnsi" w:cs="Arial"/>
          <w:color w:val="000000"/>
          <w:sz w:val="22"/>
          <w:szCs w:val="22"/>
          <w:lang w:val="es-419" w:eastAsia="es-ES" w:bidi="he-IL"/>
        </w:rPr>
        <w:t>). En Este caso la DCCP podrá dar término anticipado al proveedor por no cumplir con el requisito de riesgo mínimo solicitado.</w:t>
      </w:r>
    </w:p>
    <w:p w14:paraId="0F88F9FF" w14:textId="77777777" w:rsidR="006F6F67" w:rsidRPr="00515293" w:rsidRDefault="006F6F67" w:rsidP="00515293">
      <w:pPr>
        <w:spacing w:line="276" w:lineRule="auto"/>
        <w:ind w:left="567" w:right="49"/>
        <w:contextualSpacing/>
        <w:jc w:val="both"/>
        <w:rPr>
          <w:rFonts w:asciiTheme="minorHAnsi" w:eastAsia="Times New Roman" w:hAnsiTheme="minorHAnsi" w:cs="Arial"/>
          <w:color w:val="000000"/>
          <w:sz w:val="22"/>
          <w:szCs w:val="22"/>
          <w:lang w:val="es-419" w:eastAsia="es-ES" w:bidi="he-IL"/>
        </w:rPr>
      </w:pPr>
    </w:p>
    <w:p w14:paraId="14EB6E8D" w14:textId="77777777" w:rsidR="006F6F67" w:rsidRPr="00515293" w:rsidRDefault="006F6F67" w:rsidP="00515293">
      <w:pPr>
        <w:numPr>
          <w:ilvl w:val="0"/>
          <w:numId w:val="28"/>
        </w:numPr>
        <w:spacing w:line="276" w:lineRule="auto"/>
        <w:ind w:left="567"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En caso de resultar adjudicada una institución del rubro de seguro no integral, cuando no se verifiquen los pagos correspondientes por comisión de servicio a la corredora de seguro, </w:t>
      </w:r>
      <w:proofErr w:type="gramStart"/>
      <w:r w:rsidRPr="00515293">
        <w:rPr>
          <w:rFonts w:asciiTheme="minorHAnsi" w:eastAsia="Times New Roman" w:hAnsiTheme="minorHAnsi" w:cs="Arial"/>
          <w:color w:val="000000"/>
          <w:sz w:val="22"/>
          <w:szCs w:val="22"/>
          <w:lang w:val="es-419" w:eastAsia="es-ES" w:bidi="he-IL"/>
        </w:rPr>
        <w:t>de acuerdo a</w:t>
      </w:r>
      <w:proofErr w:type="gramEnd"/>
      <w:r w:rsidRPr="00515293">
        <w:rPr>
          <w:rFonts w:asciiTheme="minorHAnsi" w:eastAsia="Times New Roman" w:hAnsiTheme="minorHAnsi" w:cs="Arial"/>
          <w:color w:val="000000"/>
          <w:sz w:val="22"/>
          <w:szCs w:val="22"/>
          <w:lang w:val="es-419" w:eastAsia="es-ES" w:bidi="he-IL"/>
        </w:rPr>
        <w:t xml:space="preserve"> los términos y plazos acordados entre los adjudicados, y de esto se haya sancionado de tres cobros de boleta de garantía de fiel cumplimiento durante la vigencia del convenio.</w:t>
      </w:r>
    </w:p>
    <w:p w14:paraId="26FCD291" w14:textId="77777777" w:rsidR="006F6F67" w:rsidRPr="00515293" w:rsidRDefault="006F6F67" w:rsidP="00515293">
      <w:pPr>
        <w:ind w:left="720" w:right="510"/>
        <w:contextualSpacing/>
        <w:jc w:val="both"/>
        <w:rPr>
          <w:rFonts w:asciiTheme="minorHAnsi" w:eastAsia="Times New Roman" w:hAnsiTheme="minorHAnsi" w:cs="Arial"/>
          <w:color w:val="000000"/>
          <w:sz w:val="22"/>
          <w:szCs w:val="22"/>
          <w:lang w:val="es-419" w:eastAsia="es-ES" w:bidi="he-IL"/>
        </w:rPr>
      </w:pPr>
    </w:p>
    <w:p w14:paraId="4C26D91F" w14:textId="77777777" w:rsidR="006F6F67" w:rsidRPr="00515293" w:rsidRDefault="006F6F67" w:rsidP="00515293">
      <w:pPr>
        <w:numPr>
          <w:ilvl w:val="0"/>
          <w:numId w:val="28"/>
        </w:numPr>
        <w:spacing w:line="276" w:lineRule="auto"/>
        <w:ind w:left="567"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En caso de resultar adjudicada una institución del rubro de seguro no integral, cuando la corredora sea sancionada con tres cobros de boleta de garantía de fiel cumplimiento durante la vigencia del convenio marco.</w:t>
      </w:r>
    </w:p>
    <w:p w14:paraId="096448F1" w14:textId="77777777" w:rsidR="006F6F67" w:rsidRPr="00515293" w:rsidRDefault="006F6F67" w:rsidP="00515293">
      <w:pPr>
        <w:ind w:left="720" w:right="510"/>
        <w:contextualSpacing/>
        <w:jc w:val="both"/>
        <w:rPr>
          <w:rFonts w:asciiTheme="minorHAnsi" w:eastAsia="Times New Roman" w:hAnsiTheme="minorHAnsi" w:cs="Arial"/>
          <w:color w:val="000000"/>
          <w:sz w:val="22"/>
          <w:szCs w:val="22"/>
          <w:lang w:val="es-419" w:eastAsia="es-ES" w:bidi="he-IL"/>
        </w:rPr>
      </w:pPr>
    </w:p>
    <w:p w14:paraId="674EEE62" w14:textId="77777777" w:rsidR="006F6F67" w:rsidRPr="00515293" w:rsidRDefault="006F6F67" w:rsidP="00515293">
      <w:pPr>
        <w:numPr>
          <w:ilvl w:val="0"/>
          <w:numId w:val="28"/>
        </w:numPr>
        <w:spacing w:line="276" w:lineRule="auto"/>
        <w:ind w:left="567"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No suscripción de Contrato de Mandato para tratamiento de datos personales, </w:t>
      </w:r>
      <w:proofErr w:type="gramStart"/>
      <w:r w:rsidRPr="00515293">
        <w:rPr>
          <w:rFonts w:asciiTheme="minorHAnsi" w:eastAsia="Times New Roman" w:hAnsiTheme="minorHAnsi" w:cstheme="minorHAnsi"/>
          <w:sz w:val="22"/>
          <w:szCs w:val="22"/>
          <w:lang w:val="es-419" w:eastAsia="es-ES" w:bidi="he-IL"/>
        </w:rPr>
        <w:t>de acuerdo a</w:t>
      </w:r>
      <w:proofErr w:type="gramEnd"/>
      <w:r w:rsidRPr="00515293">
        <w:rPr>
          <w:rFonts w:asciiTheme="minorHAnsi" w:eastAsia="Times New Roman" w:hAnsiTheme="minorHAnsi" w:cstheme="minorHAnsi"/>
          <w:sz w:val="22"/>
          <w:szCs w:val="22"/>
          <w:lang w:val="es-419" w:eastAsia="es-ES" w:bidi="he-IL"/>
        </w:rPr>
        <w:t xml:space="preserve"> lo términos exigidos en la cláusula 10.26.</w:t>
      </w:r>
    </w:p>
    <w:p w14:paraId="5A1C2594" w14:textId="77777777" w:rsidR="006F6F67" w:rsidRPr="00515293" w:rsidRDefault="006F6F67" w:rsidP="00515293">
      <w:pPr>
        <w:spacing w:line="276" w:lineRule="auto"/>
        <w:ind w:right="49"/>
        <w:jc w:val="both"/>
        <w:rPr>
          <w:rFonts w:asciiTheme="minorHAnsi" w:eastAsia="Times New Roman" w:hAnsiTheme="minorHAnsi" w:cs="Arial"/>
          <w:color w:val="000000"/>
          <w:sz w:val="22"/>
          <w:szCs w:val="22"/>
          <w:lang w:val="es-419" w:eastAsia="es-ES" w:bidi="he-IL"/>
        </w:rPr>
      </w:pPr>
    </w:p>
    <w:p w14:paraId="04DA81E6" w14:textId="77777777" w:rsidR="006F6F67" w:rsidRPr="00515293" w:rsidRDefault="006F6F67" w:rsidP="00515293">
      <w:pPr>
        <w:numPr>
          <w:ilvl w:val="0"/>
          <w:numId w:val="28"/>
        </w:numPr>
        <w:spacing w:line="276" w:lineRule="auto"/>
        <w:ind w:left="567"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Incumplimiento de alguna de las obligaciones fijadas en el contrato </w:t>
      </w:r>
      <w:r w:rsidRPr="00515293">
        <w:rPr>
          <w:rFonts w:asciiTheme="minorHAnsi" w:eastAsia="Times New Roman" w:hAnsiTheme="minorHAnsi" w:cstheme="minorHAnsi"/>
          <w:sz w:val="22"/>
          <w:szCs w:val="22"/>
          <w:lang w:val="es-419" w:eastAsia="es-ES" w:bidi="he-IL"/>
        </w:rPr>
        <w:t>de Mandato para tratamiento de datos personales exigido por la cláusula 10.26.</w:t>
      </w:r>
    </w:p>
    <w:p w14:paraId="254C6FBE" w14:textId="77777777" w:rsidR="00282032" w:rsidRPr="00515293" w:rsidRDefault="00282032" w:rsidP="00515293">
      <w:pPr>
        <w:spacing w:line="276" w:lineRule="auto"/>
        <w:ind w:right="51"/>
        <w:jc w:val="both"/>
        <w:rPr>
          <w:rFonts w:asciiTheme="minorHAnsi" w:eastAsia="Times New Roman" w:hAnsiTheme="minorHAnsi" w:cstheme="minorHAnsi"/>
          <w:bCs/>
          <w:iCs/>
          <w:sz w:val="22"/>
          <w:szCs w:val="22"/>
          <w:lang w:val="es-419" w:eastAsia="es-ES" w:bidi="he-IL"/>
        </w:rPr>
      </w:pPr>
    </w:p>
    <w:p w14:paraId="5D27F804" w14:textId="77777777" w:rsidR="006F6F67" w:rsidRPr="00515293" w:rsidRDefault="006F6F67" w:rsidP="00515293">
      <w:pPr>
        <w:spacing w:line="276" w:lineRule="auto"/>
        <w:ind w:right="51"/>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El adjudicatario deberá satisfacer íntegramente las órdenes de compra recibidas antes de la notificación del referido término anticipado, las cuales a su vez deberán ser íntegramente pagadas por las respectivas entidades. </w:t>
      </w:r>
    </w:p>
    <w:p w14:paraId="616287C5" w14:textId="77777777" w:rsidR="006F6F67" w:rsidRPr="00515293" w:rsidRDefault="006F6F67" w:rsidP="00515293">
      <w:pPr>
        <w:spacing w:line="276" w:lineRule="auto"/>
        <w:ind w:right="51"/>
        <w:jc w:val="both"/>
        <w:rPr>
          <w:rFonts w:asciiTheme="minorHAnsi" w:eastAsia="Times New Roman" w:hAnsiTheme="minorHAnsi" w:cstheme="minorHAnsi"/>
          <w:bCs/>
          <w:iCs/>
          <w:sz w:val="22"/>
          <w:szCs w:val="22"/>
          <w:lang w:val="es-419" w:eastAsia="es-ES" w:bidi="he-IL"/>
        </w:rPr>
      </w:pPr>
    </w:p>
    <w:p w14:paraId="1BFF7400" w14:textId="77777777" w:rsidR="006F6F67" w:rsidRPr="00515293" w:rsidRDefault="006F6F67" w:rsidP="00515293">
      <w:pPr>
        <w:spacing w:line="276" w:lineRule="auto"/>
        <w:ind w:right="51"/>
        <w:jc w:val="both"/>
        <w:rPr>
          <w:rFonts w:asciiTheme="minorHAnsi" w:eastAsia="Times New Roman" w:hAnsiTheme="minorHAnsi" w:cstheme="minorHAnsi"/>
          <w:b/>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De concurrir cualquiera de las causales arriba aludidas, excepto las de los numerales VI; XV; y XVI, letras d), e y f) y XX, además del término anticipado del convenio marco, procederá el cobro de </w:t>
      </w:r>
      <w:r w:rsidRPr="00515293">
        <w:rPr>
          <w:rFonts w:asciiTheme="minorHAnsi" w:eastAsia="Times New Roman" w:hAnsiTheme="minorHAnsi" w:cstheme="minorHAnsi"/>
          <w:b/>
          <w:bCs/>
          <w:iCs/>
          <w:sz w:val="22"/>
          <w:szCs w:val="22"/>
          <w:lang w:val="es-419" w:eastAsia="es-ES" w:bidi="he-IL"/>
        </w:rPr>
        <w:t>la garantía de fiel cumplimiento por parte de la DCCP.</w:t>
      </w:r>
    </w:p>
    <w:p w14:paraId="3211D8E7" w14:textId="77777777" w:rsidR="006F6F67" w:rsidRPr="00515293" w:rsidRDefault="006F6F67" w:rsidP="00515293">
      <w:pPr>
        <w:spacing w:line="276" w:lineRule="auto"/>
        <w:ind w:right="51"/>
        <w:jc w:val="both"/>
        <w:rPr>
          <w:rFonts w:asciiTheme="minorHAnsi" w:eastAsia="Times New Roman" w:hAnsiTheme="minorHAnsi" w:cstheme="minorHAnsi"/>
          <w:b/>
          <w:bCs/>
          <w:iCs/>
          <w:sz w:val="22"/>
          <w:szCs w:val="22"/>
          <w:lang w:val="es-419" w:eastAsia="es-ES" w:bidi="he-IL"/>
        </w:rPr>
      </w:pPr>
    </w:p>
    <w:p w14:paraId="71BAD288" w14:textId="77777777" w:rsidR="006F6F67" w:rsidRPr="00515293" w:rsidRDefault="006F6F67" w:rsidP="00515293">
      <w:pPr>
        <w:spacing w:line="276" w:lineRule="auto"/>
        <w:ind w:right="51"/>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En todos los casos en los que exista bloqueo, cobro de garantía y/o suspensión temporal del proveedor, así como en los casos en los que exista término anticipado del convenio marco, no operará indemnización alguna para el Adjudicatario.</w:t>
      </w:r>
    </w:p>
    <w:p w14:paraId="272BA996" w14:textId="77777777" w:rsidR="006F6F67" w:rsidRPr="00515293" w:rsidRDefault="006F6F67" w:rsidP="00515293">
      <w:pPr>
        <w:spacing w:line="276" w:lineRule="auto"/>
        <w:ind w:left="567"/>
        <w:contextualSpacing/>
        <w:jc w:val="both"/>
        <w:rPr>
          <w:rFonts w:asciiTheme="minorHAnsi" w:eastAsia="Times New Roman" w:hAnsiTheme="minorHAnsi" w:cs="Arial"/>
          <w:color w:val="000000"/>
          <w:sz w:val="22"/>
          <w:szCs w:val="22"/>
          <w:lang w:val="es-419" w:eastAsia="es-ES" w:bidi="he-IL"/>
        </w:rPr>
      </w:pPr>
    </w:p>
    <w:p w14:paraId="5115B4D6" w14:textId="77777777" w:rsidR="006F6F67" w:rsidRPr="00515293" w:rsidRDefault="006F6F67" w:rsidP="00515293">
      <w:pPr>
        <w:tabs>
          <w:tab w:val="left" w:pos="1558"/>
        </w:tabs>
        <w:spacing w:line="276" w:lineRule="auto"/>
        <w:jc w:val="both"/>
        <w:rPr>
          <w:rFonts w:asciiTheme="minorHAnsi" w:eastAsia="Times New Roman" w:hAnsiTheme="minorHAnsi" w:cstheme="minorHAnsi"/>
          <w:b/>
          <w:bCs/>
          <w:i/>
          <w:sz w:val="22"/>
          <w:szCs w:val="22"/>
          <w:u w:val="single"/>
          <w:lang w:val="es-419" w:eastAsia="es-ES" w:bidi="he-IL"/>
        </w:rPr>
      </w:pPr>
      <w:r w:rsidRPr="00515293">
        <w:rPr>
          <w:rFonts w:asciiTheme="minorHAnsi" w:eastAsia="Times New Roman" w:hAnsiTheme="minorHAnsi" w:cstheme="minorHAnsi"/>
          <w:b/>
          <w:bCs/>
          <w:i/>
          <w:sz w:val="22"/>
          <w:szCs w:val="22"/>
          <w:u w:val="single"/>
          <w:lang w:val="es-419" w:eastAsia="es-ES" w:bidi="he-IL"/>
        </w:rPr>
        <w:t>Procedimiento para la Amonestación, el Cobro de la Garantía de Fiel Cumplimiento, la Suspensión Temporal del proveedor en la tienda electrónica de Convenios Marco de la DCCP y el Término Anticipado:</w:t>
      </w:r>
    </w:p>
    <w:p w14:paraId="48C74B4F" w14:textId="77777777" w:rsidR="006F6F67" w:rsidRPr="00515293" w:rsidRDefault="006F6F67" w:rsidP="00515293">
      <w:pPr>
        <w:tabs>
          <w:tab w:val="left" w:pos="360"/>
          <w:tab w:val="right" w:leader="dot" w:pos="8833"/>
        </w:tabs>
        <w:spacing w:line="276" w:lineRule="auto"/>
        <w:jc w:val="both"/>
        <w:rPr>
          <w:rFonts w:asciiTheme="minorHAnsi" w:eastAsia="Times New Roman" w:hAnsiTheme="minorHAnsi" w:cstheme="minorHAnsi"/>
          <w:bCs/>
          <w:iCs/>
          <w:sz w:val="22"/>
          <w:szCs w:val="22"/>
          <w:lang w:val="es-419" w:eastAsia="es-ES" w:bidi="he-IL"/>
        </w:rPr>
      </w:pPr>
    </w:p>
    <w:p w14:paraId="20A1002D" w14:textId="77777777" w:rsidR="006F6F67" w:rsidRPr="00515293" w:rsidRDefault="006F6F67" w:rsidP="00515293">
      <w:pPr>
        <w:tabs>
          <w:tab w:val="left" w:pos="360"/>
          <w:tab w:val="right" w:leader="dot" w:pos="8833"/>
        </w:tabs>
        <w:spacing w:line="276" w:lineRule="auto"/>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La DCCP activará el procedimiento de aplicación de dichas medidas de oficio o a requerimiento de alguna de las entidades compradoras, en cuyo caso éstas deberán acompañar al reclamo los siguientes antecedentes, en lo que le sean aplicables:</w:t>
      </w:r>
    </w:p>
    <w:p w14:paraId="5B907618" w14:textId="77777777" w:rsidR="006F6F67" w:rsidRPr="00515293" w:rsidRDefault="006F6F67" w:rsidP="00515293">
      <w:pPr>
        <w:tabs>
          <w:tab w:val="left" w:pos="360"/>
          <w:tab w:val="right" w:leader="dot" w:pos="8833"/>
        </w:tabs>
        <w:spacing w:line="276" w:lineRule="auto"/>
        <w:jc w:val="both"/>
        <w:rPr>
          <w:rFonts w:asciiTheme="minorHAnsi" w:eastAsia="Times New Roman" w:hAnsiTheme="minorHAnsi" w:cstheme="minorHAnsi"/>
          <w:bCs/>
          <w:iCs/>
          <w:sz w:val="22"/>
          <w:szCs w:val="22"/>
          <w:lang w:val="es-419" w:eastAsia="es-ES" w:bidi="he-IL"/>
        </w:rPr>
      </w:pPr>
    </w:p>
    <w:p w14:paraId="500F55F4" w14:textId="77777777" w:rsidR="006F6F67" w:rsidRPr="00515293" w:rsidRDefault="006F6F67" w:rsidP="00515293">
      <w:pPr>
        <w:numPr>
          <w:ilvl w:val="0"/>
          <w:numId w:val="27"/>
        </w:numPr>
        <w:spacing w:line="276" w:lineRule="auto"/>
        <w:ind w:left="1134" w:right="510" w:hanging="283"/>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Número de la Orden de Compra.</w:t>
      </w:r>
    </w:p>
    <w:p w14:paraId="7761464E" w14:textId="77777777" w:rsidR="006F6F67" w:rsidRPr="00515293" w:rsidRDefault="006F6F67" w:rsidP="00515293">
      <w:pPr>
        <w:numPr>
          <w:ilvl w:val="0"/>
          <w:numId w:val="27"/>
        </w:numPr>
        <w:spacing w:line="276" w:lineRule="auto"/>
        <w:ind w:left="1134" w:right="510" w:hanging="283"/>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Razones que fundamentan la solicitud de aplicación de la medida requerida.</w:t>
      </w:r>
    </w:p>
    <w:p w14:paraId="69D32847" w14:textId="77777777" w:rsidR="006F6F67" w:rsidRPr="00515293" w:rsidRDefault="006F6F67" w:rsidP="00515293">
      <w:pPr>
        <w:numPr>
          <w:ilvl w:val="0"/>
          <w:numId w:val="27"/>
        </w:numPr>
        <w:spacing w:line="276" w:lineRule="auto"/>
        <w:ind w:left="1134" w:right="510" w:hanging="283"/>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Copia de la Orden de Compra.</w:t>
      </w:r>
    </w:p>
    <w:p w14:paraId="64BD1511" w14:textId="77777777" w:rsidR="006F6F67" w:rsidRPr="00515293" w:rsidRDefault="006F6F67" w:rsidP="00515293">
      <w:pPr>
        <w:numPr>
          <w:ilvl w:val="0"/>
          <w:numId w:val="27"/>
        </w:numPr>
        <w:spacing w:line="276" w:lineRule="auto"/>
        <w:ind w:left="1134" w:right="510" w:hanging="283"/>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Datos de contacto para transferir fondos en caso de que se solicite el cobro de la Garantía.</w:t>
      </w:r>
    </w:p>
    <w:p w14:paraId="44DE0EE2" w14:textId="77777777" w:rsidR="006F6F67" w:rsidRPr="00515293" w:rsidRDefault="006F6F67" w:rsidP="00515293">
      <w:pPr>
        <w:numPr>
          <w:ilvl w:val="0"/>
          <w:numId w:val="27"/>
        </w:numPr>
        <w:spacing w:line="276" w:lineRule="auto"/>
        <w:ind w:left="1134" w:right="510" w:hanging="283"/>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Correo electrónico, para solicitar antecedentes faltantes o adicionales cuando corresponda.</w:t>
      </w:r>
    </w:p>
    <w:p w14:paraId="15EDC88C" w14:textId="77777777" w:rsidR="006F6F67" w:rsidRPr="00515293" w:rsidRDefault="006F6F67" w:rsidP="00515293">
      <w:pPr>
        <w:numPr>
          <w:ilvl w:val="0"/>
          <w:numId w:val="27"/>
        </w:numPr>
        <w:spacing w:line="276" w:lineRule="auto"/>
        <w:ind w:left="1134" w:right="510" w:hanging="283"/>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Otros antecedentes objetivos que permitan demostrar que procede la medida.</w:t>
      </w:r>
    </w:p>
    <w:p w14:paraId="5E337188" w14:textId="77777777" w:rsidR="006F6F67" w:rsidRPr="00515293" w:rsidRDefault="006F6F67" w:rsidP="00515293">
      <w:pPr>
        <w:spacing w:line="276" w:lineRule="auto"/>
        <w:jc w:val="both"/>
        <w:rPr>
          <w:rFonts w:asciiTheme="minorHAnsi" w:eastAsia="Times New Roman" w:hAnsiTheme="minorHAnsi" w:cstheme="minorHAnsi"/>
          <w:bCs/>
          <w:iCs/>
          <w:sz w:val="22"/>
          <w:szCs w:val="22"/>
          <w:lang w:val="es-419" w:eastAsia="es-ES" w:bidi="he-IL"/>
        </w:rPr>
      </w:pPr>
    </w:p>
    <w:p w14:paraId="769763F7" w14:textId="77777777" w:rsidR="006F6F67" w:rsidRPr="00515293" w:rsidRDefault="006F6F67" w:rsidP="00515293">
      <w:pPr>
        <w:tabs>
          <w:tab w:val="left" w:pos="360"/>
          <w:tab w:val="right" w:leader="dot" w:pos="8833"/>
        </w:tabs>
        <w:spacing w:line="276" w:lineRule="auto"/>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Detectada una situación susceptible de aplicación de las medidas de este punto,</w:t>
      </w:r>
      <w:r w:rsidRPr="00515293">
        <w:rPr>
          <w:rFonts w:asciiTheme="minorHAnsi" w:eastAsia="Times New Roman" w:hAnsiTheme="minorHAnsi" w:cstheme="minorHAnsi"/>
          <w:sz w:val="22"/>
          <w:szCs w:val="22"/>
          <w:lang w:val="es-419" w:eastAsia="es-ES" w:bidi="he-IL"/>
        </w:rPr>
        <w:t xml:space="preserve"> </w:t>
      </w:r>
      <w:r w:rsidRPr="00515293">
        <w:rPr>
          <w:rFonts w:asciiTheme="minorHAnsi" w:eastAsia="Times New Roman" w:hAnsiTheme="minorHAnsi" w:cstheme="minorHAnsi"/>
          <w:bCs/>
          <w:iCs/>
          <w:sz w:val="22"/>
          <w:szCs w:val="22"/>
          <w:lang w:val="es-419" w:eastAsia="es-ES" w:bidi="he-IL"/>
        </w:rPr>
        <w:t>la DCCP notificará al adjudicatario por alguna de las siguientes vías, personalmente, por carta certificada, correo electrónico o por alguna otra herramienta electrónica que se encuentre disponible en el sistema de información, a la dirección o datos de contacto que el proveedor haya comunicado, indicando los hechos que ameritarían la aplicación de una medida y adjuntando los antecedentes que se estimen pertinentes. A contar de ello, el adjudicatario tendrá un plazo de cinco días hábiles, para efectuar sus descargos, acompañando todos los antecedentes que estime pertinentes. Se deja expresa constancia que es responsabilidad del adjudicatario mantener actualizado los datos de contacto para recibir las notificaciones de la DCCP.</w:t>
      </w:r>
    </w:p>
    <w:p w14:paraId="28E2FAB6" w14:textId="77777777" w:rsidR="006F6F67" w:rsidRPr="00515293" w:rsidRDefault="006F6F67" w:rsidP="00515293">
      <w:pPr>
        <w:tabs>
          <w:tab w:val="left" w:pos="360"/>
          <w:tab w:val="right" w:leader="dot" w:pos="8833"/>
        </w:tabs>
        <w:spacing w:line="276" w:lineRule="auto"/>
        <w:jc w:val="both"/>
        <w:rPr>
          <w:rFonts w:asciiTheme="minorHAnsi" w:eastAsia="Times New Roman" w:hAnsiTheme="minorHAnsi" w:cstheme="minorHAnsi"/>
          <w:bCs/>
          <w:iCs/>
          <w:sz w:val="22"/>
          <w:szCs w:val="22"/>
          <w:lang w:val="es-419" w:eastAsia="es-ES" w:bidi="he-IL"/>
        </w:rPr>
      </w:pPr>
    </w:p>
    <w:p w14:paraId="26B8D4E3" w14:textId="77777777" w:rsidR="006F6F67" w:rsidRPr="00515293" w:rsidRDefault="006F6F67" w:rsidP="00515293">
      <w:pPr>
        <w:tabs>
          <w:tab w:val="left" w:pos="360"/>
          <w:tab w:val="right" w:leader="dot" w:pos="8833"/>
        </w:tabs>
        <w:spacing w:line="276" w:lineRule="auto"/>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Vencido el plazo sin presentar descargos, la DCCP dictará la respectiva resolución o acto administrativo aplicando la sanción que corresponda.</w:t>
      </w:r>
    </w:p>
    <w:p w14:paraId="1BCBC7DB" w14:textId="77777777" w:rsidR="006F6F67" w:rsidRPr="00515293" w:rsidRDefault="006F6F67" w:rsidP="00515293">
      <w:pPr>
        <w:tabs>
          <w:tab w:val="left" w:pos="360"/>
          <w:tab w:val="right" w:leader="dot" w:pos="8833"/>
        </w:tabs>
        <w:spacing w:line="276" w:lineRule="auto"/>
        <w:jc w:val="both"/>
        <w:rPr>
          <w:rFonts w:asciiTheme="minorHAnsi" w:eastAsia="Times New Roman" w:hAnsiTheme="minorHAnsi" w:cstheme="minorHAnsi"/>
          <w:bCs/>
          <w:iCs/>
          <w:sz w:val="22"/>
          <w:szCs w:val="22"/>
          <w:lang w:val="es-419" w:eastAsia="es-ES" w:bidi="he-IL"/>
        </w:rPr>
      </w:pPr>
    </w:p>
    <w:p w14:paraId="73BEE9A8" w14:textId="77777777" w:rsidR="006F6F67" w:rsidRPr="00515293" w:rsidRDefault="006F6F67" w:rsidP="00515293">
      <w:pPr>
        <w:tabs>
          <w:tab w:val="left" w:pos="360"/>
          <w:tab w:val="right" w:leader="dot" w:pos="8833"/>
        </w:tabs>
        <w:spacing w:line="276" w:lineRule="auto"/>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Si el adjudicatario hubiera presentado descargos en tiempo y forma, la DCCP tendrá un plazo de hasta </w:t>
      </w:r>
      <w:r w:rsidRPr="00515293">
        <w:rPr>
          <w:rFonts w:asciiTheme="minorHAnsi" w:eastAsia="Times New Roman" w:hAnsiTheme="minorHAnsi" w:cstheme="minorHAnsi"/>
          <w:b/>
          <w:iCs/>
          <w:sz w:val="22"/>
          <w:szCs w:val="22"/>
          <w:lang w:val="es-419" w:eastAsia="es-ES" w:bidi="he-IL"/>
        </w:rPr>
        <w:t xml:space="preserve">15 días hábiles administrativos </w:t>
      </w:r>
      <w:r w:rsidRPr="00515293">
        <w:rPr>
          <w:rFonts w:asciiTheme="minorHAnsi" w:eastAsia="Times New Roman" w:hAnsiTheme="minorHAnsi" w:cstheme="minorHAnsi"/>
          <w:bCs/>
          <w:iCs/>
          <w:sz w:val="22"/>
          <w:szCs w:val="22"/>
          <w:lang w:val="es-419" w:eastAsia="es-ES" w:bidi="he-IL"/>
        </w:rPr>
        <w:t>a contar de la recepción de los mismos, para rechazarlos o acogerlos, total o parcialmente, lo que se determinará, mediante acto administrativo, que se notificará al adjudicatario personalmente, por carta certificada, correo electrónico o por alguna otra herramienta electrónica que se encuentre disponible en el sistema de información, a la dirección o datos de contacto que el proveedor haya comunicado a la DCCP.</w:t>
      </w:r>
    </w:p>
    <w:p w14:paraId="7E16CEB5" w14:textId="77777777" w:rsidR="006F6F67" w:rsidRPr="00515293" w:rsidRDefault="006F6F67" w:rsidP="00515293">
      <w:pPr>
        <w:tabs>
          <w:tab w:val="left" w:pos="360"/>
          <w:tab w:val="right" w:leader="dot" w:pos="8833"/>
        </w:tabs>
        <w:spacing w:line="276" w:lineRule="auto"/>
        <w:jc w:val="both"/>
        <w:rPr>
          <w:rFonts w:asciiTheme="minorHAnsi" w:eastAsia="Times New Roman" w:hAnsiTheme="minorHAnsi" w:cstheme="minorHAnsi"/>
          <w:bCs/>
          <w:iCs/>
          <w:sz w:val="22"/>
          <w:szCs w:val="22"/>
          <w:lang w:val="es-419" w:eastAsia="es-ES" w:bidi="he-IL"/>
        </w:rPr>
      </w:pPr>
    </w:p>
    <w:p w14:paraId="4C04FF8C" w14:textId="77777777" w:rsidR="006F6F67" w:rsidRPr="00515293" w:rsidRDefault="006F6F67" w:rsidP="00515293">
      <w:pPr>
        <w:spacing w:line="276" w:lineRule="auto"/>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Las notificaciones por carta certificada se entenderán practicadas a contar del tercer día siguiente a su recepción en la oficina de Correos que corresponda.</w:t>
      </w:r>
    </w:p>
    <w:p w14:paraId="76CC7932" w14:textId="77777777" w:rsidR="006F6F67" w:rsidRPr="00515293" w:rsidRDefault="006F6F67" w:rsidP="00515293">
      <w:pPr>
        <w:spacing w:line="276" w:lineRule="auto"/>
        <w:jc w:val="both"/>
        <w:rPr>
          <w:rFonts w:asciiTheme="minorHAnsi" w:eastAsia="Times New Roman" w:hAnsiTheme="minorHAnsi" w:cstheme="minorHAnsi"/>
          <w:sz w:val="22"/>
          <w:szCs w:val="22"/>
          <w:lang w:val="es-419" w:eastAsia="es-ES" w:bidi="he-IL"/>
        </w:rPr>
      </w:pPr>
    </w:p>
    <w:p w14:paraId="7BCAF560" w14:textId="084C448D" w:rsidR="006F6F67" w:rsidRPr="00515293" w:rsidRDefault="006F6F67" w:rsidP="00515293">
      <w:pPr>
        <w:spacing w:line="276" w:lineRule="auto"/>
        <w:ind w:right="49"/>
        <w:jc w:val="both"/>
        <w:rPr>
          <w:rFonts w:asciiTheme="minorHAnsi" w:eastAsia="Times New Roman" w:hAnsiTheme="minorHAnsi" w:cstheme="minorHAnsi"/>
          <w:sz w:val="22"/>
          <w:szCs w:val="22"/>
          <w:lang w:val="es-419" w:eastAsia="es-ES" w:bidi="he-IL"/>
        </w:rPr>
      </w:pPr>
      <w:bookmarkStart w:id="11" w:name="_Hlk67577727"/>
      <w:r w:rsidRPr="00515293">
        <w:rPr>
          <w:rFonts w:asciiTheme="minorHAnsi" w:eastAsia="Times New Roman" w:hAnsiTheme="minorHAnsi" w:cs="Arial"/>
          <w:color w:val="000000"/>
          <w:sz w:val="22"/>
          <w:lang w:val="es-419" w:eastAsia="es-ES" w:bidi="he-IL"/>
        </w:rPr>
        <w:t xml:space="preserve">Sin perjuicio </w:t>
      </w:r>
      <w:bookmarkStart w:id="12" w:name="_Hlk67577707"/>
      <w:r w:rsidRPr="00515293">
        <w:rPr>
          <w:rFonts w:asciiTheme="minorHAnsi" w:eastAsia="Times New Roman" w:hAnsiTheme="minorHAnsi" w:cs="Arial"/>
          <w:color w:val="000000"/>
          <w:sz w:val="22"/>
          <w:lang w:val="es-419" w:eastAsia="es-ES" w:bidi="he-IL"/>
        </w:rPr>
        <w:t xml:space="preserve">de lo antes expuesto, si durante la vigencia del convenio marco entra en vigor la Ley N°21.180 de Transformación Digital Del Estado, que permite la notificación electrónica de los procedimientos administrativos, las notificaciones que se disponen en el presente procedimiento se podrán realizar a través del módulo </w:t>
      </w:r>
      <w:r w:rsidR="00D8397C" w:rsidRPr="00515293">
        <w:rPr>
          <w:rFonts w:asciiTheme="minorHAnsi" w:eastAsia="Times New Roman" w:hAnsiTheme="minorHAnsi" w:cs="Arial"/>
          <w:color w:val="000000"/>
          <w:sz w:val="22"/>
          <w:lang w:val="es-419" w:eastAsia="es-ES" w:bidi="he-IL"/>
        </w:rPr>
        <w:t xml:space="preserve">dispuesto para tales fines por dicha ley. </w:t>
      </w:r>
      <w:bookmarkEnd w:id="11"/>
      <w:bookmarkEnd w:id="12"/>
    </w:p>
    <w:p w14:paraId="34346DE5" w14:textId="77777777" w:rsidR="006F6F67" w:rsidRPr="00515293" w:rsidRDefault="006F6F67" w:rsidP="00515293">
      <w:pPr>
        <w:spacing w:line="276" w:lineRule="auto"/>
        <w:ind w:right="510"/>
        <w:jc w:val="both"/>
        <w:rPr>
          <w:rFonts w:asciiTheme="minorHAnsi" w:eastAsia="Times New Roman" w:hAnsiTheme="minorHAnsi" w:cstheme="minorHAnsi"/>
          <w:b/>
          <w:bCs/>
          <w:sz w:val="22"/>
          <w:szCs w:val="22"/>
          <w:lang w:val="es-419" w:eastAsia="es-ES" w:bidi="he-IL"/>
        </w:rPr>
      </w:pPr>
    </w:p>
    <w:p w14:paraId="5A68B425" w14:textId="77777777" w:rsidR="006F6F67" w:rsidRPr="00515293" w:rsidRDefault="006F6F67" w:rsidP="00515293">
      <w:pPr>
        <w:tabs>
          <w:tab w:val="left" w:pos="360"/>
          <w:tab w:val="right" w:leader="dot" w:pos="8833"/>
        </w:tabs>
        <w:spacing w:line="276" w:lineRule="auto"/>
        <w:jc w:val="both"/>
        <w:rPr>
          <w:rFonts w:asciiTheme="minorHAnsi" w:eastAsia="Times New Roman" w:hAnsiTheme="minorHAnsi" w:cstheme="minorHAnsi"/>
          <w:iCs/>
          <w:sz w:val="22"/>
          <w:szCs w:val="22"/>
          <w:u w:val="single"/>
          <w:lang w:val="es-419" w:eastAsia="es-ES" w:bidi="he-IL"/>
        </w:rPr>
      </w:pPr>
      <w:r w:rsidRPr="00515293">
        <w:rPr>
          <w:rFonts w:asciiTheme="minorHAnsi" w:eastAsia="Times New Roman" w:hAnsiTheme="minorHAnsi" w:cstheme="minorHAnsi"/>
          <w:iCs/>
          <w:sz w:val="22"/>
          <w:szCs w:val="22"/>
          <w:u w:val="single"/>
          <w:lang w:val="es-419" w:eastAsia="es-ES" w:bidi="he-IL"/>
        </w:rPr>
        <w:t>Procedimiento para Interponer Recurso:</w:t>
      </w:r>
    </w:p>
    <w:p w14:paraId="7DD3D3FE" w14:textId="77777777" w:rsidR="006F6F67" w:rsidRPr="00515293" w:rsidRDefault="006F6F67" w:rsidP="00515293">
      <w:pPr>
        <w:tabs>
          <w:tab w:val="left" w:pos="360"/>
          <w:tab w:val="right" w:leader="dot" w:pos="8833"/>
        </w:tabs>
        <w:spacing w:line="276" w:lineRule="auto"/>
        <w:jc w:val="both"/>
        <w:rPr>
          <w:rFonts w:asciiTheme="minorHAnsi" w:eastAsia="Times New Roman" w:hAnsiTheme="minorHAnsi" w:cstheme="minorHAnsi"/>
          <w:bCs/>
          <w:iCs/>
          <w:sz w:val="22"/>
          <w:szCs w:val="22"/>
          <w:lang w:val="es-419" w:eastAsia="es-ES" w:bidi="he-IL"/>
        </w:rPr>
      </w:pPr>
    </w:p>
    <w:p w14:paraId="4278AE56" w14:textId="77777777" w:rsidR="006F6F67" w:rsidRPr="00515293" w:rsidRDefault="006F6F67" w:rsidP="00515293">
      <w:pPr>
        <w:tabs>
          <w:tab w:val="left" w:pos="360"/>
          <w:tab w:val="right" w:leader="dot" w:pos="8833"/>
        </w:tabs>
        <w:spacing w:line="276" w:lineRule="auto"/>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Para todas las medidas mencionadas, el adjudicatario dispondrá del plazo de cinco (5) días hábiles, a contar desde la fecha de notificada la resolución o acto administrativo que le impone la medida, para recurrir fundadamente, acompañando todos los antecedentes pertinentes al recurso.</w:t>
      </w:r>
    </w:p>
    <w:p w14:paraId="2AC4E4D9" w14:textId="77777777" w:rsidR="006F6F67" w:rsidRPr="00515293" w:rsidRDefault="006F6F67" w:rsidP="00515293">
      <w:pPr>
        <w:tabs>
          <w:tab w:val="left" w:pos="360"/>
          <w:tab w:val="right" w:leader="dot" w:pos="8833"/>
        </w:tabs>
        <w:spacing w:line="276" w:lineRule="auto"/>
        <w:jc w:val="both"/>
        <w:rPr>
          <w:rFonts w:asciiTheme="minorHAnsi" w:eastAsia="Times New Roman" w:hAnsiTheme="minorHAnsi" w:cstheme="minorHAnsi"/>
          <w:bCs/>
          <w:iCs/>
          <w:sz w:val="22"/>
          <w:szCs w:val="22"/>
          <w:lang w:val="es-419" w:eastAsia="es-ES" w:bidi="he-IL"/>
        </w:rPr>
      </w:pPr>
    </w:p>
    <w:p w14:paraId="5E8C16DF" w14:textId="77777777" w:rsidR="006F6F67" w:rsidRPr="00515293" w:rsidRDefault="006F6F67" w:rsidP="00515293">
      <w:pPr>
        <w:tabs>
          <w:tab w:val="left" w:pos="360"/>
          <w:tab w:val="right" w:leader="dot" w:pos="8833"/>
        </w:tabs>
        <w:spacing w:line="276" w:lineRule="auto"/>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La DCCP resolverá dentro de </w:t>
      </w:r>
      <w:r w:rsidRPr="00515293">
        <w:rPr>
          <w:rFonts w:asciiTheme="minorHAnsi" w:eastAsia="Times New Roman" w:hAnsiTheme="minorHAnsi" w:cstheme="minorHAnsi"/>
          <w:b/>
          <w:iCs/>
          <w:sz w:val="22"/>
          <w:szCs w:val="22"/>
          <w:lang w:val="es-419" w:eastAsia="es-ES" w:bidi="he-IL"/>
        </w:rPr>
        <w:t>30 días hábiles</w:t>
      </w:r>
      <w:r w:rsidRPr="00515293">
        <w:rPr>
          <w:rFonts w:asciiTheme="minorHAnsi" w:eastAsia="Times New Roman" w:hAnsiTheme="minorHAnsi" w:cstheme="minorHAnsi"/>
          <w:bCs/>
          <w:iCs/>
          <w:sz w:val="22"/>
          <w:szCs w:val="22"/>
          <w:lang w:val="es-419" w:eastAsia="es-ES" w:bidi="he-IL"/>
        </w:rPr>
        <w:t xml:space="preserve"> siguientes, acogiendo o rechazando total o parcialmente el recurso. Se notificará mediante acto administrativo al respectivo proveedor y a la o las entidades reclamantes, si es que fuese el caso.</w:t>
      </w:r>
    </w:p>
    <w:p w14:paraId="3F565223" w14:textId="77777777" w:rsidR="006F6F67" w:rsidRPr="00515293" w:rsidRDefault="006F6F67" w:rsidP="00515293">
      <w:pPr>
        <w:tabs>
          <w:tab w:val="left" w:pos="360"/>
          <w:tab w:val="right" w:leader="dot" w:pos="8833"/>
        </w:tabs>
        <w:spacing w:line="276" w:lineRule="auto"/>
        <w:jc w:val="both"/>
        <w:rPr>
          <w:rFonts w:asciiTheme="minorHAnsi" w:eastAsia="Times New Roman" w:hAnsiTheme="minorHAnsi" w:cstheme="minorHAnsi"/>
          <w:bCs/>
          <w:iCs/>
          <w:sz w:val="22"/>
          <w:szCs w:val="22"/>
          <w:lang w:val="es-419" w:eastAsia="es-ES" w:bidi="he-IL"/>
        </w:rPr>
      </w:pPr>
    </w:p>
    <w:p w14:paraId="42AC5DBC" w14:textId="29526A4E" w:rsidR="006F6F67" w:rsidRPr="00515293" w:rsidRDefault="006F6F67" w:rsidP="00515293">
      <w:pPr>
        <w:spacing w:line="276" w:lineRule="auto"/>
        <w:ind w:right="49"/>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Arial"/>
          <w:color w:val="000000"/>
          <w:sz w:val="22"/>
          <w:lang w:val="es-419" w:eastAsia="es-ES" w:bidi="he-IL"/>
        </w:rPr>
        <w:t xml:space="preserve">Sin perjuicio de lo antes expuesto, si durante la vigencia del convenio marco entra en vigor la Ley N°21.180 de Transformación Digital Del Estado, que permite la notificación electrónica de los procedimientos administrativos, las notificaciones que se disponen en el presente procedimiento se podrán realizar a través del módulo </w:t>
      </w:r>
      <w:r w:rsidR="00992327" w:rsidRPr="00515293">
        <w:rPr>
          <w:rFonts w:asciiTheme="minorHAnsi" w:eastAsia="Times New Roman" w:hAnsiTheme="minorHAnsi" w:cs="Arial"/>
          <w:color w:val="000000"/>
          <w:sz w:val="22"/>
          <w:lang w:val="es-419" w:eastAsia="es-ES" w:bidi="he-IL"/>
        </w:rPr>
        <w:t xml:space="preserve">dispuesto para tales fines por dicha ley. </w:t>
      </w:r>
    </w:p>
    <w:bookmarkEnd w:id="8"/>
    <w:p w14:paraId="6994C34C" w14:textId="77777777" w:rsidR="006F6F67" w:rsidRPr="00515293" w:rsidRDefault="006F6F67" w:rsidP="00515293">
      <w:pPr>
        <w:spacing w:line="276" w:lineRule="auto"/>
        <w:ind w:left="1080" w:right="51"/>
        <w:contextualSpacing/>
        <w:jc w:val="both"/>
        <w:rPr>
          <w:rFonts w:asciiTheme="minorHAnsi" w:eastAsia="Times New Roman" w:hAnsiTheme="minorHAnsi" w:cstheme="minorHAnsi"/>
          <w:sz w:val="22"/>
          <w:szCs w:val="22"/>
          <w:lang w:val="es-419" w:eastAsia="es-ES" w:bidi="he-IL"/>
        </w:rPr>
      </w:pPr>
    </w:p>
    <w:p w14:paraId="0B1517D3" w14:textId="77777777" w:rsidR="006F6F67" w:rsidRPr="00515293" w:rsidRDefault="006F6F67" w:rsidP="00515293">
      <w:pPr>
        <w:numPr>
          <w:ilvl w:val="1"/>
          <w:numId w:val="14"/>
        </w:numPr>
        <w:spacing w:line="276" w:lineRule="auto"/>
        <w:ind w:left="1134" w:right="51" w:hanging="1134"/>
        <w:contextualSpacing/>
        <w:jc w:val="both"/>
        <w:rPr>
          <w:rFonts w:asciiTheme="minorHAnsi" w:eastAsia="Times New Roman" w:hAnsiTheme="minorHAnsi" w:cstheme="minorHAnsi"/>
          <w:b/>
          <w:iCs/>
          <w:sz w:val="22"/>
          <w:szCs w:val="22"/>
          <w:lang w:val="es-419" w:eastAsia="es-ES" w:bidi="he-IL"/>
        </w:rPr>
      </w:pPr>
      <w:r w:rsidRPr="00515293">
        <w:rPr>
          <w:rFonts w:asciiTheme="minorHAnsi" w:eastAsia="Times New Roman" w:hAnsiTheme="minorHAnsi" w:cstheme="minorHAnsi"/>
          <w:b/>
          <w:iCs/>
          <w:sz w:val="22"/>
          <w:szCs w:val="22"/>
          <w:lang w:val="es-419" w:eastAsia="es-ES" w:bidi="he-IL"/>
        </w:rPr>
        <w:t xml:space="preserve">Del pago </w:t>
      </w:r>
    </w:p>
    <w:p w14:paraId="433FABA1" w14:textId="77777777" w:rsidR="006F6F67" w:rsidRPr="00515293" w:rsidRDefault="006F6F67" w:rsidP="00515293">
      <w:pPr>
        <w:spacing w:line="276" w:lineRule="auto"/>
        <w:ind w:right="510"/>
        <w:jc w:val="both"/>
        <w:rPr>
          <w:rFonts w:asciiTheme="minorHAnsi" w:eastAsia="Times New Roman" w:hAnsiTheme="minorHAnsi" w:cstheme="minorHAnsi"/>
          <w:b/>
          <w:bCs/>
          <w:sz w:val="22"/>
          <w:szCs w:val="22"/>
          <w:lang w:val="es-419" w:eastAsia="es-ES" w:bidi="he-IL"/>
        </w:rPr>
      </w:pPr>
    </w:p>
    <w:p w14:paraId="7CA81F3E" w14:textId="77777777" w:rsidR="006F6F67" w:rsidRPr="00515293" w:rsidRDefault="006F6F67" w:rsidP="00515293">
      <w:pPr>
        <w:spacing w:line="276" w:lineRule="auto"/>
        <w:ind w:right="51"/>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Para efectos de tramitar el pago, las entidades públicas deben considerar lo siguiente:</w:t>
      </w:r>
    </w:p>
    <w:p w14:paraId="58C392F8" w14:textId="77777777" w:rsidR="006F6F67" w:rsidRPr="00515293" w:rsidRDefault="006F6F67" w:rsidP="00515293">
      <w:pPr>
        <w:spacing w:line="276" w:lineRule="auto"/>
        <w:ind w:right="51"/>
        <w:jc w:val="both"/>
        <w:rPr>
          <w:rFonts w:asciiTheme="minorHAnsi" w:eastAsia="Times New Roman" w:hAnsiTheme="minorHAnsi" w:cstheme="minorHAnsi"/>
          <w:bCs/>
          <w:iCs/>
          <w:sz w:val="22"/>
          <w:szCs w:val="22"/>
          <w:lang w:val="es-419" w:eastAsia="es-ES" w:bidi="he-IL"/>
        </w:rPr>
      </w:pPr>
    </w:p>
    <w:p w14:paraId="61EA2143" w14:textId="77777777" w:rsidR="006F6F67" w:rsidRPr="00515293" w:rsidRDefault="006F6F67" w:rsidP="00515293">
      <w:pPr>
        <w:numPr>
          <w:ilvl w:val="0"/>
          <w:numId w:val="27"/>
        </w:numPr>
        <w:spacing w:line="276" w:lineRule="auto"/>
        <w:ind w:right="51"/>
        <w:contextualSpacing/>
        <w:jc w:val="both"/>
        <w:rPr>
          <w:rFonts w:asciiTheme="minorHAnsi" w:eastAsia="Times New Roman" w:hAnsiTheme="minorHAnsi" w:cs="Calibri"/>
          <w:bCs/>
          <w:iCs/>
          <w:sz w:val="22"/>
          <w:szCs w:val="22"/>
          <w:lang w:val="es-419" w:eastAsia="es-ES" w:bidi="he-IL"/>
        </w:rPr>
      </w:pPr>
      <w:r w:rsidRPr="00515293">
        <w:rPr>
          <w:rFonts w:asciiTheme="minorHAnsi" w:eastAsia="Times New Roman" w:hAnsiTheme="minorHAnsi" w:cs="Calibri"/>
          <w:bCs/>
          <w:iCs/>
          <w:sz w:val="22"/>
          <w:szCs w:val="22"/>
          <w:lang w:val="es-419" w:eastAsia="es-ES" w:bidi="he-IL"/>
        </w:rPr>
        <w:t xml:space="preserve">El pago será efectuado conforme lo señalado en la ley 21.131. </w:t>
      </w:r>
    </w:p>
    <w:p w14:paraId="6E0AFA21" w14:textId="77777777" w:rsidR="006F6F67" w:rsidRPr="00515293" w:rsidRDefault="006F6F67" w:rsidP="00515293">
      <w:pPr>
        <w:numPr>
          <w:ilvl w:val="0"/>
          <w:numId w:val="27"/>
        </w:numPr>
        <w:spacing w:line="276" w:lineRule="auto"/>
        <w:ind w:right="51"/>
        <w:contextualSpacing/>
        <w:jc w:val="both"/>
        <w:rPr>
          <w:rFonts w:asciiTheme="minorHAnsi" w:eastAsia="Times New Roman" w:hAnsiTheme="minorHAnsi" w:cs="Calibr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El pago de los productos será en pesos chilenos.</w:t>
      </w:r>
    </w:p>
    <w:p w14:paraId="362AA851" w14:textId="77777777" w:rsidR="006F6F67" w:rsidRPr="00515293" w:rsidRDefault="006F6F67" w:rsidP="00515293">
      <w:pPr>
        <w:numPr>
          <w:ilvl w:val="0"/>
          <w:numId w:val="27"/>
        </w:numPr>
        <w:spacing w:line="276" w:lineRule="auto"/>
        <w:ind w:right="51"/>
        <w:contextualSpacing/>
        <w:jc w:val="both"/>
        <w:rPr>
          <w:rFonts w:asciiTheme="minorHAnsi" w:eastAsia="Times New Roman" w:hAnsiTheme="minorHAnsi" w:cs="Calibr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El adjudicatario deberá adjuntar a la factura respectiva, la orden de compra para el trámite de pago.</w:t>
      </w:r>
    </w:p>
    <w:p w14:paraId="1D880DA9" w14:textId="77777777" w:rsidR="006F6F67" w:rsidRPr="00515293" w:rsidRDefault="006F6F67" w:rsidP="00515293">
      <w:pPr>
        <w:numPr>
          <w:ilvl w:val="0"/>
          <w:numId w:val="27"/>
        </w:numPr>
        <w:spacing w:line="276" w:lineRule="auto"/>
        <w:ind w:right="51"/>
        <w:contextualSpacing/>
        <w:jc w:val="both"/>
        <w:rPr>
          <w:rFonts w:asciiTheme="minorHAnsi" w:eastAsia="Times New Roman" w:hAnsiTheme="minorHAnsi" w:cs="Calibr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La recepción conforme deberá ser acreditada por la Entidad que hubiere efectuado el requerimiento.</w:t>
      </w:r>
    </w:p>
    <w:p w14:paraId="0780C4E5" w14:textId="77777777" w:rsidR="006F6F67" w:rsidRPr="00515293" w:rsidRDefault="006F6F67" w:rsidP="00515293">
      <w:pPr>
        <w:spacing w:line="276" w:lineRule="auto"/>
        <w:ind w:right="51"/>
        <w:jc w:val="both"/>
        <w:rPr>
          <w:rFonts w:asciiTheme="minorHAnsi" w:eastAsia="Times New Roman" w:hAnsiTheme="minorHAnsi" w:cstheme="minorHAnsi"/>
          <w:bCs/>
          <w:iCs/>
          <w:sz w:val="22"/>
          <w:szCs w:val="22"/>
          <w:lang w:val="es-419" w:eastAsia="es-ES" w:bidi="he-IL"/>
        </w:rPr>
      </w:pPr>
    </w:p>
    <w:p w14:paraId="720E3704" w14:textId="77777777" w:rsidR="006F6F67" w:rsidRPr="00515293" w:rsidRDefault="006F6F67" w:rsidP="00515293">
      <w:pPr>
        <w:spacing w:line="276" w:lineRule="auto"/>
        <w:ind w:right="51"/>
        <w:jc w:val="both"/>
        <w:rPr>
          <w:rFonts w:asciiTheme="minorHAnsi" w:eastAsia="Times New Roman" w:hAnsiTheme="minorHAnsi" w:cstheme="minorHAnsi"/>
          <w:bCs/>
          <w:iCs/>
          <w:sz w:val="22"/>
          <w:szCs w:val="22"/>
          <w:lang w:val="es-419" w:eastAsia="es-ES" w:bidi="he-IL"/>
        </w:rPr>
      </w:pPr>
      <w:r w:rsidRPr="00515293">
        <w:rPr>
          <w:rFonts w:asciiTheme="minorHAnsi" w:eastAsia="Times New Roman" w:hAnsiTheme="minorHAnsi" w:cstheme="minorHAnsi"/>
          <w:bCs/>
          <w:iCs/>
          <w:sz w:val="22"/>
          <w:szCs w:val="22"/>
          <w:lang w:val="es-419" w:eastAsia="es-ES" w:bidi="he-IL"/>
        </w:rPr>
        <w:t>Con todo, la DCCP no es responsable del pago de los productos que se adquieran o soliciten a través del Convenio Marco, así como de interactuar con la institución para solicitar el pago de sus facturas. Dicha responsabilidad recae únicamente en las Entidades que en cada caso actúen como compradores.</w:t>
      </w:r>
    </w:p>
    <w:p w14:paraId="26618CA4" w14:textId="77777777" w:rsidR="006F6F67" w:rsidRPr="00515293" w:rsidRDefault="006F6F67" w:rsidP="00515293">
      <w:pPr>
        <w:spacing w:line="276" w:lineRule="auto"/>
        <w:ind w:right="51"/>
        <w:jc w:val="both"/>
        <w:rPr>
          <w:rFonts w:asciiTheme="minorHAnsi" w:eastAsia="Times New Roman" w:hAnsiTheme="minorHAnsi" w:cstheme="minorHAnsi"/>
          <w:bCs/>
          <w:iCs/>
          <w:sz w:val="22"/>
          <w:szCs w:val="22"/>
          <w:lang w:val="es-419" w:eastAsia="es-ES" w:bidi="he-IL"/>
        </w:rPr>
      </w:pPr>
    </w:p>
    <w:p w14:paraId="075D308B" w14:textId="77777777" w:rsidR="006F6F67" w:rsidRPr="00515293" w:rsidRDefault="006F6F67" w:rsidP="00515293">
      <w:pPr>
        <w:keepNext/>
        <w:keepLines/>
        <w:numPr>
          <w:ilvl w:val="1"/>
          <w:numId w:val="14"/>
        </w:numPr>
        <w:tabs>
          <w:tab w:val="left" w:pos="851"/>
          <w:tab w:val="left" w:pos="2835"/>
        </w:tabs>
        <w:spacing w:line="276" w:lineRule="auto"/>
        <w:ind w:left="1134" w:right="510" w:hanging="1134"/>
        <w:jc w:val="both"/>
        <w:outlineLvl w:val="1"/>
        <w:rPr>
          <w:rFonts w:asciiTheme="minorHAnsi" w:eastAsiaTheme="majorEastAsia" w:hAnsiTheme="minorHAnsi" w:cstheme="minorHAnsi"/>
          <w:b/>
          <w:i/>
          <w:sz w:val="22"/>
          <w:szCs w:val="22"/>
          <w:lang w:val="es-419" w:eastAsia="es-ES" w:bidi="he-IL"/>
        </w:rPr>
      </w:pPr>
      <w:r w:rsidRPr="00515293">
        <w:rPr>
          <w:rFonts w:asciiTheme="minorHAnsi" w:eastAsiaTheme="majorEastAsia" w:hAnsiTheme="minorHAnsi" w:cstheme="minorHAnsi"/>
          <w:b/>
          <w:i/>
          <w:sz w:val="22"/>
          <w:szCs w:val="22"/>
          <w:lang w:val="es-419" w:eastAsia="es-ES" w:bidi="he-IL"/>
        </w:rPr>
        <w:t>Plazo de Vigencia del Convenio Marco</w:t>
      </w:r>
    </w:p>
    <w:p w14:paraId="1D1C0A7B" w14:textId="77777777" w:rsidR="006F6F67" w:rsidRPr="00515293" w:rsidRDefault="006F6F67" w:rsidP="00515293">
      <w:pPr>
        <w:spacing w:line="276" w:lineRule="auto"/>
        <w:jc w:val="both"/>
        <w:rPr>
          <w:rFonts w:asciiTheme="minorHAnsi" w:eastAsia="Times New Roman" w:hAnsiTheme="minorHAnsi" w:cstheme="minorHAnsi"/>
          <w:sz w:val="22"/>
          <w:szCs w:val="22"/>
          <w:lang w:val="es-419" w:eastAsia="es-ES" w:bidi="he-IL"/>
        </w:rPr>
      </w:pPr>
    </w:p>
    <w:p w14:paraId="57CADD2F" w14:textId="77777777" w:rsidR="006F6F67" w:rsidRPr="00515293" w:rsidRDefault="006F6F67" w:rsidP="00515293">
      <w:pPr>
        <w:adjustRightInd w:val="0"/>
        <w:spacing w:line="276" w:lineRule="auto"/>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El presente convenio marco comenzará a regir desde la notificación de la resolución de adjudicación a través del portal </w:t>
      </w:r>
      <w:hyperlink r:id="rId32" w:history="1">
        <w:r w:rsidRPr="00515293">
          <w:rPr>
            <w:rFonts w:asciiTheme="minorHAnsi" w:eastAsia="Times New Roman" w:hAnsiTheme="minorHAnsi" w:cstheme="minorHAnsi"/>
            <w:sz w:val="22"/>
            <w:szCs w:val="22"/>
            <w:u w:val="single"/>
            <w:lang w:val="es-419" w:eastAsia="es-ES" w:bidi="he-IL"/>
          </w:rPr>
          <w:t>www.mercadopublico.cl</w:t>
        </w:r>
      </w:hyperlink>
      <w:r w:rsidRPr="00515293">
        <w:rPr>
          <w:rFonts w:asciiTheme="minorHAnsi" w:eastAsia="Times New Roman" w:hAnsiTheme="minorHAnsi" w:cstheme="minorHAnsi"/>
          <w:sz w:val="22"/>
          <w:szCs w:val="22"/>
          <w:lang w:val="es-419" w:eastAsia="es-ES" w:bidi="he-IL"/>
        </w:rPr>
        <w:t xml:space="preserve"> y tendrá una vigencia de 30 meses contados desde la total tramitación de la resolución de adjudicación. </w:t>
      </w:r>
    </w:p>
    <w:p w14:paraId="1C943F60" w14:textId="77777777" w:rsidR="006F6F67" w:rsidRPr="00515293" w:rsidRDefault="006F6F67" w:rsidP="00515293">
      <w:pPr>
        <w:adjustRightInd w:val="0"/>
        <w:spacing w:line="276" w:lineRule="auto"/>
        <w:jc w:val="both"/>
        <w:rPr>
          <w:rFonts w:asciiTheme="minorHAnsi" w:eastAsia="Times New Roman" w:hAnsiTheme="minorHAnsi" w:cstheme="minorHAnsi"/>
          <w:sz w:val="22"/>
          <w:szCs w:val="22"/>
          <w:lang w:val="es-419" w:eastAsia="es-ES" w:bidi="he-IL"/>
        </w:rPr>
      </w:pPr>
    </w:p>
    <w:p w14:paraId="7E4FFD8B" w14:textId="77777777" w:rsidR="006F6F67" w:rsidRPr="00515293" w:rsidRDefault="006F6F67" w:rsidP="00515293">
      <w:pPr>
        <w:adjustRightInd w:val="0"/>
        <w:spacing w:line="276" w:lineRule="auto"/>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La DCCP podrá prorrogar el presente convenio marco sólo por el tiempo en que se procede a un nuevo proceso de licitación, o se defina una nueva modalidad de compra para estos tipos de  servicios, el cual no podrá superar los 6 meses.</w:t>
      </w:r>
    </w:p>
    <w:p w14:paraId="5DBEBC20" w14:textId="77777777" w:rsidR="006F6F67" w:rsidRPr="00515293" w:rsidRDefault="006F6F67" w:rsidP="00515293">
      <w:pPr>
        <w:adjustRightInd w:val="0"/>
        <w:spacing w:line="276" w:lineRule="auto"/>
        <w:jc w:val="both"/>
        <w:rPr>
          <w:rFonts w:asciiTheme="minorHAnsi" w:eastAsia="Times New Roman" w:hAnsiTheme="minorHAnsi" w:cstheme="minorHAnsi"/>
          <w:sz w:val="22"/>
          <w:szCs w:val="22"/>
          <w:lang w:val="es-419" w:eastAsia="es-ES" w:bidi="he-IL"/>
        </w:rPr>
      </w:pPr>
    </w:p>
    <w:p w14:paraId="7943F090" w14:textId="77777777" w:rsidR="006F6F67" w:rsidRPr="00515293" w:rsidRDefault="006F6F67" w:rsidP="00515293">
      <w:pPr>
        <w:adjustRightInd w:val="0"/>
        <w:spacing w:line="276" w:lineRule="auto"/>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Sin perjuicio de lo anterior, la DCCP podrá revocar el convenio marco total o parcialmente (ya sea por categoría, subcategoría o tipo de producto), fundadamente, en cualquier momento durante su vigencia, mediante la dictación de un acto administrativo. La revocación del convenio marco no afectará las órdenes de compra aceptadas ni la vigencia de los acuerdos complementarios suscritos entre los proveedores adjudicados y las entidades compradoras, con anterioridad a la total tramitación del acto revocatorio. </w:t>
      </w:r>
    </w:p>
    <w:p w14:paraId="3E70B574" w14:textId="77777777" w:rsidR="006F6F67" w:rsidRPr="00515293" w:rsidRDefault="006F6F67" w:rsidP="00515293">
      <w:pPr>
        <w:adjustRightInd w:val="0"/>
        <w:spacing w:line="276" w:lineRule="auto"/>
        <w:jc w:val="both"/>
        <w:rPr>
          <w:rFonts w:asciiTheme="minorHAnsi" w:eastAsia="Times New Roman" w:hAnsiTheme="minorHAnsi" w:cstheme="minorHAnsi"/>
          <w:sz w:val="22"/>
          <w:szCs w:val="22"/>
          <w:lang w:val="es-419" w:eastAsia="es-ES" w:bidi="he-IL"/>
        </w:rPr>
      </w:pPr>
    </w:p>
    <w:p w14:paraId="04EE07C6" w14:textId="77777777" w:rsidR="006F6F67" w:rsidRPr="00515293" w:rsidRDefault="006F6F67" w:rsidP="00515293">
      <w:pPr>
        <w:numPr>
          <w:ilvl w:val="1"/>
          <w:numId w:val="14"/>
        </w:numPr>
        <w:spacing w:line="276" w:lineRule="auto"/>
        <w:ind w:right="510"/>
        <w:contextualSpacing/>
        <w:jc w:val="both"/>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 xml:space="preserve">Término por mutuo acuerdo o resciliación  </w:t>
      </w:r>
    </w:p>
    <w:p w14:paraId="3AACE83C" w14:textId="77777777" w:rsidR="006F6F67" w:rsidRPr="00515293" w:rsidRDefault="006F6F67" w:rsidP="00515293">
      <w:pPr>
        <w:spacing w:line="276" w:lineRule="auto"/>
        <w:ind w:right="510"/>
        <w:jc w:val="both"/>
        <w:rPr>
          <w:rFonts w:asciiTheme="minorHAnsi" w:eastAsia="Times New Roman" w:hAnsiTheme="minorHAnsi" w:cstheme="minorHAnsi"/>
          <w:b/>
          <w:bCs/>
          <w:sz w:val="22"/>
          <w:szCs w:val="22"/>
          <w:lang w:val="es-419" w:eastAsia="es-ES" w:bidi="he-IL"/>
        </w:rPr>
      </w:pPr>
    </w:p>
    <w:p w14:paraId="16560D35" w14:textId="77777777" w:rsidR="006F6F67" w:rsidRPr="00515293" w:rsidRDefault="006F6F67" w:rsidP="00515293">
      <w:pPr>
        <w:spacing w:line="276" w:lineRule="auto"/>
        <w:ind w:right="51"/>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bCs/>
          <w:iCs/>
          <w:sz w:val="22"/>
          <w:szCs w:val="22"/>
          <w:lang w:val="es-419" w:eastAsia="es-ES" w:bidi="he-IL"/>
        </w:rPr>
        <w:t xml:space="preserve">La DCCP y el respectivo adjudicatario podrán poner término anticipado al convenio marco por mutuo acuerdo o resciliación. </w:t>
      </w:r>
      <w:r w:rsidRPr="00515293">
        <w:rPr>
          <w:rFonts w:asciiTheme="minorHAnsi" w:eastAsia="Times New Roman" w:hAnsiTheme="minorHAnsi" w:cstheme="minorHAnsi"/>
          <w:sz w:val="22"/>
          <w:szCs w:val="22"/>
          <w:lang w:val="es-419" w:eastAsia="es-ES" w:bidi="he-IL"/>
        </w:rPr>
        <w:t xml:space="preserve">Para estos efectos, el adjudicatario, debidamente representado, deberá comunicar por escrito su intención de poner término anticipado al convenio marco, con 30 días de anticipación a la fecha de término. </w:t>
      </w:r>
    </w:p>
    <w:p w14:paraId="7E4561B3" w14:textId="77777777" w:rsidR="006F6F67" w:rsidRPr="00515293" w:rsidRDefault="006F6F67" w:rsidP="00515293">
      <w:pPr>
        <w:spacing w:line="276" w:lineRule="auto"/>
        <w:ind w:right="51"/>
        <w:jc w:val="both"/>
        <w:rPr>
          <w:rFonts w:asciiTheme="minorHAnsi" w:eastAsia="Times New Roman" w:hAnsiTheme="minorHAnsi" w:cstheme="minorHAnsi"/>
          <w:sz w:val="22"/>
          <w:szCs w:val="22"/>
          <w:lang w:val="es-419" w:eastAsia="es-ES" w:bidi="he-IL"/>
        </w:rPr>
      </w:pPr>
    </w:p>
    <w:p w14:paraId="46C1F9C0" w14:textId="77777777" w:rsidR="006F6F67" w:rsidRPr="00515293" w:rsidRDefault="006F6F67" w:rsidP="00515293">
      <w:pPr>
        <w:keepNext/>
        <w:keepLines/>
        <w:numPr>
          <w:ilvl w:val="1"/>
          <w:numId w:val="14"/>
        </w:numPr>
        <w:tabs>
          <w:tab w:val="left" w:pos="851"/>
          <w:tab w:val="left" w:pos="2835"/>
        </w:tabs>
        <w:spacing w:line="276" w:lineRule="auto"/>
        <w:ind w:left="426" w:right="510"/>
        <w:jc w:val="both"/>
        <w:outlineLvl w:val="1"/>
        <w:rPr>
          <w:rFonts w:asciiTheme="minorHAnsi" w:eastAsiaTheme="majorEastAsia" w:hAnsiTheme="minorHAnsi" w:cstheme="minorHAnsi"/>
          <w:b/>
          <w:i/>
          <w:sz w:val="22"/>
          <w:szCs w:val="22"/>
          <w:lang w:val="es-419" w:eastAsia="es-ES" w:bidi="he-IL"/>
        </w:rPr>
      </w:pPr>
      <w:r w:rsidRPr="00515293">
        <w:rPr>
          <w:rFonts w:asciiTheme="minorHAnsi" w:eastAsiaTheme="majorEastAsia" w:hAnsiTheme="minorHAnsi" w:cstheme="minorHAnsi"/>
          <w:b/>
          <w:i/>
          <w:sz w:val="22"/>
          <w:szCs w:val="22"/>
          <w:lang w:val="es-419" w:eastAsia="es-ES" w:bidi="he-IL"/>
        </w:rPr>
        <w:t>Coordinador del Convenio Marco</w:t>
      </w:r>
    </w:p>
    <w:p w14:paraId="1A971FFB" w14:textId="77777777" w:rsidR="006F6F67" w:rsidRPr="00515293" w:rsidRDefault="006F6F67" w:rsidP="00515293">
      <w:pPr>
        <w:spacing w:line="276" w:lineRule="auto"/>
        <w:jc w:val="both"/>
        <w:rPr>
          <w:rFonts w:asciiTheme="minorHAnsi" w:eastAsia="Times New Roman" w:hAnsiTheme="minorHAnsi" w:cstheme="minorHAnsi"/>
          <w:sz w:val="22"/>
          <w:szCs w:val="22"/>
          <w:lang w:val="es-419" w:eastAsia="es-ES" w:bidi="he-IL"/>
        </w:rPr>
      </w:pPr>
    </w:p>
    <w:p w14:paraId="32B2A2DF" w14:textId="77777777" w:rsidR="006F6F67" w:rsidRPr="00515293" w:rsidRDefault="006F6F67" w:rsidP="00515293">
      <w:pPr>
        <w:spacing w:line="276" w:lineRule="auto"/>
        <w:jc w:val="both"/>
        <w:rPr>
          <w:rFonts w:asciiTheme="minorHAnsi" w:eastAsia="Times New Roman" w:hAnsiTheme="minorHAnsi" w:cstheme="minorHAnsi"/>
          <w:sz w:val="22"/>
          <w:szCs w:val="22"/>
          <w:lang w:val="es-419" w:eastAsia="es-ES"/>
        </w:rPr>
      </w:pPr>
      <w:r w:rsidRPr="00515293">
        <w:rPr>
          <w:rFonts w:asciiTheme="minorHAnsi" w:eastAsia="Times New Roman" w:hAnsiTheme="minorHAnsi" w:cstheme="minorHAnsi"/>
          <w:sz w:val="22"/>
          <w:szCs w:val="22"/>
          <w:lang w:val="es-419" w:eastAsia="es-ES"/>
        </w:rPr>
        <w:t>El Adjudicatario, deberá nombrar un coordinador del Convenio Marco, el que deberá ser informado en la sección Mis Condiciones Comerciales, en el BackOffice de la plataforma electrónica de Convenio Marco al momento de la oferta y podrá ser modificado al momento de la habilitación, en el caso de cambios en el período entre la oferta y la adjudicación. Las funciones del coordinar serán las siguientes:</w:t>
      </w:r>
    </w:p>
    <w:p w14:paraId="0A1F11D1" w14:textId="77777777" w:rsidR="006F6F67" w:rsidRPr="00515293" w:rsidRDefault="006F6F67" w:rsidP="00515293">
      <w:pPr>
        <w:spacing w:line="276" w:lineRule="auto"/>
        <w:jc w:val="both"/>
        <w:rPr>
          <w:rFonts w:asciiTheme="minorHAnsi" w:eastAsia="Times New Roman" w:hAnsiTheme="minorHAnsi" w:cstheme="minorHAnsi"/>
          <w:sz w:val="22"/>
          <w:szCs w:val="22"/>
          <w:lang w:val="es-419" w:eastAsia="es-ES"/>
        </w:rPr>
      </w:pPr>
    </w:p>
    <w:p w14:paraId="64FB395E" w14:textId="77777777" w:rsidR="006F6F67" w:rsidRPr="00515293" w:rsidRDefault="006F6F67" w:rsidP="00515293">
      <w:pPr>
        <w:numPr>
          <w:ilvl w:val="0"/>
          <w:numId w:val="30"/>
        </w:numPr>
        <w:spacing w:line="276" w:lineRule="auto"/>
        <w:ind w:right="510"/>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Representar al adjudicatario en la discusión de las materias relacionadas con la ejecución del convenio.</w:t>
      </w:r>
    </w:p>
    <w:p w14:paraId="14D4BF11" w14:textId="77777777" w:rsidR="006F6F67" w:rsidRPr="00515293" w:rsidRDefault="006F6F67" w:rsidP="00515293">
      <w:pPr>
        <w:numPr>
          <w:ilvl w:val="0"/>
          <w:numId w:val="30"/>
        </w:numPr>
        <w:spacing w:line="276" w:lineRule="auto"/>
        <w:ind w:right="510"/>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Establecer procedimientos para el control de la información manejada por las partes.</w:t>
      </w:r>
    </w:p>
    <w:p w14:paraId="40B2A294" w14:textId="77777777" w:rsidR="006F6F67" w:rsidRPr="00515293" w:rsidRDefault="006F6F67" w:rsidP="00515293">
      <w:pPr>
        <w:numPr>
          <w:ilvl w:val="0"/>
          <w:numId w:val="30"/>
        </w:numPr>
        <w:spacing w:line="276" w:lineRule="auto"/>
        <w:ind w:right="510"/>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Informar cualquier cambio regulado por las bases de este convenio.</w:t>
      </w:r>
    </w:p>
    <w:p w14:paraId="2013D279" w14:textId="77777777" w:rsidR="006F6F67" w:rsidRPr="00515293" w:rsidRDefault="006F6F67" w:rsidP="00515293">
      <w:pPr>
        <w:numPr>
          <w:ilvl w:val="0"/>
          <w:numId w:val="30"/>
        </w:numPr>
        <w:spacing w:line="276" w:lineRule="auto"/>
        <w:ind w:right="510"/>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Coordinar las acciones que sean pertinentes para la operación de este convenio con la Institución que requiera sus productos.</w:t>
      </w:r>
    </w:p>
    <w:p w14:paraId="337E231B" w14:textId="77777777" w:rsidR="006F6F67" w:rsidRPr="00515293" w:rsidRDefault="006F6F67" w:rsidP="00515293">
      <w:pPr>
        <w:numPr>
          <w:ilvl w:val="0"/>
          <w:numId w:val="30"/>
        </w:numPr>
        <w:spacing w:line="276" w:lineRule="auto"/>
        <w:ind w:right="510"/>
        <w:contextualSpacing/>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 xml:space="preserve">Disponer de un número de contacto </w:t>
      </w:r>
      <w:r w:rsidRPr="00515293">
        <w:rPr>
          <w:rFonts w:asciiTheme="minorHAnsi" w:eastAsia="Times New Roman" w:hAnsiTheme="minorHAnsi" w:cstheme="minorHAnsi"/>
          <w:b/>
          <w:sz w:val="22"/>
          <w:szCs w:val="22"/>
          <w:lang w:val="es-419" w:eastAsia="es-ES" w:bidi="he-IL"/>
        </w:rPr>
        <w:t>24 horas x 7 días</w:t>
      </w:r>
      <w:r w:rsidRPr="00515293">
        <w:rPr>
          <w:rFonts w:asciiTheme="minorHAnsi" w:eastAsia="Times New Roman" w:hAnsiTheme="minorHAnsi" w:cstheme="minorHAnsi"/>
          <w:bCs/>
          <w:sz w:val="22"/>
          <w:szCs w:val="22"/>
          <w:lang w:val="es-419" w:eastAsia="es-ES" w:bidi="he-IL"/>
        </w:rPr>
        <w:t xml:space="preserve"> a la semana para situaciones de emergencia.</w:t>
      </w:r>
    </w:p>
    <w:p w14:paraId="091590AA" w14:textId="77777777" w:rsidR="006F6F67" w:rsidRPr="00515293" w:rsidRDefault="006F6F67" w:rsidP="00515293">
      <w:pPr>
        <w:spacing w:line="276" w:lineRule="auto"/>
        <w:jc w:val="both"/>
        <w:rPr>
          <w:rFonts w:asciiTheme="minorHAnsi" w:eastAsia="Times New Roman" w:hAnsiTheme="minorHAnsi" w:cstheme="minorHAnsi"/>
          <w:sz w:val="22"/>
          <w:szCs w:val="22"/>
          <w:lang w:val="es-419" w:eastAsia="es-ES" w:bidi="he-IL"/>
        </w:rPr>
      </w:pPr>
    </w:p>
    <w:p w14:paraId="1B5B72AC" w14:textId="77777777" w:rsidR="006F6F67" w:rsidRPr="00515293" w:rsidRDefault="006F6F67" w:rsidP="00515293">
      <w:pPr>
        <w:spacing w:line="276" w:lineRule="auto"/>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Esta designación se entenderá respaldada por el representante legal del adjudicatario, el cual será responsable de cualquier acción que realice el coordinador durante el período de su nombramiento. Será responsabilidad del adjudicatario mantener actualizado el nombre del coordinador en la plataforma, exponiéndose a la amonestación correspondiente si se comprueba que dicha información se encuentra desactualizada.</w:t>
      </w:r>
    </w:p>
    <w:p w14:paraId="1E4AEAB5" w14:textId="77777777" w:rsidR="006F6F67" w:rsidRPr="00515293" w:rsidRDefault="006F6F67" w:rsidP="00515293">
      <w:pPr>
        <w:spacing w:line="276" w:lineRule="auto"/>
        <w:jc w:val="both"/>
        <w:rPr>
          <w:rFonts w:asciiTheme="minorHAnsi" w:eastAsia="Times New Roman" w:hAnsiTheme="minorHAnsi" w:cstheme="minorHAnsi"/>
          <w:sz w:val="22"/>
          <w:szCs w:val="22"/>
          <w:lang w:val="es-419" w:eastAsia="es-ES" w:bidi="he-IL"/>
        </w:rPr>
      </w:pPr>
    </w:p>
    <w:p w14:paraId="3B1ADA66" w14:textId="77777777" w:rsidR="006F6F67" w:rsidRPr="00515293" w:rsidRDefault="006F6F67" w:rsidP="00515293">
      <w:pPr>
        <w:keepNext/>
        <w:keepLines/>
        <w:numPr>
          <w:ilvl w:val="1"/>
          <w:numId w:val="14"/>
        </w:numPr>
        <w:tabs>
          <w:tab w:val="left" w:pos="851"/>
          <w:tab w:val="left" w:pos="2835"/>
        </w:tabs>
        <w:spacing w:line="276" w:lineRule="auto"/>
        <w:ind w:left="426" w:right="510"/>
        <w:jc w:val="both"/>
        <w:outlineLvl w:val="1"/>
        <w:rPr>
          <w:rFonts w:asciiTheme="minorHAnsi" w:eastAsiaTheme="majorEastAsia" w:hAnsiTheme="minorHAnsi" w:cstheme="minorHAnsi"/>
          <w:b/>
          <w:i/>
          <w:sz w:val="22"/>
          <w:szCs w:val="22"/>
          <w:lang w:val="es-419" w:eastAsia="es-ES" w:bidi="he-IL"/>
        </w:rPr>
      </w:pPr>
      <w:r w:rsidRPr="00515293">
        <w:rPr>
          <w:rFonts w:asciiTheme="minorHAnsi" w:eastAsiaTheme="majorEastAsia" w:hAnsiTheme="minorHAnsi" w:cstheme="minorHAnsi"/>
          <w:b/>
          <w:i/>
          <w:sz w:val="22"/>
          <w:szCs w:val="22"/>
          <w:lang w:val="es-419" w:eastAsia="es-ES" w:bidi="he-IL"/>
        </w:rPr>
        <w:t>Comportamiento ético del Adjudicatario</w:t>
      </w:r>
    </w:p>
    <w:p w14:paraId="1039612F" w14:textId="77777777" w:rsidR="006F6F67" w:rsidRPr="00515293" w:rsidRDefault="006F6F67" w:rsidP="00515293">
      <w:pPr>
        <w:spacing w:line="276" w:lineRule="auto"/>
        <w:jc w:val="both"/>
        <w:rPr>
          <w:rFonts w:asciiTheme="minorHAnsi" w:eastAsia="Times New Roman" w:hAnsiTheme="minorHAnsi" w:cstheme="minorHAnsi"/>
          <w:sz w:val="22"/>
          <w:szCs w:val="22"/>
          <w:lang w:val="es-419" w:eastAsia="es-ES" w:bidi="he-IL"/>
        </w:rPr>
      </w:pPr>
    </w:p>
    <w:p w14:paraId="045211A8" w14:textId="77777777" w:rsidR="006F6F67" w:rsidRPr="00515293" w:rsidRDefault="006F6F67" w:rsidP="00515293">
      <w:pPr>
        <w:spacing w:line="276" w:lineRule="auto"/>
        <w:jc w:val="both"/>
        <w:rPr>
          <w:rFonts w:asciiTheme="minorHAnsi" w:eastAsia="Times New Roman" w:hAnsiTheme="minorHAnsi" w:cstheme="minorHAnsi"/>
          <w:sz w:val="22"/>
          <w:szCs w:val="22"/>
          <w:lang w:val="es-419" w:eastAsia="es-ES"/>
        </w:rPr>
      </w:pPr>
      <w:r w:rsidRPr="00515293">
        <w:rPr>
          <w:rFonts w:asciiTheme="minorHAnsi" w:eastAsia="Times New Roman" w:hAnsiTheme="minorHAnsi" w:cstheme="minorHAnsi"/>
          <w:sz w:val="22"/>
          <w:szCs w:val="22"/>
          <w:lang w:val="es-419" w:eastAsia="es-ES"/>
        </w:rPr>
        <w:t>Sin perjuicio de lo señalado en lo relativo al pacto de integridad, el proveedor que resulte adjudicado, sus dependientes y en general quienes directa o indirectamente entreguen los productos adjudicados en la Categoría respectiva en la presente propuesta, no podrán ofrecer obsequios, ofertas especiales al personal adscrito a una Entidad licitante, ejercer presiones de cualquier tipo a los encargados de convenio y personas que tengan relación con la administración del Convenio Marco o cualquier regalía que pudiere implicar un conflicto de intereses presente o futuro entre dicho adjudicatario y la Entidad compradora, debiendo observar el más alto estándar ético.</w:t>
      </w:r>
    </w:p>
    <w:p w14:paraId="5B7C1BBE" w14:textId="77777777" w:rsidR="006F6F67" w:rsidRPr="00515293" w:rsidRDefault="006F6F67" w:rsidP="00515293">
      <w:pPr>
        <w:spacing w:line="276" w:lineRule="auto"/>
        <w:jc w:val="both"/>
        <w:rPr>
          <w:rFonts w:asciiTheme="minorHAnsi" w:eastAsia="Times New Roman" w:hAnsiTheme="minorHAnsi" w:cstheme="minorHAnsi"/>
          <w:sz w:val="22"/>
          <w:szCs w:val="22"/>
          <w:lang w:val="es-419" w:eastAsia="es-ES"/>
        </w:rPr>
      </w:pPr>
    </w:p>
    <w:p w14:paraId="43412D54" w14:textId="77777777" w:rsidR="006F6F67" w:rsidRPr="00515293" w:rsidRDefault="006F6F67" w:rsidP="00515293">
      <w:pPr>
        <w:numPr>
          <w:ilvl w:val="1"/>
          <w:numId w:val="14"/>
        </w:numPr>
        <w:spacing w:line="276" w:lineRule="auto"/>
        <w:ind w:left="851" w:right="510" w:hanging="851"/>
        <w:jc w:val="both"/>
        <w:rPr>
          <w:rFonts w:asciiTheme="minorHAnsi" w:eastAsia="Times New Roman" w:hAnsiTheme="minorHAnsi" w:cstheme="minorHAnsi"/>
          <w:b/>
          <w:bCs/>
          <w:i/>
          <w:iCs/>
          <w:sz w:val="22"/>
          <w:szCs w:val="22"/>
          <w:lang w:val="es-419" w:eastAsia="es-ES"/>
        </w:rPr>
      </w:pPr>
      <w:r w:rsidRPr="00515293">
        <w:rPr>
          <w:rFonts w:asciiTheme="minorHAnsi" w:eastAsia="Times New Roman" w:hAnsiTheme="minorHAnsi" w:cstheme="minorHAnsi"/>
          <w:b/>
          <w:bCs/>
          <w:i/>
          <w:iCs/>
          <w:color w:val="000000"/>
          <w:sz w:val="22"/>
          <w:szCs w:val="22"/>
          <w:lang w:val="es-419" w:eastAsia="es-ES"/>
        </w:rPr>
        <w:t>Concordancia entre el Producto Ofertado y el Producto Entregado</w:t>
      </w:r>
    </w:p>
    <w:p w14:paraId="3674B92C" w14:textId="77777777" w:rsidR="006F6F67" w:rsidRPr="00515293" w:rsidRDefault="006F6F67" w:rsidP="00515293">
      <w:pPr>
        <w:spacing w:line="276" w:lineRule="auto"/>
        <w:jc w:val="both"/>
        <w:rPr>
          <w:rFonts w:asciiTheme="minorHAnsi" w:eastAsia="Times New Roman" w:hAnsiTheme="minorHAnsi" w:cstheme="minorHAnsi"/>
          <w:sz w:val="22"/>
          <w:szCs w:val="22"/>
          <w:lang w:val="es-419" w:eastAsia="es-ES"/>
        </w:rPr>
      </w:pPr>
    </w:p>
    <w:p w14:paraId="36F095AA" w14:textId="77777777" w:rsidR="006F6F67" w:rsidRPr="00515293" w:rsidRDefault="006F6F67" w:rsidP="00515293">
      <w:pPr>
        <w:spacing w:line="276" w:lineRule="auto"/>
        <w:jc w:val="both"/>
        <w:rPr>
          <w:rFonts w:asciiTheme="minorHAnsi" w:eastAsia="Times New Roman" w:hAnsiTheme="minorHAnsi" w:cstheme="minorHAnsi"/>
          <w:sz w:val="22"/>
          <w:szCs w:val="22"/>
          <w:lang w:val="es-419" w:eastAsia="es-ES"/>
        </w:rPr>
      </w:pPr>
      <w:r w:rsidRPr="00515293">
        <w:rPr>
          <w:rFonts w:asciiTheme="minorHAnsi" w:eastAsia="Times New Roman" w:hAnsiTheme="minorHAnsi" w:cstheme="minorHAnsi"/>
          <w:sz w:val="22"/>
          <w:szCs w:val="22"/>
          <w:lang w:val="es-419" w:eastAsia="es-ES"/>
        </w:rPr>
        <w:t xml:space="preserve">El proveedor que resulte adjudicado deberá siempre entregar el producto y/o servicio </w:t>
      </w:r>
      <w:proofErr w:type="gramStart"/>
      <w:r w:rsidRPr="00515293">
        <w:rPr>
          <w:rFonts w:asciiTheme="minorHAnsi" w:eastAsia="Times New Roman" w:hAnsiTheme="minorHAnsi" w:cstheme="minorHAnsi"/>
          <w:sz w:val="22"/>
          <w:szCs w:val="22"/>
          <w:lang w:val="es-419" w:eastAsia="es-ES"/>
        </w:rPr>
        <w:t>de acuerdo a</w:t>
      </w:r>
      <w:proofErr w:type="gramEnd"/>
      <w:r w:rsidRPr="00515293">
        <w:rPr>
          <w:rFonts w:asciiTheme="minorHAnsi" w:eastAsia="Times New Roman" w:hAnsiTheme="minorHAnsi" w:cstheme="minorHAnsi"/>
          <w:sz w:val="22"/>
          <w:szCs w:val="22"/>
          <w:lang w:val="es-419" w:eastAsia="es-ES"/>
        </w:rPr>
        <w:t xml:space="preserve"> las condiciones y especificaciones técnicas que haya declarado en su oferta.</w:t>
      </w:r>
    </w:p>
    <w:p w14:paraId="46AA7BF1" w14:textId="77777777" w:rsidR="006F6F67" w:rsidRPr="00515293" w:rsidRDefault="006F6F67" w:rsidP="00515293">
      <w:pPr>
        <w:spacing w:line="276" w:lineRule="auto"/>
        <w:jc w:val="both"/>
        <w:rPr>
          <w:rFonts w:asciiTheme="minorHAnsi" w:eastAsia="Times New Roman" w:hAnsiTheme="minorHAnsi" w:cstheme="minorHAnsi"/>
          <w:sz w:val="22"/>
          <w:szCs w:val="22"/>
          <w:lang w:val="es-419" w:eastAsia="es-ES"/>
        </w:rPr>
      </w:pPr>
    </w:p>
    <w:p w14:paraId="15619695" w14:textId="77777777" w:rsidR="006F6F67" w:rsidRPr="00515293" w:rsidRDefault="006F6F67" w:rsidP="00515293">
      <w:pPr>
        <w:spacing w:line="276" w:lineRule="auto"/>
        <w:jc w:val="both"/>
        <w:rPr>
          <w:rFonts w:asciiTheme="minorHAnsi" w:eastAsia="Times New Roman" w:hAnsiTheme="minorHAnsi" w:cstheme="minorHAnsi"/>
          <w:sz w:val="22"/>
          <w:szCs w:val="22"/>
          <w:lang w:val="es-419" w:eastAsia="es-ES"/>
        </w:rPr>
      </w:pPr>
      <w:r w:rsidRPr="00515293">
        <w:rPr>
          <w:rFonts w:asciiTheme="minorHAnsi" w:eastAsia="Times New Roman" w:hAnsiTheme="minorHAnsi" w:cstheme="minorHAnsi"/>
          <w:sz w:val="22"/>
          <w:szCs w:val="22"/>
          <w:lang w:val="es-419" w:eastAsia="es-ES"/>
        </w:rPr>
        <w:t xml:space="preserve">La DCCP podrá, en todo momento, requerir información a las Entidades compradoras acerca del cumplimiento de la presente cláusula, por sí, mediante una </w:t>
      </w:r>
      <w:proofErr w:type="spellStart"/>
      <w:r w:rsidRPr="00515293">
        <w:rPr>
          <w:rFonts w:asciiTheme="minorHAnsi" w:eastAsia="Times New Roman" w:hAnsiTheme="minorHAnsi" w:cstheme="minorHAnsi"/>
          <w:sz w:val="22"/>
          <w:szCs w:val="22"/>
          <w:lang w:val="es-419" w:eastAsia="es-ES"/>
        </w:rPr>
        <w:t>auditoria</w:t>
      </w:r>
      <w:proofErr w:type="spellEnd"/>
      <w:r w:rsidRPr="00515293">
        <w:rPr>
          <w:rFonts w:asciiTheme="minorHAnsi" w:eastAsia="Times New Roman" w:hAnsiTheme="minorHAnsi" w:cstheme="minorHAnsi"/>
          <w:sz w:val="22"/>
          <w:szCs w:val="22"/>
          <w:lang w:val="es-419" w:eastAsia="es-ES"/>
        </w:rPr>
        <w:t xml:space="preserve"> externa o a través de asociaciones vinculadas a la industria, por ejemplo, marcas o los representantes de las marcas, asociaciones gremiales, etc.</w:t>
      </w:r>
    </w:p>
    <w:p w14:paraId="5BDA9749"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p w14:paraId="6BEABE75" w14:textId="77777777" w:rsidR="006F6F67" w:rsidRPr="00515293" w:rsidRDefault="006F6F67" w:rsidP="00515293">
      <w:pPr>
        <w:keepNext/>
        <w:keepLines/>
        <w:numPr>
          <w:ilvl w:val="1"/>
          <w:numId w:val="14"/>
        </w:numPr>
        <w:spacing w:line="276" w:lineRule="auto"/>
        <w:ind w:left="851" w:right="510" w:hanging="851"/>
        <w:jc w:val="both"/>
        <w:outlineLvl w:val="1"/>
        <w:rPr>
          <w:rFonts w:asciiTheme="minorHAnsi" w:eastAsiaTheme="majorEastAsia" w:hAnsiTheme="minorHAnsi" w:cstheme="majorBidi"/>
          <w:b/>
          <w:i/>
          <w:sz w:val="22"/>
          <w:szCs w:val="22"/>
          <w:lang w:val="es-419" w:eastAsia="es-ES" w:bidi="he-IL"/>
        </w:rPr>
      </w:pPr>
      <w:r w:rsidRPr="00515293">
        <w:rPr>
          <w:rFonts w:asciiTheme="minorHAnsi" w:eastAsiaTheme="majorEastAsia" w:hAnsiTheme="minorHAnsi" w:cstheme="majorBidi"/>
          <w:b/>
          <w:i/>
          <w:sz w:val="22"/>
          <w:szCs w:val="22"/>
          <w:lang w:val="es-419" w:eastAsia="es-ES" w:bidi="he-IL"/>
        </w:rPr>
        <w:t>Pacto de Integridad</w:t>
      </w:r>
    </w:p>
    <w:p w14:paraId="279980C5"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p w14:paraId="46EDDF8E" w14:textId="77777777" w:rsidR="006F6F67" w:rsidRPr="00515293" w:rsidRDefault="006F6F67" w:rsidP="00515293">
      <w:pPr>
        <w:spacing w:line="276" w:lineRule="auto"/>
        <w:ind w:right="-2"/>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 tanto durante la licitación como durante la ejecución del convenio marco en que resulte adjudicado:</w:t>
      </w:r>
    </w:p>
    <w:p w14:paraId="2EA62A32" w14:textId="77777777" w:rsidR="006F6F67" w:rsidRPr="00515293" w:rsidRDefault="006F6F67" w:rsidP="00515293">
      <w:pPr>
        <w:spacing w:line="276" w:lineRule="auto"/>
        <w:ind w:right="-2"/>
        <w:jc w:val="both"/>
        <w:rPr>
          <w:rFonts w:asciiTheme="minorHAnsi" w:eastAsia="Times New Roman" w:hAnsiTheme="minorHAnsi" w:cs="Arial"/>
          <w:color w:val="000000"/>
          <w:sz w:val="22"/>
          <w:szCs w:val="22"/>
          <w:lang w:val="es-419" w:eastAsia="es-ES" w:bidi="he-IL"/>
        </w:rPr>
      </w:pPr>
    </w:p>
    <w:p w14:paraId="37AD9150" w14:textId="77777777" w:rsidR="006F6F67" w:rsidRPr="00515293" w:rsidRDefault="006F6F67" w:rsidP="00515293">
      <w:pPr>
        <w:numPr>
          <w:ilvl w:val="1"/>
          <w:numId w:val="31"/>
        </w:numPr>
        <w:spacing w:line="276" w:lineRule="auto"/>
        <w:ind w:left="851" w:right="-2" w:hanging="502"/>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w:t>
      </w:r>
    </w:p>
    <w:p w14:paraId="18AC790A" w14:textId="77777777" w:rsidR="006F6F67" w:rsidRPr="00515293" w:rsidRDefault="006F6F67" w:rsidP="00515293">
      <w:pPr>
        <w:spacing w:line="276" w:lineRule="auto"/>
        <w:ind w:left="851" w:right="-2" w:hanging="502"/>
        <w:contextualSpacing/>
        <w:jc w:val="both"/>
        <w:rPr>
          <w:rFonts w:asciiTheme="minorHAnsi" w:eastAsia="Times New Roman" w:hAnsiTheme="minorHAnsi" w:cs="Arial"/>
          <w:color w:val="000000"/>
          <w:sz w:val="22"/>
          <w:szCs w:val="22"/>
          <w:lang w:val="es-419" w:eastAsia="es-ES" w:bidi="he-IL"/>
        </w:rPr>
      </w:pPr>
    </w:p>
    <w:p w14:paraId="2BAC3958" w14:textId="77777777" w:rsidR="006F6F67" w:rsidRPr="00515293" w:rsidRDefault="006F6F67" w:rsidP="00515293">
      <w:pPr>
        <w:numPr>
          <w:ilvl w:val="1"/>
          <w:numId w:val="31"/>
        </w:numPr>
        <w:spacing w:line="276" w:lineRule="auto"/>
        <w:ind w:left="851" w:right="-2" w:hanging="502"/>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él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0920AE1A" w14:textId="77777777" w:rsidR="006F6F67" w:rsidRPr="00515293" w:rsidRDefault="006F6F67" w:rsidP="00515293">
      <w:pPr>
        <w:spacing w:line="276" w:lineRule="auto"/>
        <w:ind w:left="851" w:right="-2" w:hanging="502"/>
        <w:jc w:val="both"/>
        <w:rPr>
          <w:rFonts w:asciiTheme="minorHAnsi" w:eastAsia="Times New Roman" w:hAnsiTheme="minorHAnsi" w:cs="Arial"/>
          <w:color w:val="000000"/>
          <w:sz w:val="22"/>
          <w:szCs w:val="22"/>
          <w:lang w:val="es-419" w:eastAsia="es-ES" w:bidi="he-IL"/>
        </w:rPr>
      </w:pPr>
    </w:p>
    <w:p w14:paraId="45C3D9B6" w14:textId="77777777" w:rsidR="006F6F67" w:rsidRPr="00515293" w:rsidRDefault="006F6F67" w:rsidP="00515293">
      <w:pPr>
        <w:numPr>
          <w:ilvl w:val="1"/>
          <w:numId w:val="31"/>
        </w:numPr>
        <w:spacing w:line="276" w:lineRule="auto"/>
        <w:ind w:left="851" w:right="-2" w:hanging="502"/>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w:t>
      </w:r>
      <w:proofErr w:type="spellStart"/>
      <w:r w:rsidRPr="00515293">
        <w:rPr>
          <w:rFonts w:asciiTheme="minorHAnsi" w:eastAsia="Times New Roman" w:hAnsiTheme="minorHAnsi" w:cs="Arial"/>
          <w:color w:val="000000"/>
          <w:sz w:val="22"/>
          <w:szCs w:val="22"/>
          <w:lang w:val="es-419" w:eastAsia="es-ES" w:bidi="he-IL"/>
        </w:rPr>
        <w:t>colusiva</w:t>
      </w:r>
      <w:proofErr w:type="spellEnd"/>
      <w:r w:rsidRPr="00515293">
        <w:rPr>
          <w:rFonts w:asciiTheme="minorHAnsi" w:eastAsia="Times New Roman" w:hAnsiTheme="minorHAnsi" w:cs="Arial"/>
          <w:color w:val="000000"/>
          <w:sz w:val="22"/>
          <w:szCs w:val="22"/>
          <w:lang w:val="es-419" w:eastAsia="es-ES" w:bidi="he-IL"/>
        </w:rPr>
        <w:t>, en cualquier de sus tipos o formas.</w:t>
      </w:r>
    </w:p>
    <w:p w14:paraId="0583F2CA" w14:textId="77777777" w:rsidR="006F6F67" w:rsidRPr="00515293" w:rsidRDefault="006F6F67" w:rsidP="00515293">
      <w:pPr>
        <w:spacing w:line="276" w:lineRule="auto"/>
        <w:ind w:left="851" w:right="-2" w:hanging="502"/>
        <w:jc w:val="both"/>
        <w:rPr>
          <w:rFonts w:asciiTheme="minorHAnsi" w:eastAsia="Times New Roman" w:hAnsiTheme="minorHAnsi" w:cs="Arial"/>
          <w:color w:val="000000"/>
          <w:sz w:val="22"/>
          <w:szCs w:val="22"/>
          <w:lang w:val="es-419" w:eastAsia="es-ES" w:bidi="he-IL"/>
        </w:rPr>
      </w:pPr>
    </w:p>
    <w:p w14:paraId="3205D06D" w14:textId="77777777" w:rsidR="006F6F67" w:rsidRPr="00515293" w:rsidRDefault="006F6F67" w:rsidP="00515293">
      <w:pPr>
        <w:numPr>
          <w:ilvl w:val="1"/>
          <w:numId w:val="31"/>
        </w:numPr>
        <w:spacing w:line="276" w:lineRule="auto"/>
        <w:ind w:left="851" w:right="-2" w:hanging="502"/>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El oferente se obliga a revisar y verificar toda la información y documentación, que deba presentar para efectos del presente proceso licitatorio, tomando todas las medidas que sean necesarias para asegurar la veracidad, integridad, legalidad, consistencia, precisión y vigencia de esta.</w:t>
      </w:r>
    </w:p>
    <w:p w14:paraId="2419C369" w14:textId="77777777" w:rsidR="006F6F67" w:rsidRPr="00515293" w:rsidRDefault="006F6F67" w:rsidP="00515293">
      <w:pPr>
        <w:spacing w:line="276" w:lineRule="auto"/>
        <w:ind w:right="-2"/>
        <w:jc w:val="both"/>
        <w:rPr>
          <w:rFonts w:asciiTheme="minorHAnsi" w:eastAsia="Times New Roman" w:hAnsiTheme="minorHAnsi" w:cs="Arial"/>
          <w:color w:val="000000"/>
          <w:sz w:val="22"/>
          <w:szCs w:val="22"/>
          <w:lang w:val="es-419" w:eastAsia="es-ES" w:bidi="he-IL"/>
        </w:rPr>
      </w:pPr>
    </w:p>
    <w:p w14:paraId="0B6A5682" w14:textId="77777777" w:rsidR="006F6F67" w:rsidRPr="00515293" w:rsidRDefault="006F6F67" w:rsidP="00515293">
      <w:pPr>
        <w:numPr>
          <w:ilvl w:val="1"/>
          <w:numId w:val="31"/>
        </w:numPr>
        <w:spacing w:line="276" w:lineRule="auto"/>
        <w:ind w:left="851" w:right="-2" w:hanging="502"/>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El oferente se obliga a ajustar su actuar y cumplir con los principios de legalidad, ética, moral, buenas costumbres y transparencia en el presente proceso licitatorio.</w:t>
      </w:r>
    </w:p>
    <w:p w14:paraId="09857805" w14:textId="77777777" w:rsidR="006F6F67" w:rsidRPr="00515293" w:rsidRDefault="006F6F67" w:rsidP="00515293">
      <w:pPr>
        <w:spacing w:line="276" w:lineRule="auto"/>
        <w:ind w:left="851" w:right="-2" w:hanging="502"/>
        <w:jc w:val="both"/>
        <w:rPr>
          <w:rFonts w:asciiTheme="minorHAnsi" w:eastAsia="Times New Roman" w:hAnsiTheme="minorHAnsi" w:cs="Arial"/>
          <w:color w:val="000000"/>
          <w:sz w:val="22"/>
          <w:szCs w:val="22"/>
          <w:lang w:val="es-419" w:eastAsia="es-ES" w:bidi="he-IL"/>
        </w:rPr>
      </w:pPr>
    </w:p>
    <w:p w14:paraId="605A1388" w14:textId="77777777" w:rsidR="006F6F67" w:rsidRPr="00515293" w:rsidRDefault="006F6F67" w:rsidP="00515293">
      <w:pPr>
        <w:numPr>
          <w:ilvl w:val="1"/>
          <w:numId w:val="31"/>
        </w:numPr>
        <w:spacing w:line="276" w:lineRule="auto"/>
        <w:ind w:left="851" w:right="-2" w:hanging="502"/>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El oferente manifiesta, garantiza y acepta que conoce y respetará las reglas y condiciones establecidas en las bases de licitación, sus documentos integrantes y él o los contratos que de ellos se derivase.</w:t>
      </w:r>
    </w:p>
    <w:p w14:paraId="7AAC3FB0" w14:textId="77777777" w:rsidR="006F6F67" w:rsidRPr="00515293" w:rsidRDefault="006F6F67" w:rsidP="00515293">
      <w:pPr>
        <w:spacing w:line="276" w:lineRule="auto"/>
        <w:ind w:left="851" w:right="-2" w:hanging="502"/>
        <w:jc w:val="both"/>
        <w:rPr>
          <w:rFonts w:asciiTheme="minorHAnsi" w:eastAsia="Times New Roman" w:hAnsiTheme="minorHAnsi" w:cs="Arial"/>
          <w:color w:val="000000"/>
          <w:sz w:val="22"/>
          <w:szCs w:val="22"/>
          <w:lang w:val="es-419" w:eastAsia="es-ES" w:bidi="he-IL"/>
        </w:rPr>
      </w:pPr>
    </w:p>
    <w:p w14:paraId="3D1449BC" w14:textId="77777777" w:rsidR="006F6F67" w:rsidRPr="00515293" w:rsidRDefault="006F6F67" w:rsidP="00515293">
      <w:pPr>
        <w:numPr>
          <w:ilvl w:val="1"/>
          <w:numId w:val="31"/>
        </w:numPr>
        <w:spacing w:line="276" w:lineRule="auto"/>
        <w:ind w:left="851" w:right="-2" w:hanging="502"/>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El oferente se obliga y acepta asumir las consecuencias y medidas previstas en estas bases de licitación, así como en la legislación y normativa que sean aplicables a la misma.</w:t>
      </w:r>
    </w:p>
    <w:p w14:paraId="4E5D8272" w14:textId="77777777" w:rsidR="006F6F67" w:rsidRPr="00515293" w:rsidRDefault="006F6F67" w:rsidP="00515293">
      <w:pPr>
        <w:spacing w:line="276" w:lineRule="auto"/>
        <w:ind w:left="851" w:right="-2" w:hanging="502"/>
        <w:jc w:val="both"/>
        <w:rPr>
          <w:rFonts w:asciiTheme="minorHAnsi" w:eastAsia="Times New Roman" w:hAnsiTheme="minorHAnsi" w:cs="Arial"/>
          <w:color w:val="000000"/>
          <w:sz w:val="22"/>
          <w:szCs w:val="22"/>
          <w:lang w:val="es-419" w:eastAsia="es-ES" w:bidi="he-IL"/>
        </w:rPr>
      </w:pPr>
    </w:p>
    <w:p w14:paraId="74621E63" w14:textId="77777777" w:rsidR="006F6F67" w:rsidRPr="00515293" w:rsidRDefault="006F6F67" w:rsidP="00515293">
      <w:pPr>
        <w:numPr>
          <w:ilvl w:val="1"/>
          <w:numId w:val="31"/>
        </w:numPr>
        <w:spacing w:line="276" w:lineRule="auto"/>
        <w:ind w:left="851" w:right="-2" w:hanging="502"/>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7334A709" w14:textId="77777777" w:rsidR="006F6F67" w:rsidRPr="00515293" w:rsidRDefault="006F6F67" w:rsidP="00515293">
      <w:pPr>
        <w:spacing w:line="276" w:lineRule="auto"/>
        <w:ind w:left="851" w:right="-2" w:hanging="502"/>
        <w:jc w:val="both"/>
        <w:rPr>
          <w:rFonts w:asciiTheme="minorHAnsi" w:eastAsia="Times New Roman" w:hAnsiTheme="minorHAnsi" w:cs="Arial"/>
          <w:color w:val="000000"/>
          <w:sz w:val="22"/>
          <w:szCs w:val="22"/>
          <w:lang w:val="es-419" w:eastAsia="es-ES" w:bidi="he-IL"/>
        </w:rPr>
      </w:pPr>
    </w:p>
    <w:p w14:paraId="45F8F3D6" w14:textId="77777777" w:rsidR="006F6F67" w:rsidRPr="00515293" w:rsidRDefault="006F6F67" w:rsidP="00515293">
      <w:pPr>
        <w:numPr>
          <w:ilvl w:val="1"/>
          <w:numId w:val="31"/>
        </w:numPr>
        <w:spacing w:line="276" w:lineRule="auto"/>
        <w:ind w:left="851" w:right="-2" w:hanging="502"/>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El oferente se obliga a tomar todas las medidas que fuesen necesarias para que las obligaciones anteriormente señaladas sean asumidas y cabalmente cumplidas por sus empleados y/o dependientes y/o asesores y/o agentes y en general, todas las personas con que éste o éstos se relacionen directa o indirectamente en virtud o como efecto de la presente licitación, haciéndose plenamente responsable de las consecuencias de su infracción, sin perjuicio de las responsabilidades individuales que también procediesen y/o fuesen determinadas por los organismos correspondientes.</w:t>
      </w:r>
    </w:p>
    <w:p w14:paraId="7AAF4469" w14:textId="77777777" w:rsidR="006F6F67" w:rsidRPr="00515293" w:rsidRDefault="006F6F67" w:rsidP="00515293">
      <w:pPr>
        <w:spacing w:line="276" w:lineRule="auto"/>
        <w:ind w:left="851" w:right="-2" w:hanging="502"/>
        <w:jc w:val="both"/>
        <w:rPr>
          <w:rFonts w:asciiTheme="minorHAnsi" w:eastAsia="Times New Roman" w:hAnsiTheme="minorHAnsi" w:cs="Arial"/>
          <w:color w:val="000000"/>
          <w:sz w:val="22"/>
          <w:szCs w:val="22"/>
          <w:lang w:val="es-419" w:eastAsia="es-ES" w:bidi="he-IL"/>
        </w:rPr>
      </w:pPr>
    </w:p>
    <w:p w14:paraId="30E07106" w14:textId="77777777" w:rsidR="006F6F67" w:rsidRPr="00515293" w:rsidRDefault="006F6F67" w:rsidP="00515293">
      <w:pPr>
        <w:numPr>
          <w:ilvl w:val="1"/>
          <w:numId w:val="31"/>
        </w:numPr>
        <w:spacing w:line="276" w:lineRule="auto"/>
        <w:ind w:left="851" w:right="-2" w:hanging="502"/>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El oferente se obliga a no utilizar, durante la ejecución del Convenio Marco, información privilegiada obtenida con ocasión de éste o con ocasión de cualquier servicio que haya o se encuentre prestando a algún organismo regido por la Ley </w:t>
      </w:r>
      <w:proofErr w:type="spellStart"/>
      <w:r w:rsidRPr="00515293">
        <w:rPr>
          <w:rFonts w:asciiTheme="minorHAnsi" w:eastAsia="Times New Roman" w:hAnsiTheme="minorHAnsi" w:cs="Arial"/>
          <w:color w:val="000000"/>
          <w:sz w:val="22"/>
          <w:szCs w:val="22"/>
          <w:lang w:val="es-419" w:eastAsia="es-ES" w:bidi="he-IL"/>
        </w:rPr>
        <w:t>N°</w:t>
      </w:r>
      <w:proofErr w:type="spellEnd"/>
      <w:r w:rsidRPr="00515293">
        <w:rPr>
          <w:rFonts w:asciiTheme="minorHAnsi" w:eastAsia="Times New Roman" w:hAnsiTheme="minorHAnsi" w:cs="Arial"/>
          <w:color w:val="000000"/>
          <w:sz w:val="22"/>
          <w:szCs w:val="22"/>
          <w:lang w:val="es-419" w:eastAsia="es-ES" w:bidi="he-IL"/>
        </w:rPr>
        <w:t xml:space="preserve"> 19.886.</w:t>
      </w:r>
    </w:p>
    <w:p w14:paraId="2D5CB6D7" w14:textId="77777777" w:rsidR="006F6F67" w:rsidRPr="00515293" w:rsidRDefault="006F6F67" w:rsidP="00515293">
      <w:pPr>
        <w:spacing w:line="276" w:lineRule="auto"/>
        <w:ind w:left="851" w:right="-2" w:hanging="502"/>
        <w:jc w:val="both"/>
        <w:rPr>
          <w:rFonts w:asciiTheme="minorHAnsi" w:eastAsia="Times New Roman" w:hAnsiTheme="minorHAnsi" w:cs="Arial"/>
          <w:color w:val="000000"/>
          <w:sz w:val="22"/>
          <w:szCs w:val="22"/>
          <w:lang w:val="es-419" w:eastAsia="es-ES" w:bidi="he-IL"/>
        </w:rPr>
      </w:pPr>
    </w:p>
    <w:p w14:paraId="58DF30C4" w14:textId="77777777" w:rsidR="006F6F67" w:rsidRPr="00515293" w:rsidRDefault="006F6F67" w:rsidP="00515293">
      <w:pPr>
        <w:numPr>
          <w:ilvl w:val="1"/>
          <w:numId w:val="31"/>
        </w:numPr>
        <w:spacing w:line="276" w:lineRule="auto"/>
        <w:ind w:left="851" w:right="-2" w:hanging="502"/>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El oferente deberá abstenerse de participar en cualquier proceso de compras ejecutado a través del presente Convenio Marco en el cual tenga algún conflicto de interés.</w:t>
      </w:r>
    </w:p>
    <w:p w14:paraId="055EC72B" w14:textId="77777777" w:rsidR="006F6F67" w:rsidRPr="00515293" w:rsidRDefault="006F6F67" w:rsidP="00515293">
      <w:pPr>
        <w:spacing w:line="276" w:lineRule="auto"/>
        <w:ind w:left="851" w:right="-2"/>
        <w:contextualSpacing/>
        <w:jc w:val="both"/>
        <w:rPr>
          <w:rFonts w:asciiTheme="minorHAnsi" w:eastAsia="Times New Roman" w:hAnsiTheme="minorHAnsi" w:cs="Arial"/>
          <w:color w:val="000000"/>
          <w:sz w:val="22"/>
          <w:szCs w:val="22"/>
          <w:lang w:val="es-419" w:eastAsia="es-ES" w:bidi="he-IL"/>
        </w:rPr>
      </w:pPr>
    </w:p>
    <w:p w14:paraId="200B68AE" w14:textId="77777777" w:rsidR="006F6F67" w:rsidRPr="00515293" w:rsidRDefault="006F6F67" w:rsidP="00515293">
      <w:pPr>
        <w:keepNext/>
        <w:keepLines/>
        <w:numPr>
          <w:ilvl w:val="1"/>
          <w:numId w:val="14"/>
        </w:numPr>
        <w:spacing w:line="276" w:lineRule="auto"/>
        <w:ind w:left="851" w:right="510" w:hanging="851"/>
        <w:jc w:val="both"/>
        <w:outlineLvl w:val="1"/>
        <w:rPr>
          <w:rFonts w:asciiTheme="minorHAnsi" w:eastAsiaTheme="majorEastAsia" w:hAnsiTheme="minorHAnsi" w:cstheme="majorBidi"/>
          <w:b/>
          <w:i/>
          <w:sz w:val="22"/>
          <w:szCs w:val="22"/>
          <w:lang w:val="es-419" w:eastAsia="es-ES" w:bidi="he-IL"/>
        </w:rPr>
      </w:pPr>
      <w:r w:rsidRPr="00515293">
        <w:rPr>
          <w:rFonts w:asciiTheme="minorHAnsi" w:eastAsiaTheme="majorEastAsia" w:hAnsiTheme="minorHAnsi" w:cstheme="majorBidi"/>
          <w:b/>
          <w:i/>
          <w:sz w:val="22"/>
          <w:szCs w:val="22"/>
          <w:lang w:val="es-419" w:eastAsia="es-ES" w:bidi="he-IL"/>
        </w:rPr>
        <w:t>Confidencialidad</w:t>
      </w:r>
    </w:p>
    <w:p w14:paraId="70BBAD8E"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p w14:paraId="6AFE1253"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3011F02A"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p w14:paraId="3B375865"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El adjudicatario, así como su personal dependiente que se haya vinculado a la ejecución del contrato, en cualquiera de sus etapas, deben guardar confidencialidad sobre los antecedentes relacionados con el desarrollo del contrato.</w:t>
      </w:r>
    </w:p>
    <w:p w14:paraId="5546EC10"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p w14:paraId="1CDB05B2"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19763603"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p w14:paraId="6702DB57"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73A59908"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p w14:paraId="32ECAE7C" w14:textId="77777777" w:rsidR="006F6F67" w:rsidRPr="00515293" w:rsidRDefault="006F6F67" w:rsidP="00515293">
      <w:pPr>
        <w:keepNext/>
        <w:keepLines/>
        <w:numPr>
          <w:ilvl w:val="1"/>
          <w:numId w:val="14"/>
        </w:numPr>
        <w:spacing w:line="276" w:lineRule="auto"/>
        <w:ind w:left="993" w:right="510" w:hanging="993"/>
        <w:jc w:val="both"/>
        <w:outlineLvl w:val="1"/>
        <w:rPr>
          <w:rFonts w:asciiTheme="minorHAnsi" w:eastAsiaTheme="majorEastAsia" w:hAnsiTheme="minorHAnsi" w:cstheme="majorBidi"/>
          <w:b/>
          <w:i/>
          <w:sz w:val="22"/>
          <w:szCs w:val="22"/>
          <w:lang w:val="es-419" w:eastAsia="es-ES" w:bidi="he-IL"/>
        </w:rPr>
      </w:pPr>
      <w:bookmarkStart w:id="13" w:name="_Toc535246965"/>
      <w:r w:rsidRPr="00515293">
        <w:rPr>
          <w:rFonts w:asciiTheme="minorHAnsi" w:eastAsiaTheme="majorEastAsia" w:hAnsiTheme="minorHAnsi" w:cstheme="majorBidi"/>
          <w:b/>
          <w:i/>
          <w:sz w:val="22"/>
          <w:szCs w:val="22"/>
          <w:lang w:val="es-419" w:eastAsia="es-ES" w:bidi="he-IL"/>
        </w:rPr>
        <w:t>Acreditación de cumplimiento de obligaciones laborales</w:t>
      </w:r>
      <w:bookmarkEnd w:id="13"/>
    </w:p>
    <w:p w14:paraId="3CEE9826"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p w14:paraId="284FC020"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Durante la vigencia del respectivo contrato, el proveedor deberá acreditar que no registra saldos insolutos de remuneraciones o cotizaciones de seguridad social con sus actuales trabajadores o con trabajadores contratados en los últimos dos años. Para efectos de acreditar el cumplimiento de lo indicado precedentemente, el adjudicatario deberá entregar durante la vigencia del contrato </w:t>
      </w:r>
      <w:r w:rsidRPr="00515293">
        <w:rPr>
          <w:rFonts w:asciiTheme="minorHAnsi" w:eastAsia="Times New Roman" w:hAnsiTheme="minorHAnsi" w:cs="Arial"/>
          <w:b/>
          <w:bCs/>
          <w:color w:val="000000"/>
          <w:sz w:val="22"/>
          <w:szCs w:val="22"/>
          <w:u w:val="single"/>
          <w:lang w:val="es-419" w:eastAsia="es-ES" w:bidi="he-IL"/>
        </w:rPr>
        <w:t>cada 6 meses</w:t>
      </w:r>
      <w:r w:rsidRPr="00515293">
        <w:rPr>
          <w:rFonts w:asciiTheme="minorHAnsi" w:eastAsia="Times New Roman" w:hAnsiTheme="minorHAnsi" w:cs="Arial"/>
          <w:color w:val="000000"/>
          <w:sz w:val="22"/>
          <w:szCs w:val="22"/>
          <w:lang w:val="es-419" w:eastAsia="es-ES" w:bidi="he-IL"/>
        </w:rPr>
        <w:t xml:space="preserve">, el “Certificado de Cumplimiento de Obligaciones Laborales y Previsionales”, otorgado por la Dirección del Trabajo o, en su defecto, una Declaración Jurada en los cuales se indique que “no registra saldos insolutos de remuneraciones o cotizaciones de seguridad social con sus actuales trabajadores o con trabajadores contratados en los últimos dos años” de acuerdo con el formato del </w:t>
      </w:r>
      <w:r w:rsidRPr="00515293">
        <w:rPr>
          <w:rFonts w:asciiTheme="minorHAnsi" w:eastAsia="Times New Roman" w:hAnsiTheme="minorHAnsi" w:cs="Arial"/>
          <w:color w:val="000000"/>
          <w:sz w:val="22"/>
          <w:szCs w:val="22"/>
          <w:u w:val="single"/>
          <w:lang w:val="es-419" w:eastAsia="es-ES" w:bidi="he-IL"/>
        </w:rPr>
        <w:t>Anexo N°1</w:t>
      </w:r>
      <w:r w:rsidRPr="00515293">
        <w:rPr>
          <w:rFonts w:asciiTheme="minorHAnsi" w:eastAsia="Times New Roman" w:hAnsiTheme="minorHAnsi" w:cs="Arial"/>
          <w:color w:val="000000"/>
          <w:sz w:val="22"/>
          <w:szCs w:val="22"/>
          <w:lang w:val="es-419" w:eastAsia="es-ES" w:bidi="he-IL"/>
        </w:rPr>
        <w:t xml:space="preserve">. </w:t>
      </w:r>
    </w:p>
    <w:p w14:paraId="168A48B2"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p w14:paraId="52138990"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Asimismo, el organismo comprador exigirá al proveedor, antes de proceder al pago respectivo en virtud de la contraprestación de los servicios contratados, el monto y el estado de cumplimiento de las obligaciones laborales y previsionales que a aquél correspondan respecto a sus trabajadores, mediante el “Certificado de Cumplimiento de Obligaciones Laborales y Previsionales”, otorgado por la Dirección del Trabajo, y la nómina de aquellos trabajadores que intervengan en la prestación del servicio objeto de la presente licitación.   </w:t>
      </w:r>
    </w:p>
    <w:p w14:paraId="52913C4B"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p w14:paraId="28C2E110"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El organismo contratante podrá exigir al adjudicatario durante la vigencia del contrato, a simple requerimiento, y sin perjuicio de lo señalado anteriormente,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Cabe indicar que, dicha obligación emana de lo establecido en el artículo 4° de la Ley N°19.886 y el artículo 183-C del Código del Trabajo, con el propósito de hacer efectivo, por parte del organismo contratante, su derecho de ser informada y el derecho de retención, consagrados en los incisos segundo y tercero del artículo 183-C del citado Código, en el marco de la responsabilidad subsidiaria derivada de dichas obligaciones laborales y previsionales, señaladas en el artículo 183-D de éste. </w:t>
      </w:r>
    </w:p>
    <w:p w14:paraId="5740F828"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p w14:paraId="727CEC19" w14:textId="77777777" w:rsidR="006F6F67" w:rsidRPr="00515293" w:rsidRDefault="006F6F67" w:rsidP="00515293">
      <w:pPr>
        <w:keepNext/>
        <w:keepLines/>
        <w:numPr>
          <w:ilvl w:val="1"/>
          <w:numId w:val="14"/>
        </w:numPr>
        <w:spacing w:line="276" w:lineRule="auto"/>
        <w:ind w:left="993" w:right="510" w:hanging="993"/>
        <w:jc w:val="both"/>
        <w:outlineLvl w:val="1"/>
        <w:rPr>
          <w:rFonts w:asciiTheme="minorHAnsi" w:eastAsiaTheme="majorEastAsia" w:hAnsiTheme="minorHAnsi" w:cstheme="majorBidi"/>
          <w:b/>
          <w:i/>
          <w:sz w:val="22"/>
          <w:szCs w:val="22"/>
          <w:lang w:val="es-419" w:eastAsia="es-ES" w:bidi="he-IL"/>
        </w:rPr>
      </w:pPr>
      <w:r w:rsidRPr="00515293">
        <w:rPr>
          <w:rFonts w:asciiTheme="minorHAnsi" w:eastAsiaTheme="majorEastAsia" w:hAnsiTheme="minorHAnsi" w:cstheme="majorBidi"/>
          <w:b/>
          <w:i/>
          <w:sz w:val="22"/>
          <w:szCs w:val="22"/>
          <w:lang w:val="es-419" w:eastAsia="es-ES" w:bidi="he-IL"/>
        </w:rPr>
        <w:t>Desarrollo comercial del Convenio Marco</w:t>
      </w:r>
    </w:p>
    <w:p w14:paraId="3D7A658E"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p w14:paraId="1B96D6C6"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Dentro del ámbito comercial que involucra el desarrollo del Convenio, el Adjudicatario podrá desarrollar las siguientes actividades:</w:t>
      </w:r>
    </w:p>
    <w:p w14:paraId="04BA29C6"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p w14:paraId="74E13B1D" w14:textId="77777777" w:rsidR="006F6F67" w:rsidRPr="00515293" w:rsidRDefault="006F6F67" w:rsidP="00515293">
      <w:pPr>
        <w:numPr>
          <w:ilvl w:val="0"/>
          <w:numId w:val="32"/>
        </w:numPr>
        <w:spacing w:line="276" w:lineRule="auto"/>
        <w:ind w:left="709" w:right="510"/>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En caso de que la Dirección </w:t>
      </w:r>
      <w:proofErr w:type="spellStart"/>
      <w:r w:rsidRPr="00515293">
        <w:rPr>
          <w:rFonts w:asciiTheme="minorHAnsi" w:eastAsia="Times New Roman" w:hAnsiTheme="minorHAnsi" w:cs="Arial"/>
          <w:color w:val="000000"/>
          <w:sz w:val="22"/>
          <w:szCs w:val="22"/>
          <w:lang w:val="es-419" w:eastAsia="es-ES" w:bidi="he-IL"/>
        </w:rPr>
        <w:t>ChileCompra</w:t>
      </w:r>
      <w:proofErr w:type="spellEnd"/>
      <w:r w:rsidRPr="00515293">
        <w:rPr>
          <w:rFonts w:asciiTheme="minorHAnsi" w:eastAsia="Times New Roman" w:hAnsiTheme="minorHAnsi" w:cs="Arial"/>
          <w:color w:val="000000"/>
          <w:sz w:val="22"/>
          <w:szCs w:val="22"/>
          <w:lang w:val="es-419" w:eastAsia="es-ES" w:bidi="he-IL"/>
        </w:rPr>
        <w:t xml:space="preserve"> desarrolle actividades de difusión de Convenios Marco, tales como encuentros, ferias u otros, el adjudicatario podrá participar en estas actividades con el fin de dar a conocer sus productos y servicios a las Entidades.</w:t>
      </w:r>
    </w:p>
    <w:p w14:paraId="7FA5AB7C" w14:textId="77777777" w:rsidR="006F6F67" w:rsidRPr="00515293" w:rsidRDefault="006F6F67" w:rsidP="00515293">
      <w:pPr>
        <w:spacing w:line="276" w:lineRule="auto"/>
        <w:ind w:left="709"/>
        <w:contextualSpacing/>
        <w:jc w:val="both"/>
        <w:rPr>
          <w:rFonts w:asciiTheme="minorHAnsi" w:eastAsia="Times New Roman" w:hAnsiTheme="minorHAnsi" w:cs="Arial"/>
          <w:color w:val="000000"/>
          <w:sz w:val="22"/>
          <w:szCs w:val="22"/>
          <w:lang w:val="es-419" w:eastAsia="es-ES" w:bidi="he-IL"/>
        </w:rPr>
      </w:pPr>
    </w:p>
    <w:p w14:paraId="11B0C03E" w14:textId="77777777" w:rsidR="006F6F67" w:rsidRPr="00515293" w:rsidRDefault="006F6F67" w:rsidP="00515293">
      <w:pPr>
        <w:numPr>
          <w:ilvl w:val="0"/>
          <w:numId w:val="32"/>
        </w:numPr>
        <w:spacing w:line="276" w:lineRule="auto"/>
        <w:ind w:left="709" w:right="510"/>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 xml:space="preserve">El proveedor deberá informar respecto de los cambios realizados en su empresa y/o certificaciones obtenidas que le permitan mejorar la calidad de los productos y servicios que ofrece en el catálogo electrónico de Convenio Marco. La Dirección </w:t>
      </w:r>
      <w:proofErr w:type="spellStart"/>
      <w:r w:rsidRPr="00515293">
        <w:rPr>
          <w:rFonts w:asciiTheme="minorHAnsi" w:eastAsia="Times New Roman" w:hAnsiTheme="minorHAnsi" w:cs="Arial"/>
          <w:color w:val="000000"/>
          <w:sz w:val="22"/>
          <w:szCs w:val="22"/>
          <w:lang w:val="es-419" w:eastAsia="es-ES" w:bidi="he-IL"/>
        </w:rPr>
        <w:t>ChileCompra</w:t>
      </w:r>
      <w:proofErr w:type="spellEnd"/>
      <w:r w:rsidRPr="00515293">
        <w:rPr>
          <w:rFonts w:asciiTheme="minorHAnsi" w:eastAsia="Times New Roman" w:hAnsiTheme="minorHAnsi" w:cs="Arial"/>
          <w:color w:val="000000"/>
          <w:sz w:val="22"/>
          <w:szCs w:val="22"/>
          <w:lang w:val="es-419" w:eastAsia="es-ES" w:bidi="he-IL"/>
        </w:rPr>
        <w:t xml:space="preserve"> podrá utilizar esta información para lo que estime conveniente.</w:t>
      </w:r>
    </w:p>
    <w:p w14:paraId="44CBB84E"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p w14:paraId="566A6180"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Las actividades señaladas precedentemente, no podrán vulnerar lo dispuesto en el “Pacto de Integridad” contenido en las presentes Bases de Licitación.</w:t>
      </w:r>
    </w:p>
    <w:p w14:paraId="4A2B4B2F" w14:textId="77777777" w:rsidR="006F6F67" w:rsidRPr="00515293" w:rsidRDefault="006F6F67" w:rsidP="00515293">
      <w:pPr>
        <w:spacing w:line="276" w:lineRule="auto"/>
        <w:ind w:right="510"/>
        <w:jc w:val="both"/>
        <w:rPr>
          <w:rFonts w:asciiTheme="minorHAnsi" w:eastAsia="Times New Roman" w:hAnsiTheme="minorHAnsi" w:cstheme="minorHAnsi"/>
          <w:b/>
          <w:bCs/>
          <w:sz w:val="22"/>
          <w:szCs w:val="22"/>
          <w:lang w:val="es-419" w:eastAsia="es-ES" w:bidi="he-IL"/>
        </w:rPr>
      </w:pPr>
    </w:p>
    <w:p w14:paraId="79F02230" w14:textId="77777777" w:rsidR="006F6F67" w:rsidRPr="00515293" w:rsidRDefault="006F6F67" w:rsidP="00515293">
      <w:pPr>
        <w:keepNext/>
        <w:keepLines/>
        <w:numPr>
          <w:ilvl w:val="1"/>
          <w:numId w:val="14"/>
        </w:numPr>
        <w:spacing w:line="276" w:lineRule="auto"/>
        <w:ind w:left="993" w:right="510" w:hanging="993"/>
        <w:jc w:val="both"/>
        <w:outlineLvl w:val="1"/>
        <w:rPr>
          <w:rFonts w:asciiTheme="minorHAnsi" w:eastAsiaTheme="majorEastAsia" w:hAnsiTheme="minorHAnsi" w:cstheme="majorBidi"/>
          <w:b/>
          <w:i/>
          <w:sz w:val="22"/>
          <w:szCs w:val="32"/>
          <w:lang w:val="es-419" w:eastAsia="es-ES" w:bidi="he-IL"/>
        </w:rPr>
      </w:pPr>
      <w:r w:rsidRPr="00515293">
        <w:rPr>
          <w:rFonts w:asciiTheme="minorHAnsi" w:eastAsiaTheme="majorEastAsia" w:hAnsiTheme="minorHAnsi" w:cstheme="majorBidi"/>
          <w:b/>
          <w:i/>
          <w:sz w:val="22"/>
          <w:szCs w:val="32"/>
          <w:lang w:val="es-419" w:eastAsia="es-ES" w:bidi="he-IL"/>
        </w:rPr>
        <w:t>Tratamiento de datos personales</w:t>
      </w:r>
    </w:p>
    <w:p w14:paraId="0C5C7CA8" w14:textId="77777777" w:rsidR="006F6F67" w:rsidRPr="00515293" w:rsidRDefault="006F6F67" w:rsidP="00515293">
      <w:pPr>
        <w:spacing w:line="276" w:lineRule="auto"/>
        <w:ind w:right="510"/>
        <w:jc w:val="both"/>
        <w:rPr>
          <w:rFonts w:asciiTheme="minorHAnsi" w:eastAsia="Times New Roman" w:hAnsiTheme="minorHAnsi" w:cstheme="minorBidi"/>
          <w:b/>
          <w:bCs/>
          <w:sz w:val="22"/>
          <w:lang w:val="es-419" w:eastAsia="es-ES" w:bidi="he-IL"/>
        </w:rPr>
      </w:pPr>
    </w:p>
    <w:p w14:paraId="5326FE30" w14:textId="77777777" w:rsidR="006F6F67" w:rsidRPr="00515293" w:rsidRDefault="006F6F67" w:rsidP="00515293">
      <w:pPr>
        <w:spacing w:line="276" w:lineRule="auto"/>
        <w:ind w:right="-2"/>
        <w:jc w:val="both"/>
        <w:rPr>
          <w:rFonts w:asciiTheme="minorHAnsi" w:eastAsia="Times New Roman" w:hAnsiTheme="minorHAnsi" w:cs="Arial"/>
          <w:color w:val="000000"/>
          <w:sz w:val="22"/>
          <w:lang w:val="es-419" w:eastAsia="es-ES" w:bidi="he-IL"/>
        </w:rPr>
      </w:pPr>
      <w:r w:rsidRPr="00515293">
        <w:rPr>
          <w:rFonts w:ascii="Calibri" w:eastAsia="Calibri" w:hAnsi="Calibri" w:cs="Calibri"/>
          <w:color w:val="000000"/>
          <w:sz w:val="22"/>
          <w:szCs w:val="22"/>
          <w:lang w:val="es-419" w:eastAsia="es-ES" w:bidi="he-IL"/>
        </w:rPr>
        <w:t xml:space="preserve">En atención a la naturaleza de los servicios que los adjudicatarios ofrecerán por intermedio del Convenio Marco en licitación, así como en atención a las obligaciones comprometidas en estas bases de licitación, estos se comprometen a suscribir un contrato de mandato para el tratamiento de datos personales con cada entidad que efectué una compra en el contexto de este convenio marco, la cual actuará como mandante en este contexto. Este contrato especificará las condiciones bajo las cuales se podrán utilizar esos datos, según el artículo 8 de la Ley </w:t>
      </w:r>
      <w:proofErr w:type="spellStart"/>
      <w:r w:rsidRPr="00515293">
        <w:rPr>
          <w:rFonts w:ascii="Calibri" w:eastAsia="Calibri" w:hAnsi="Calibri" w:cs="Calibri"/>
          <w:color w:val="000000"/>
          <w:sz w:val="22"/>
          <w:szCs w:val="22"/>
          <w:lang w:val="es-419" w:eastAsia="es-ES" w:bidi="he-IL"/>
        </w:rPr>
        <w:t>N°</w:t>
      </w:r>
      <w:proofErr w:type="spellEnd"/>
      <w:r w:rsidRPr="00515293">
        <w:rPr>
          <w:rFonts w:ascii="Calibri" w:eastAsia="Calibri" w:hAnsi="Calibri" w:cs="Calibri"/>
          <w:color w:val="000000"/>
          <w:sz w:val="22"/>
          <w:szCs w:val="22"/>
          <w:lang w:val="es-419" w:eastAsia="es-ES" w:bidi="he-IL"/>
        </w:rPr>
        <w:t xml:space="preserve"> 19.628, sobre Protección de la Vida Privada. Sin embargo, deberá tenerse en consideración lo dispuesto en el artículo 10° de la referida ley, en cuanto a que no pueden ser objeto de tratamiento los datos sensibles, salvo cuando la ley lo autorice, exista consentimiento del titular o sean datos necesarios para la determinación u otorgamiento de beneficios de salud que correspondan a sus titulares, según procediera.</w:t>
      </w:r>
    </w:p>
    <w:p w14:paraId="19F26A61" w14:textId="77777777" w:rsidR="006F6F67" w:rsidRPr="00515293" w:rsidRDefault="006F6F67" w:rsidP="00515293">
      <w:pPr>
        <w:spacing w:line="276" w:lineRule="auto"/>
        <w:ind w:right="-2"/>
        <w:jc w:val="both"/>
        <w:rPr>
          <w:rFonts w:asciiTheme="minorHAnsi" w:eastAsia="Times New Roman" w:hAnsiTheme="minorHAnsi" w:cs="Arial"/>
          <w:color w:val="000000"/>
          <w:sz w:val="22"/>
          <w:lang w:val="es-419" w:eastAsia="es-ES" w:bidi="he-IL"/>
        </w:rPr>
      </w:pPr>
      <w:r w:rsidRPr="00515293">
        <w:rPr>
          <w:rFonts w:ascii="Calibri" w:eastAsia="Calibri" w:hAnsi="Calibri" w:cs="Calibri"/>
          <w:color w:val="000000"/>
          <w:sz w:val="22"/>
          <w:szCs w:val="22"/>
          <w:lang w:val="es-419" w:eastAsia="es-ES" w:bidi="he-IL"/>
        </w:rPr>
        <w:t xml:space="preserve"> </w:t>
      </w:r>
    </w:p>
    <w:p w14:paraId="03E7D725" w14:textId="77777777" w:rsidR="006F6F67" w:rsidRPr="00515293" w:rsidRDefault="006F6F67" w:rsidP="00515293">
      <w:pPr>
        <w:spacing w:line="276" w:lineRule="auto"/>
        <w:ind w:right="-2"/>
        <w:jc w:val="both"/>
        <w:rPr>
          <w:rFonts w:ascii="Calibri" w:eastAsia="Calibri" w:hAnsi="Calibri" w:cs="Calibri"/>
          <w:color w:val="000000"/>
          <w:sz w:val="22"/>
          <w:szCs w:val="22"/>
          <w:lang w:val="es-419" w:eastAsia="es-ES" w:bidi="he-IL"/>
        </w:rPr>
      </w:pPr>
      <w:r w:rsidRPr="00515293">
        <w:rPr>
          <w:rFonts w:ascii="Calibri" w:eastAsia="Calibri" w:hAnsi="Calibri" w:cs="Calibri"/>
          <w:color w:val="000000"/>
          <w:sz w:val="22"/>
          <w:szCs w:val="22"/>
          <w:lang w:val="es-419" w:eastAsia="es-ES" w:bidi="he-IL"/>
        </w:rPr>
        <w:t>En dicho mandato debe especificar, a lo menos, la finalidad del tratamiento, los datos personales que se utilizarán, la prohibición de uso para otras materias por parte del mandatario y de comunicación a terceros, las obligaciones de cuidado de los datos exigidas al mandatario, las causales de término del mandato y las obligaciones de devolución y eliminación de datos al terminar el encargo.</w:t>
      </w:r>
    </w:p>
    <w:p w14:paraId="703559FD" w14:textId="77777777" w:rsidR="006F6F67" w:rsidRPr="00515293" w:rsidRDefault="006F6F67" w:rsidP="00515293">
      <w:pPr>
        <w:spacing w:line="276" w:lineRule="auto"/>
        <w:ind w:right="-2"/>
        <w:jc w:val="both"/>
        <w:rPr>
          <w:rFonts w:ascii="Calibri" w:eastAsia="Calibri" w:hAnsi="Calibri" w:cs="Calibri"/>
          <w:color w:val="000000"/>
          <w:sz w:val="22"/>
          <w:szCs w:val="22"/>
          <w:lang w:val="es-419" w:eastAsia="es-ES" w:bidi="he-IL"/>
        </w:rPr>
      </w:pPr>
    </w:p>
    <w:p w14:paraId="49CA3DEA" w14:textId="21A4728E" w:rsidR="006F6F67" w:rsidRPr="00515293" w:rsidRDefault="006F6F67" w:rsidP="00515293">
      <w:pPr>
        <w:spacing w:line="276" w:lineRule="auto"/>
        <w:ind w:right="-2"/>
        <w:jc w:val="both"/>
        <w:rPr>
          <w:rFonts w:ascii="Calibri" w:eastAsia="Calibri" w:hAnsi="Calibri" w:cs="Calibri"/>
          <w:color w:val="000000"/>
          <w:sz w:val="22"/>
          <w:szCs w:val="22"/>
          <w:lang w:val="es-419" w:eastAsia="es-ES" w:bidi="he-IL"/>
        </w:rPr>
      </w:pPr>
      <w:r w:rsidRPr="00515293">
        <w:rPr>
          <w:rFonts w:ascii="Calibri" w:eastAsia="Calibri" w:hAnsi="Calibri" w:cs="Calibri"/>
          <w:color w:val="000000"/>
          <w:sz w:val="22"/>
          <w:szCs w:val="22"/>
          <w:lang w:val="es-419" w:eastAsia="es-ES" w:bidi="he-IL"/>
        </w:rPr>
        <w:t xml:space="preserve">Para el cumplimiento de lo indicado en los párrafos anteriores, la entidad pública compradora deberá celebrar un mandato con el o los proveedores adjudicados, </w:t>
      </w:r>
      <w:proofErr w:type="gramStart"/>
      <w:r w:rsidRPr="00515293">
        <w:rPr>
          <w:rFonts w:ascii="Calibri" w:eastAsia="Calibri" w:hAnsi="Calibri" w:cs="Calibri"/>
          <w:color w:val="000000"/>
          <w:sz w:val="22"/>
          <w:szCs w:val="22"/>
          <w:lang w:val="es-419" w:eastAsia="es-ES" w:bidi="he-IL"/>
        </w:rPr>
        <w:t>de acuerdo al</w:t>
      </w:r>
      <w:proofErr w:type="gramEnd"/>
      <w:r w:rsidRPr="00515293">
        <w:rPr>
          <w:rFonts w:ascii="Calibri" w:eastAsia="Calibri" w:hAnsi="Calibri" w:cs="Calibri"/>
          <w:color w:val="000000"/>
          <w:sz w:val="22"/>
          <w:szCs w:val="22"/>
          <w:lang w:val="es-419" w:eastAsia="es-ES" w:bidi="he-IL"/>
        </w:rPr>
        <w:t xml:space="preserve"> formato indicado en el Anexo N°</w:t>
      </w:r>
      <w:r w:rsidR="00372B9F" w:rsidRPr="00515293">
        <w:rPr>
          <w:rFonts w:ascii="Calibri" w:eastAsia="Calibri" w:hAnsi="Calibri" w:cs="Calibri"/>
          <w:color w:val="000000"/>
          <w:sz w:val="22"/>
          <w:szCs w:val="22"/>
          <w:lang w:val="es-419" w:eastAsia="es-ES" w:bidi="he-IL"/>
        </w:rPr>
        <w:t>8</w:t>
      </w:r>
      <w:r w:rsidRPr="00515293">
        <w:rPr>
          <w:rFonts w:ascii="Calibri" w:eastAsia="Calibri" w:hAnsi="Calibri" w:cs="Calibri"/>
          <w:color w:val="000000"/>
          <w:sz w:val="22"/>
          <w:szCs w:val="22"/>
          <w:lang w:val="es-419" w:eastAsia="es-ES" w:bidi="he-IL"/>
        </w:rPr>
        <w:t>, el cual deberá suscribirse al momento en que se verifique la primera compra que la referida entidad efectúe en el contexto del Convenio Marco regulado por estas Bases.</w:t>
      </w:r>
    </w:p>
    <w:p w14:paraId="6EB60F59" w14:textId="77777777" w:rsidR="006F6F67" w:rsidRPr="00515293" w:rsidRDefault="006F6F67" w:rsidP="00515293">
      <w:pPr>
        <w:spacing w:line="276" w:lineRule="auto"/>
        <w:ind w:right="-2"/>
        <w:jc w:val="both"/>
        <w:rPr>
          <w:rFonts w:asciiTheme="minorHAnsi" w:eastAsia="Times New Roman" w:hAnsiTheme="minorHAnsi" w:cs="Arial"/>
          <w:color w:val="000000"/>
          <w:sz w:val="22"/>
          <w:lang w:val="es-419" w:eastAsia="es-ES" w:bidi="he-IL"/>
        </w:rPr>
      </w:pPr>
    </w:p>
    <w:p w14:paraId="5977C543" w14:textId="77777777" w:rsidR="006F6F67" w:rsidRPr="00515293" w:rsidRDefault="006F6F67" w:rsidP="00515293">
      <w:pPr>
        <w:spacing w:after="160" w:line="259" w:lineRule="auto"/>
        <w:jc w:val="both"/>
        <w:rPr>
          <w:rFonts w:ascii="Calibri" w:eastAsia="Calibri" w:hAnsi="Calibri" w:cs="Calibri"/>
          <w:color w:val="000000"/>
          <w:sz w:val="22"/>
          <w:szCs w:val="22"/>
          <w:lang w:val="es-419" w:eastAsia="es-ES" w:bidi="he-IL"/>
        </w:rPr>
      </w:pPr>
      <w:r w:rsidRPr="00515293">
        <w:rPr>
          <w:rFonts w:ascii="Calibri" w:eastAsia="Calibri" w:hAnsi="Calibri" w:cs="Calibri"/>
          <w:color w:val="000000"/>
          <w:sz w:val="22"/>
          <w:szCs w:val="22"/>
          <w:lang w:val="es-419" w:eastAsia="es-ES" w:bidi="he-IL"/>
        </w:rPr>
        <w:t>Asimismo, el mandatario deberá cumplir las demás obligaciones que se establecen en la ley N°19.628 y, en especial, facilitar el ejercicio de los derechos que se le reconocen a los titulares respecto de sus propios datos personales.  El mandato de tratamiento de datos no exime de responsabilidad al órgano comprador, en especial, respecto de la utilización de los datos solo en materias propias de su competencia legal y de las obligaciones de cuidado de dicha información.</w:t>
      </w:r>
      <w:r w:rsidRPr="00515293">
        <w:rPr>
          <w:rFonts w:ascii="Calibri" w:eastAsia="Calibri" w:hAnsi="Calibri" w:cs="Calibri"/>
          <w:color w:val="000000"/>
          <w:sz w:val="22"/>
          <w:szCs w:val="22"/>
          <w:lang w:val="es-419" w:eastAsia="es-ES" w:bidi="he-IL"/>
        </w:rPr>
        <w:br w:type="page"/>
      </w:r>
    </w:p>
    <w:p w14:paraId="62D785F6" w14:textId="77777777" w:rsidR="006F6F67" w:rsidRPr="00515293" w:rsidRDefault="006F6F67" w:rsidP="00515293">
      <w:pPr>
        <w:keepNext/>
        <w:keepLines/>
        <w:spacing w:line="276" w:lineRule="auto"/>
        <w:ind w:right="-2"/>
        <w:jc w:val="center"/>
        <w:outlineLvl w:val="0"/>
        <w:rPr>
          <w:rFonts w:asciiTheme="minorHAnsi" w:eastAsiaTheme="majorEastAsia" w:hAnsiTheme="minorHAnsi" w:cstheme="majorBidi"/>
          <w:b/>
          <w:i/>
          <w:sz w:val="22"/>
          <w:szCs w:val="32"/>
          <w:lang w:val="es-419" w:eastAsia="es-ES" w:bidi="he-IL"/>
        </w:rPr>
      </w:pPr>
      <w:r w:rsidRPr="00515293">
        <w:rPr>
          <w:rFonts w:asciiTheme="minorHAnsi" w:eastAsiaTheme="majorEastAsia" w:hAnsiTheme="minorHAnsi" w:cstheme="majorBidi"/>
          <w:b/>
          <w:i/>
          <w:sz w:val="22"/>
          <w:szCs w:val="32"/>
          <w:lang w:val="es-419" w:eastAsia="es-ES" w:bidi="he-IL"/>
        </w:rPr>
        <w:t>Anexo N°1: Declaración jurada sin deudas previsionales</w:t>
      </w:r>
    </w:p>
    <w:p w14:paraId="013B1A6B" w14:textId="77777777" w:rsidR="006F6F67" w:rsidRPr="00515293" w:rsidRDefault="006F6F67" w:rsidP="00515293">
      <w:pPr>
        <w:spacing w:line="276" w:lineRule="auto"/>
        <w:ind w:right="-2"/>
        <w:jc w:val="center"/>
        <w:rPr>
          <w:rFonts w:asciiTheme="minorHAnsi" w:eastAsia="Times New Roman" w:hAnsiTheme="minorHAnsi" w:cs="Arial"/>
          <w:color w:val="000000"/>
          <w:sz w:val="22"/>
          <w:lang w:val="es-419" w:eastAsia="es-ES" w:bidi="he-IL"/>
        </w:rPr>
      </w:pPr>
    </w:p>
    <w:p w14:paraId="53712B80" w14:textId="77777777" w:rsidR="006F6F67" w:rsidRPr="00515293" w:rsidRDefault="006F6F67" w:rsidP="00515293">
      <w:pPr>
        <w:spacing w:line="276" w:lineRule="auto"/>
        <w:ind w:right="-2"/>
        <w:jc w:val="center"/>
        <w:rPr>
          <w:rFonts w:asciiTheme="minorHAnsi" w:eastAsia="Times New Roman" w:hAnsiTheme="minorHAnsi" w:cs="Arial"/>
          <w:b/>
          <w:color w:val="000000"/>
          <w:sz w:val="22"/>
          <w:lang w:val="es-419" w:eastAsia="es-ES" w:bidi="he-IL"/>
        </w:rPr>
      </w:pPr>
    </w:p>
    <w:p w14:paraId="379EA2EC" w14:textId="77777777" w:rsidR="006F6F67" w:rsidRPr="00515293" w:rsidRDefault="006F6F67" w:rsidP="00515293">
      <w:pPr>
        <w:spacing w:line="276" w:lineRule="auto"/>
        <w:ind w:right="-2"/>
        <w:jc w:val="center"/>
        <w:rPr>
          <w:rFonts w:asciiTheme="minorHAnsi" w:eastAsia="Times New Roman" w:hAnsiTheme="minorHAnsi" w:cstheme="minorHAnsi"/>
          <w:b/>
          <w:color w:val="000000"/>
          <w:sz w:val="22"/>
          <w:lang w:val="es-419" w:eastAsia="es-ES" w:bidi="he-IL"/>
        </w:rPr>
      </w:pPr>
      <w:r w:rsidRPr="00515293">
        <w:rPr>
          <w:rFonts w:asciiTheme="minorHAnsi" w:eastAsia="Times New Roman" w:hAnsiTheme="minorHAnsi" w:cs="Arial"/>
          <w:b/>
          <w:color w:val="000000"/>
          <w:sz w:val="22"/>
          <w:lang w:val="es-419" w:eastAsia="es-ES" w:bidi="he-IL"/>
        </w:rPr>
        <w:t xml:space="preserve">CONVENIO MARCO </w:t>
      </w:r>
      <w:r w:rsidRPr="00515293">
        <w:rPr>
          <w:rFonts w:asciiTheme="minorHAnsi" w:eastAsia="Times New Roman" w:hAnsiTheme="minorHAnsi" w:cstheme="minorHAnsi"/>
          <w:b/>
          <w:color w:val="000000"/>
          <w:sz w:val="22"/>
          <w:lang w:val="es-419" w:eastAsia="es-ES" w:bidi="he-IL"/>
        </w:rPr>
        <w:t>PARA LA ADQUISICIÓN DE SEGURO COMPLEMENTARIO DE SALUD CON ADICIONAL DE VIDA</w:t>
      </w:r>
    </w:p>
    <w:p w14:paraId="5BDCF95F" w14:textId="77777777" w:rsidR="006F6F67" w:rsidRPr="00515293" w:rsidRDefault="006F6F67" w:rsidP="00515293">
      <w:pPr>
        <w:tabs>
          <w:tab w:val="left" w:pos="3631"/>
        </w:tabs>
        <w:spacing w:line="276" w:lineRule="auto"/>
        <w:ind w:right="-2"/>
        <w:jc w:val="both"/>
        <w:rPr>
          <w:rFonts w:asciiTheme="minorHAnsi" w:eastAsia="Times New Roman" w:hAnsiTheme="minorHAnsi" w:cs="Arial"/>
          <w:color w:val="000000"/>
          <w:sz w:val="22"/>
          <w:lang w:val="es-419" w:eastAsia="es-ES" w:bidi="he-IL"/>
        </w:rPr>
      </w:pPr>
    </w:p>
    <w:p w14:paraId="0536459D" w14:textId="77777777" w:rsidR="006F6F67" w:rsidRPr="00515293" w:rsidRDefault="006F6F67" w:rsidP="00515293">
      <w:pPr>
        <w:tabs>
          <w:tab w:val="left" w:pos="3631"/>
        </w:tabs>
        <w:spacing w:line="276" w:lineRule="auto"/>
        <w:ind w:right="-2"/>
        <w:jc w:val="center"/>
        <w:rPr>
          <w:rFonts w:asciiTheme="minorHAnsi" w:eastAsia="Times New Roman" w:hAnsiTheme="minorHAnsi" w:cs="Arial"/>
          <w:i/>
          <w:iCs/>
          <w:color w:val="000000"/>
          <w:sz w:val="22"/>
          <w:lang w:val="es-419" w:eastAsia="es-ES" w:bidi="he-IL"/>
        </w:rPr>
      </w:pPr>
      <w:r w:rsidRPr="00515293">
        <w:rPr>
          <w:rFonts w:asciiTheme="minorHAnsi" w:eastAsia="Times New Roman" w:hAnsiTheme="minorHAnsi" w:cs="Arial"/>
          <w:i/>
          <w:iCs/>
          <w:color w:val="000000"/>
          <w:sz w:val="22"/>
          <w:lang w:val="es-419" w:eastAsia="es-ES" w:bidi="he-IL"/>
        </w:rPr>
        <w:t xml:space="preserve">(ESTE FORMULARIO DEBERÁ SER COMPLETADO </w:t>
      </w:r>
      <w:r w:rsidRPr="00515293">
        <w:rPr>
          <w:rFonts w:asciiTheme="minorHAnsi" w:eastAsia="Times New Roman" w:hAnsiTheme="minorHAnsi" w:cs="Arial"/>
          <w:b/>
          <w:bCs/>
          <w:i/>
          <w:iCs/>
          <w:color w:val="000000"/>
          <w:sz w:val="22"/>
          <w:lang w:val="es-419" w:eastAsia="es-ES" w:bidi="he-IL"/>
        </w:rPr>
        <w:t>EXCLUSIVAMENTE POR PROPONENTES QUE PRESENTEN SU OFERTA A TRAVÉS DE UNA UNIÓN TEMPORAL DE PROVEEDORES</w:t>
      </w:r>
      <w:r w:rsidRPr="00515293">
        <w:rPr>
          <w:rFonts w:asciiTheme="minorHAnsi" w:eastAsia="Times New Roman" w:hAnsiTheme="minorHAnsi" w:cs="Arial"/>
          <w:i/>
          <w:iCs/>
          <w:color w:val="000000"/>
          <w:sz w:val="22"/>
          <w:lang w:val="es-419" w:eastAsia="es-ES" w:bidi="he-IL"/>
        </w:rPr>
        <w:t>. ADICIONALMENTE, ESTE ANEXO DEBERÁ SER COMPLETADO POR LOS OFERENTES QUE RESULTEN ADJUDICADOS EN ESTE CONVENIO MARCO (PROVEEDOR INDIVIDUAL O UTP) A REQUERIMIENTO EXPRESO DE LOS ORGANISMOS CONTRATANTES DURANTE LA VIGENCIA DEL CONVENIO)</w:t>
      </w:r>
    </w:p>
    <w:p w14:paraId="0E1939FB" w14:textId="77777777" w:rsidR="006F6F67" w:rsidRPr="00515293" w:rsidRDefault="006F6F67" w:rsidP="00515293">
      <w:pPr>
        <w:tabs>
          <w:tab w:val="left" w:pos="3631"/>
        </w:tabs>
        <w:spacing w:line="276" w:lineRule="auto"/>
        <w:ind w:right="510"/>
        <w:jc w:val="both"/>
        <w:rPr>
          <w:rFonts w:asciiTheme="minorHAnsi" w:eastAsia="Times New Roman" w:hAnsiTheme="minorHAnsi" w:cs="Arial"/>
          <w:color w:val="000000"/>
          <w:sz w:val="22"/>
          <w:lang w:val="es-419" w:eastAsia="es-ES" w:bidi="he-IL"/>
        </w:rPr>
      </w:pPr>
    </w:p>
    <w:p w14:paraId="78D21085" w14:textId="77777777" w:rsidR="006F6F67" w:rsidRPr="00515293" w:rsidRDefault="006F6F67" w:rsidP="00515293">
      <w:pPr>
        <w:numPr>
          <w:ilvl w:val="0"/>
          <w:numId w:val="34"/>
        </w:numPr>
        <w:tabs>
          <w:tab w:val="left" w:pos="3631"/>
        </w:tabs>
        <w:spacing w:line="276" w:lineRule="auto"/>
        <w:ind w:left="284" w:right="510" w:hanging="284"/>
        <w:contextualSpacing/>
        <w:jc w:val="both"/>
        <w:rPr>
          <w:rFonts w:asciiTheme="minorHAnsi" w:eastAsia="Times New Roman" w:hAnsiTheme="minorHAnsi" w:cs="Arial"/>
          <w:b/>
          <w:color w:val="000000"/>
          <w:sz w:val="22"/>
          <w:u w:val="single"/>
          <w:lang w:val="es-419" w:eastAsia="es-ES" w:bidi="he-IL"/>
        </w:rPr>
      </w:pPr>
      <w:r w:rsidRPr="00515293">
        <w:rPr>
          <w:rFonts w:asciiTheme="minorHAnsi" w:eastAsia="Times New Roman" w:hAnsiTheme="minorHAnsi" w:cs="Arial"/>
          <w:b/>
          <w:color w:val="000000"/>
          <w:sz w:val="22"/>
          <w:u w:val="single"/>
          <w:lang w:val="es-419" w:eastAsia="es-ES" w:bidi="he-IL"/>
        </w:rPr>
        <w:t>En caso de ser persona natural:</w:t>
      </w:r>
    </w:p>
    <w:p w14:paraId="2DD0C351" w14:textId="77777777" w:rsidR="006F6F67" w:rsidRPr="00515293" w:rsidRDefault="006F6F67" w:rsidP="00515293">
      <w:pPr>
        <w:tabs>
          <w:tab w:val="left" w:pos="3631"/>
        </w:tabs>
        <w:spacing w:line="276" w:lineRule="auto"/>
        <w:ind w:right="510"/>
        <w:jc w:val="both"/>
        <w:rPr>
          <w:rFonts w:asciiTheme="minorHAnsi" w:eastAsia="Times New Roman" w:hAnsiTheme="minorHAnsi" w:cs="Arial"/>
          <w:color w:val="000000"/>
          <w:sz w:val="22"/>
          <w:lang w:val="es-419" w:eastAsia="es-ES" w:bidi="he-IL"/>
        </w:rPr>
      </w:pPr>
    </w:p>
    <w:p w14:paraId="3CE1BDC9" w14:textId="77777777" w:rsidR="006F6F67" w:rsidRPr="00515293" w:rsidRDefault="006F6F67" w:rsidP="00515293">
      <w:pPr>
        <w:spacing w:line="276" w:lineRule="auto"/>
        <w:ind w:right="510"/>
        <w:jc w:val="both"/>
        <w:rPr>
          <w:rFonts w:asciiTheme="minorHAnsi" w:eastAsia="Times New Roman" w:hAnsiTheme="minorHAnsi" w:cstheme="minorHAnsi"/>
          <w:sz w:val="22"/>
          <w:lang w:val="es-419" w:eastAsia="es-ES"/>
        </w:rPr>
      </w:pPr>
      <w:r w:rsidRPr="00515293">
        <w:rPr>
          <w:rFonts w:asciiTheme="minorHAnsi" w:eastAsia="Times New Roman" w:hAnsiTheme="minorHAnsi" w:cstheme="minorHAnsi"/>
          <w:sz w:val="22"/>
          <w:lang w:val="es-419" w:eastAsia="es-ES"/>
        </w:rPr>
        <w:t xml:space="preserve">Yo, </w:t>
      </w:r>
      <w:r w:rsidRPr="00515293">
        <w:rPr>
          <w:rFonts w:asciiTheme="minorHAnsi" w:eastAsia="Times New Roman" w:hAnsiTheme="minorHAnsi" w:cs="Tahoma"/>
          <w:i/>
          <w:sz w:val="22"/>
          <w:lang w:val="es-419" w:eastAsia="es-ES"/>
        </w:rPr>
        <w:t>&lt;Nombre persona natural&gt;</w:t>
      </w:r>
      <w:r w:rsidRPr="00515293">
        <w:rPr>
          <w:rFonts w:asciiTheme="minorHAnsi" w:eastAsia="Times New Roman" w:hAnsiTheme="minorHAnsi" w:cstheme="minorHAnsi"/>
          <w:sz w:val="22"/>
          <w:lang w:val="es-419" w:eastAsia="es-ES"/>
        </w:rPr>
        <w:t xml:space="preserve">, cédula de identidad </w:t>
      </w:r>
      <w:proofErr w:type="spellStart"/>
      <w:r w:rsidRPr="00515293">
        <w:rPr>
          <w:rFonts w:asciiTheme="minorHAnsi" w:eastAsia="Times New Roman" w:hAnsiTheme="minorHAnsi" w:cstheme="minorHAnsi"/>
          <w:sz w:val="22"/>
          <w:lang w:val="es-419" w:eastAsia="es-ES"/>
        </w:rPr>
        <w:t>N°</w:t>
      </w:r>
      <w:proofErr w:type="spellEnd"/>
      <w:r w:rsidRPr="00515293">
        <w:rPr>
          <w:rFonts w:asciiTheme="minorHAnsi" w:eastAsia="Times New Roman" w:hAnsiTheme="minorHAnsi" w:cstheme="minorHAnsi"/>
          <w:sz w:val="22"/>
          <w:lang w:val="es-419" w:eastAsia="es-ES"/>
        </w:rPr>
        <w:t xml:space="preserve"> </w:t>
      </w:r>
      <w:r w:rsidRPr="00515293">
        <w:rPr>
          <w:rFonts w:asciiTheme="minorHAnsi" w:eastAsia="Times New Roman" w:hAnsiTheme="minorHAnsi" w:cs="Tahoma"/>
          <w:i/>
          <w:sz w:val="22"/>
          <w:lang w:val="es-419" w:eastAsia="es-ES"/>
        </w:rPr>
        <w:t>&lt;RUT persona natural&gt;</w:t>
      </w:r>
      <w:r w:rsidRPr="00515293">
        <w:rPr>
          <w:rFonts w:asciiTheme="minorHAnsi" w:eastAsia="Times New Roman" w:hAnsiTheme="minorHAnsi" w:cstheme="minorHAnsi"/>
          <w:sz w:val="22"/>
          <w:lang w:val="es-419" w:eastAsia="es-ES"/>
        </w:rPr>
        <w:t xml:space="preserve"> con domicilio en </w:t>
      </w:r>
      <w:r w:rsidRPr="00515293">
        <w:rPr>
          <w:rFonts w:asciiTheme="minorHAnsi" w:eastAsia="Times New Roman" w:hAnsiTheme="minorHAnsi" w:cs="Tahoma"/>
          <w:i/>
          <w:sz w:val="22"/>
          <w:lang w:val="es-419" w:eastAsia="es-ES"/>
        </w:rPr>
        <w:t>&lt;domicilio&gt;, &lt;comuna&gt;, &lt;ciudad&gt;</w:t>
      </w:r>
      <w:r w:rsidRPr="00515293">
        <w:rPr>
          <w:rFonts w:asciiTheme="minorHAnsi" w:eastAsia="Times New Roman" w:hAnsiTheme="minorHAnsi" w:cstheme="minorHAnsi"/>
          <w:sz w:val="22"/>
          <w:lang w:val="es-419" w:eastAsia="es-ES"/>
        </w:rPr>
        <w:t>, declaro que:</w:t>
      </w:r>
    </w:p>
    <w:p w14:paraId="3B3AAD2C" w14:textId="77777777" w:rsidR="006F6F67" w:rsidRPr="00515293" w:rsidRDefault="006F6F67" w:rsidP="00515293">
      <w:pPr>
        <w:spacing w:line="276" w:lineRule="auto"/>
        <w:ind w:right="510"/>
        <w:jc w:val="both"/>
        <w:rPr>
          <w:rFonts w:asciiTheme="minorHAnsi" w:eastAsia="Times New Roman" w:hAnsiTheme="minorHAnsi" w:cstheme="minorHAnsi"/>
          <w:sz w:val="22"/>
          <w:lang w:val="es-419" w:eastAsia="es-ES"/>
        </w:rPr>
      </w:pPr>
    </w:p>
    <w:p w14:paraId="55125311" w14:textId="77777777" w:rsidR="006F6F67" w:rsidRPr="00515293" w:rsidRDefault="006F6F67" w:rsidP="00515293">
      <w:pPr>
        <w:spacing w:line="276" w:lineRule="auto"/>
        <w:ind w:right="510"/>
        <w:jc w:val="both"/>
        <w:rPr>
          <w:rFonts w:asciiTheme="minorHAnsi" w:eastAsia="Times New Roman" w:hAnsiTheme="minorHAnsi" w:cs="Tahoma"/>
          <w:i/>
          <w:sz w:val="20"/>
          <w:lang w:val="es-419" w:eastAsia="es-ES"/>
        </w:rPr>
      </w:pPr>
      <w:r w:rsidRPr="00515293">
        <w:rPr>
          <w:rFonts w:asciiTheme="minorHAnsi" w:eastAsia="Times New Roman" w:hAnsiTheme="minorHAnsi" w:cs="Tahoma"/>
          <w:i/>
          <w:sz w:val="22"/>
          <w:lang w:val="es-419" w:eastAsia="es-ES"/>
        </w:rPr>
        <w:t>(En el espacio en blanco a continuación, favor indicar “Sí” o “No”, según corresponda</w:t>
      </w:r>
      <w:r w:rsidRPr="00515293">
        <w:rPr>
          <w:rFonts w:asciiTheme="minorHAnsi" w:eastAsia="Times New Roman" w:hAnsiTheme="minorHAnsi" w:cs="Tahoma"/>
          <w:i/>
          <w:sz w:val="20"/>
          <w:lang w:val="es-419" w:eastAsia="es-ES"/>
        </w:rPr>
        <w:t>)</w:t>
      </w:r>
    </w:p>
    <w:p w14:paraId="3B098419" w14:textId="77777777" w:rsidR="006F6F67" w:rsidRPr="00515293" w:rsidRDefault="006F6F67" w:rsidP="00515293">
      <w:pPr>
        <w:spacing w:line="276" w:lineRule="auto"/>
        <w:ind w:right="510"/>
        <w:jc w:val="both"/>
        <w:rPr>
          <w:rFonts w:asciiTheme="minorHAnsi" w:eastAsia="Times New Roman" w:hAnsiTheme="minorHAnsi" w:cstheme="minorHAnsi"/>
          <w:sz w:val="22"/>
          <w:lang w:val="es-419" w:eastAsia="es-ES"/>
        </w:rPr>
      </w:pPr>
    </w:p>
    <w:p w14:paraId="771D9383" w14:textId="77777777" w:rsidR="006F6F67" w:rsidRPr="00515293" w:rsidRDefault="006F6F67" w:rsidP="00515293">
      <w:pPr>
        <w:spacing w:line="276" w:lineRule="auto"/>
        <w:ind w:right="510"/>
        <w:jc w:val="both"/>
        <w:rPr>
          <w:rFonts w:asciiTheme="minorHAnsi" w:eastAsia="Times New Roman" w:hAnsiTheme="minorHAnsi" w:cs="Tahoma"/>
          <w:sz w:val="22"/>
          <w:lang w:val="es-419" w:eastAsia="es-ES"/>
        </w:rPr>
      </w:pPr>
      <w:r w:rsidRPr="00515293">
        <w:rPr>
          <w:rFonts w:asciiTheme="minorHAnsi" w:eastAsia="Times New Roman" w:hAnsiTheme="minorHAnsi" w:cstheme="minorHAnsi"/>
          <w:sz w:val="22"/>
          <w:lang w:val="es-419" w:eastAsia="es-ES"/>
        </w:rPr>
        <w:t>“____ registro saldos insolutos de remuneraciones o cotizaciones de seguridad social con los actuales trabajadores o con trabajadores contratados en los últimos 2 años.”</w:t>
      </w:r>
    </w:p>
    <w:p w14:paraId="44B10007" w14:textId="77777777" w:rsidR="006F6F67" w:rsidRPr="00515293" w:rsidRDefault="006F6F67" w:rsidP="00515293">
      <w:pPr>
        <w:spacing w:line="276" w:lineRule="auto"/>
        <w:ind w:right="510"/>
        <w:jc w:val="both"/>
        <w:rPr>
          <w:rFonts w:asciiTheme="minorHAnsi" w:eastAsia="Times New Roman" w:hAnsiTheme="minorHAnsi" w:cstheme="minorHAnsi"/>
          <w:sz w:val="22"/>
          <w:lang w:val="es-419" w:eastAsia="es-ES"/>
        </w:rPr>
      </w:pPr>
    </w:p>
    <w:p w14:paraId="555AD4B3" w14:textId="77777777" w:rsidR="006F6F67" w:rsidRPr="00515293" w:rsidRDefault="006F6F67" w:rsidP="00515293">
      <w:pPr>
        <w:spacing w:line="276" w:lineRule="auto"/>
        <w:ind w:right="510"/>
        <w:jc w:val="both"/>
        <w:rPr>
          <w:rFonts w:asciiTheme="minorHAnsi" w:eastAsia="Times New Roman" w:hAnsiTheme="minorHAnsi" w:cstheme="minorHAnsi"/>
          <w:sz w:val="22"/>
          <w:lang w:val="es-419" w:eastAsia="es-ES"/>
        </w:rPr>
      </w:pPr>
    </w:p>
    <w:p w14:paraId="189EADCC" w14:textId="77777777" w:rsidR="006F6F67" w:rsidRPr="00515293" w:rsidRDefault="006F6F67" w:rsidP="00515293">
      <w:pPr>
        <w:numPr>
          <w:ilvl w:val="0"/>
          <w:numId w:val="34"/>
        </w:numPr>
        <w:tabs>
          <w:tab w:val="left" w:pos="3631"/>
        </w:tabs>
        <w:spacing w:line="276" w:lineRule="auto"/>
        <w:ind w:left="284" w:right="510" w:hanging="284"/>
        <w:contextualSpacing/>
        <w:jc w:val="both"/>
        <w:rPr>
          <w:rFonts w:asciiTheme="minorHAnsi" w:eastAsia="Times New Roman" w:hAnsiTheme="minorHAnsi" w:cs="Arial"/>
          <w:b/>
          <w:color w:val="000000"/>
          <w:sz w:val="22"/>
          <w:u w:val="single"/>
          <w:lang w:val="es-419" w:eastAsia="es-ES" w:bidi="he-IL"/>
        </w:rPr>
      </w:pPr>
      <w:r w:rsidRPr="00515293">
        <w:rPr>
          <w:rFonts w:asciiTheme="minorHAnsi" w:eastAsia="Times New Roman" w:hAnsiTheme="minorHAnsi" w:cs="Arial"/>
          <w:b/>
          <w:color w:val="000000"/>
          <w:sz w:val="22"/>
          <w:u w:val="single"/>
          <w:lang w:val="es-419" w:eastAsia="es-ES" w:bidi="he-IL"/>
        </w:rPr>
        <w:t>O, en caso de ser representante de una persona jurídica:</w:t>
      </w:r>
    </w:p>
    <w:p w14:paraId="1A7E2BA0" w14:textId="77777777" w:rsidR="006F6F67" w:rsidRPr="00515293" w:rsidRDefault="006F6F67" w:rsidP="00515293">
      <w:pPr>
        <w:spacing w:line="276" w:lineRule="auto"/>
        <w:ind w:right="510"/>
        <w:jc w:val="both"/>
        <w:rPr>
          <w:rFonts w:asciiTheme="minorHAnsi" w:eastAsia="Times New Roman" w:hAnsiTheme="minorHAnsi" w:cstheme="minorHAnsi"/>
          <w:sz w:val="22"/>
          <w:lang w:val="es-419" w:eastAsia="es-ES"/>
        </w:rPr>
      </w:pPr>
    </w:p>
    <w:p w14:paraId="755C5BA9" w14:textId="77777777" w:rsidR="006F6F67" w:rsidRPr="00515293" w:rsidRDefault="006F6F67" w:rsidP="00515293">
      <w:pPr>
        <w:spacing w:line="276" w:lineRule="auto"/>
        <w:ind w:right="510"/>
        <w:jc w:val="both"/>
        <w:rPr>
          <w:rFonts w:asciiTheme="minorHAnsi" w:eastAsia="Times New Roman" w:hAnsiTheme="minorHAnsi" w:cstheme="minorHAnsi"/>
          <w:sz w:val="22"/>
          <w:lang w:val="es-419" w:eastAsia="es-ES"/>
        </w:rPr>
      </w:pPr>
      <w:r w:rsidRPr="00515293">
        <w:rPr>
          <w:rFonts w:asciiTheme="minorHAnsi" w:eastAsia="Times New Roman" w:hAnsiTheme="minorHAnsi" w:cstheme="minorHAnsi"/>
          <w:sz w:val="22"/>
          <w:lang w:val="es-419" w:eastAsia="es-ES"/>
        </w:rPr>
        <w:t xml:space="preserve">Yo, </w:t>
      </w:r>
      <w:r w:rsidRPr="00515293">
        <w:rPr>
          <w:rFonts w:asciiTheme="minorHAnsi" w:eastAsia="Times New Roman" w:hAnsiTheme="minorHAnsi" w:cs="Tahoma"/>
          <w:i/>
          <w:sz w:val="22"/>
          <w:lang w:val="es-419" w:eastAsia="es-ES"/>
        </w:rPr>
        <w:t>&lt;nombre de representante legal o&gt;</w:t>
      </w:r>
      <w:r w:rsidRPr="00515293">
        <w:rPr>
          <w:rFonts w:asciiTheme="minorHAnsi" w:eastAsia="Times New Roman" w:hAnsiTheme="minorHAnsi" w:cstheme="minorHAnsi"/>
          <w:sz w:val="22"/>
          <w:lang w:val="es-419" w:eastAsia="es-ES"/>
        </w:rPr>
        <w:t xml:space="preserve">, cédula de identidad </w:t>
      </w:r>
      <w:proofErr w:type="spellStart"/>
      <w:r w:rsidRPr="00515293">
        <w:rPr>
          <w:rFonts w:asciiTheme="minorHAnsi" w:eastAsia="Times New Roman" w:hAnsiTheme="minorHAnsi" w:cstheme="minorHAnsi"/>
          <w:sz w:val="22"/>
          <w:lang w:val="es-419" w:eastAsia="es-ES"/>
        </w:rPr>
        <w:t>N°</w:t>
      </w:r>
      <w:proofErr w:type="spellEnd"/>
      <w:r w:rsidRPr="00515293">
        <w:rPr>
          <w:rFonts w:asciiTheme="minorHAnsi" w:eastAsia="Times New Roman" w:hAnsiTheme="minorHAnsi" w:cstheme="minorHAnsi"/>
          <w:sz w:val="22"/>
          <w:lang w:val="es-419" w:eastAsia="es-ES"/>
        </w:rPr>
        <w:t xml:space="preserve"> </w:t>
      </w:r>
      <w:r w:rsidRPr="00515293">
        <w:rPr>
          <w:rFonts w:asciiTheme="minorHAnsi" w:eastAsia="Times New Roman" w:hAnsiTheme="minorHAnsi" w:cs="Tahoma"/>
          <w:i/>
          <w:sz w:val="22"/>
          <w:lang w:val="es-419" w:eastAsia="es-ES"/>
        </w:rPr>
        <w:t>&lt;RUT representante legal&gt;</w:t>
      </w:r>
      <w:r w:rsidRPr="00515293">
        <w:rPr>
          <w:rFonts w:asciiTheme="minorHAnsi" w:eastAsia="Times New Roman" w:hAnsiTheme="minorHAnsi" w:cstheme="minorHAnsi"/>
          <w:sz w:val="22"/>
          <w:lang w:val="es-419" w:eastAsia="es-ES"/>
        </w:rPr>
        <w:t xml:space="preserve"> con domicilio en </w:t>
      </w:r>
      <w:r w:rsidRPr="00515293">
        <w:rPr>
          <w:rFonts w:asciiTheme="minorHAnsi" w:eastAsia="Times New Roman" w:hAnsiTheme="minorHAnsi" w:cs="Tahoma"/>
          <w:i/>
          <w:sz w:val="22"/>
          <w:lang w:val="es-419" w:eastAsia="es-ES"/>
        </w:rPr>
        <w:t>&lt;domicilio&gt;, &lt;comuna&gt;, &lt;ciudad&gt;</w:t>
      </w:r>
      <w:r w:rsidRPr="00515293">
        <w:rPr>
          <w:rFonts w:asciiTheme="minorHAnsi" w:eastAsia="Times New Roman" w:hAnsiTheme="minorHAnsi" w:cstheme="minorHAnsi"/>
          <w:sz w:val="22"/>
          <w:lang w:val="es-419" w:eastAsia="es-ES"/>
        </w:rPr>
        <w:t xml:space="preserve"> en representación de </w:t>
      </w:r>
      <w:r w:rsidRPr="00515293">
        <w:rPr>
          <w:rFonts w:asciiTheme="minorHAnsi" w:eastAsia="Times New Roman" w:hAnsiTheme="minorHAnsi" w:cs="Tahoma"/>
          <w:i/>
          <w:sz w:val="22"/>
          <w:lang w:val="es-419" w:eastAsia="es-ES"/>
        </w:rPr>
        <w:t>&lt;razón social empresa&gt;</w:t>
      </w:r>
      <w:r w:rsidRPr="00515293">
        <w:rPr>
          <w:rFonts w:asciiTheme="minorHAnsi" w:eastAsia="Times New Roman" w:hAnsiTheme="minorHAnsi" w:cstheme="minorHAnsi"/>
          <w:i/>
          <w:sz w:val="22"/>
          <w:lang w:val="es-419" w:eastAsia="es-ES"/>
        </w:rPr>
        <w:t xml:space="preserve"> </w:t>
      </w:r>
      <w:r w:rsidRPr="00515293">
        <w:rPr>
          <w:rFonts w:asciiTheme="minorHAnsi" w:eastAsia="Times New Roman" w:hAnsiTheme="minorHAnsi" w:cstheme="minorHAnsi"/>
          <w:sz w:val="22"/>
          <w:lang w:val="es-419" w:eastAsia="es-ES"/>
        </w:rPr>
        <w:t xml:space="preserve">RUT </w:t>
      </w:r>
      <w:proofErr w:type="spellStart"/>
      <w:r w:rsidRPr="00515293">
        <w:rPr>
          <w:rFonts w:asciiTheme="minorHAnsi" w:eastAsia="Times New Roman" w:hAnsiTheme="minorHAnsi" w:cstheme="minorHAnsi"/>
          <w:sz w:val="22"/>
          <w:lang w:val="es-419" w:eastAsia="es-ES"/>
        </w:rPr>
        <w:t>N°</w:t>
      </w:r>
      <w:proofErr w:type="spellEnd"/>
      <w:r w:rsidRPr="00515293">
        <w:rPr>
          <w:rFonts w:asciiTheme="minorHAnsi" w:eastAsia="Times New Roman" w:hAnsiTheme="minorHAnsi" w:cstheme="minorHAnsi"/>
          <w:sz w:val="22"/>
          <w:lang w:val="es-419" w:eastAsia="es-ES"/>
        </w:rPr>
        <w:t xml:space="preserve"> </w:t>
      </w:r>
      <w:r w:rsidRPr="00515293">
        <w:rPr>
          <w:rFonts w:asciiTheme="minorHAnsi" w:eastAsia="Times New Roman" w:hAnsiTheme="minorHAnsi" w:cs="Tahoma"/>
          <w:i/>
          <w:sz w:val="22"/>
          <w:lang w:val="es-419" w:eastAsia="es-ES"/>
        </w:rPr>
        <w:t>&lt;RUT &gt;</w:t>
      </w:r>
      <w:r w:rsidRPr="00515293">
        <w:rPr>
          <w:rFonts w:asciiTheme="minorHAnsi" w:eastAsia="Times New Roman" w:hAnsiTheme="minorHAnsi" w:cstheme="minorHAnsi"/>
          <w:sz w:val="22"/>
          <w:lang w:val="es-419" w:eastAsia="es-ES"/>
        </w:rPr>
        <w:t>, del mismo domicilio, declaro que mi representada:</w:t>
      </w:r>
    </w:p>
    <w:p w14:paraId="7335479F" w14:textId="77777777" w:rsidR="006F6F67" w:rsidRPr="00515293" w:rsidRDefault="006F6F67" w:rsidP="00515293">
      <w:pPr>
        <w:spacing w:line="276" w:lineRule="auto"/>
        <w:ind w:right="510"/>
        <w:jc w:val="both"/>
        <w:rPr>
          <w:rFonts w:asciiTheme="minorHAnsi" w:eastAsia="Times New Roman" w:hAnsiTheme="minorHAnsi" w:cstheme="minorHAnsi"/>
          <w:sz w:val="22"/>
          <w:lang w:val="es-419" w:eastAsia="es-ES"/>
        </w:rPr>
      </w:pPr>
    </w:p>
    <w:p w14:paraId="2EAEE350" w14:textId="77777777" w:rsidR="006F6F67" w:rsidRPr="00515293" w:rsidRDefault="006F6F67" w:rsidP="00515293">
      <w:pPr>
        <w:spacing w:line="276" w:lineRule="auto"/>
        <w:ind w:right="510"/>
        <w:jc w:val="both"/>
        <w:rPr>
          <w:rFonts w:asciiTheme="minorHAnsi" w:eastAsia="Times New Roman" w:hAnsiTheme="minorHAnsi" w:cs="Tahoma"/>
          <w:i/>
          <w:sz w:val="22"/>
          <w:lang w:val="es-419" w:eastAsia="es-ES"/>
        </w:rPr>
      </w:pPr>
      <w:r w:rsidRPr="00515293">
        <w:rPr>
          <w:rFonts w:asciiTheme="minorHAnsi" w:eastAsia="Times New Roman" w:hAnsiTheme="minorHAnsi" w:cs="Tahoma"/>
          <w:i/>
          <w:sz w:val="22"/>
          <w:lang w:val="es-419" w:eastAsia="es-ES"/>
        </w:rPr>
        <w:t>(En el espacio en blanco a continuación, favor indicar “Sí” o “No”, según corresponda)</w:t>
      </w:r>
    </w:p>
    <w:p w14:paraId="0653315C" w14:textId="77777777" w:rsidR="006F6F67" w:rsidRPr="00515293" w:rsidRDefault="006F6F67" w:rsidP="00515293">
      <w:pPr>
        <w:spacing w:line="276" w:lineRule="auto"/>
        <w:ind w:right="510"/>
        <w:jc w:val="both"/>
        <w:rPr>
          <w:rFonts w:asciiTheme="minorHAnsi" w:eastAsia="Times New Roman" w:hAnsiTheme="minorHAnsi" w:cstheme="minorHAnsi"/>
          <w:sz w:val="22"/>
          <w:lang w:val="es-419" w:eastAsia="es-ES"/>
        </w:rPr>
      </w:pPr>
    </w:p>
    <w:p w14:paraId="514DA9E7" w14:textId="77777777" w:rsidR="006F6F67" w:rsidRPr="00515293" w:rsidRDefault="006F6F67" w:rsidP="00515293">
      <w:pPr>
        <w:spacing w:line="276" w:lineRule="auto"/>
        <w:ind w:right="510"/>
        <w:jc w:val="both"/>
        <w:rPr>
          <w:rFonts w:asciiTheme="minorHAnsi" w:eastAsia="Times New Roman" w:hAnsiTheme="minorHAnsi" w:cs="Tahoma"/>
          <w:sz w:val="22"/>
          <w:lang w:val="es-419" w:eastAsia="es-ES"/>
        </w:rPr>
      </w:pPr>
      <w:r w:rsidRPr="00515293">
        <w:rPr>
          <w:rFonts w:asciiTheme="minorHAnsi" w:eastAsia="Times New Roman" w:hAnsiTheme="minorHAnsi" w:cstheme="minorHAnsi"/>
          <w:sz w:val="22"/>
          <w:lang w:val="es-419" w:eastAsia="es-ES"/>
        </w:rPr>
        <w:t>“Mi representada ____ registra saldos insolutos de remuneraciones o cotizaciones de seguridad social con los actuales trabajadores o con trabajadores contratados en los últimos 2 años.”</w:t>
      </w:r>
    </w:p>
    <w:p w14:paraId="2B7BDBDC" w14:textId="77777777" w:rsidR="006F6F67" w:rsidRPr="00515293" w:rsidRDefault="006F6F67" w:rsidP="00515293">
      <w:pPr>
        <w:spacing w:line="276" w:lineRule="auto"/>
        <w:ind w:right="510"/>
        <w:jc w:val="right"/>
        <w:rPr>
          <w:rFonts w:asciiTheme="minorHAnsi" w:eastAsia="Times New Roman" w:hAnsiTheme="minorHAnsi" w:cs="Arial"/>
          <w:i/>
          <w:color w:val="000000"/>
          <w:sz w:val="22"/>
          <w:u w:val="single"/>
          <w:lang w:val="es-419" w:eastAsia="es-ES" w:bidi="he-IL"/>
        </w:rPr>
      </w:pPr>
    </w:p>
    <w:p w14:paraId="49AE51B3" w14:textId="77777777" w:rsidR="006F6F67" w:rsidRPr="00515293" w:rsidRDefault="006F6F67" w:rsidP="00515293">
      <w:pPr>
        <w:spacing w:line="276" w:lineRule="auto"/>
        <w:ind w:right="510"/>
        <w:jc w:val="right"/>
        <w:rPr>
          <w:rFonts w:asciiTheme="minorHAnsi" w:eastAsia="Times New Roman" w:hAnsiTheme="minorHAnsi" w:cstheme="minorHAnsi"/>
          <w:b/>
          <w:i/>
          <w:sz w:val="22"/>
          <w:lang w:val="es-419" w:eastAsia="es-ES" w:bidi="he-IL"/>
        </w:rPr>
      </w:pPr>
      <w:r w:rsidRPr="00515293">
        <w:rPr>
          <w:rFonts w:asciiTheme="minorHAnsi" w:eastAsia="Times New Roman" w:hAnsiTheme="minorHAnsi" w:cs="Arial"/>
          <w:i/>
          <w:color w:val="000000"/>
          <w:sz w:val="22"/>
          <w:u w:val="single"/>
          <w:lang w:val="es-419" w:eastAsia="es-ES" w:bidi="he-IL"/>
        </w:rPr>
        <w:t>&lt;Ciudad&gt;, &lt;día/mes/año&gt;</w:t>
      </w:r>
      <w:r w:rsidRPr="00515293">
        <w:rPr>
          <w:rFonts w:asciiTheme="minorHAnsi" w:eastAsia="Times New Roman" w:hAnsiTheme="minorHAnsi" w:cstheme="minorHAnsi"/>
          <w:b/>
          <w:i/>
          <w:sz w:val="22"/>
          <w:lang w:val="es-419" w:eastAsia="es-ES" w:bidi="he-IL"/>
        </w:rPr>
        <w:t>.</w:t>
      </w:r>
    </w:p>
    <w:p w14:paraId="3F812482" w14:textId="48E3F61C" w:rsidR="006F6F67" w:rsidRPr="00515293" w:rsidRDefault="006F6F67" w:rsidP="00515293">
      <w:pPr>
        <w:tabs>
          <w:tab w:val="left" w:pos="284"/>
        </w:tabs>
        <w:spacing w:line="276" w:lineRule="auto"/>
        <w:ind w:right="510"/>
        <w:jc w:val="both"/>
        <w:rPr>
          <w:rFonts w:asciiTheme="minorHAnsi" w:eastAsia="Times New Roman" w:hAnsiTheme="minorHAnsi" w:cstheme="minorHAnsi"/>
          <w:b/>
          <w:i/>
          <w:sz w:val="22"/>
          <w:lang w:val="es-419" w:eastAsia="es-ES" w:bidi="he-IL"/>
        </w:rPr>
      </w:pPr>
    </w:p>
    <w:p w14:paraId="6C657BC4" w14:textId="77777777" w:rsidR="0068203E" w:rsidRPr="00515293" w:rsidRDefault="0068203E" w:rsidP="00515293">
      <w:pPr>
        <w:tabs>
          <w:tab w:val="left" w:pos="284"/>
        </w:tabs>
        <w:spacing w:line="276" w:lineRule="auto"/>
        <w:ind w:right="510"/>
        <w:jc w:val="both"/>
        <w:rPr>
          <w:rFonts w:asciiTheme="minorHAnsi" w:eastAsia="Times New Roman" w:hAnsiTheme="minorHAnsi" w:cstheme="minorHAnsi"/>
          <w:b/>
          <w:i/>
          <w:sz w:val="22"/>
          <w:lang w:val="es-419" w:eastAsia="es-ES" w:bidi="he-IL"/>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6F6F67" w:rsidRPr="00515293" w14:paraId="4FFB7EA7" w14:textId="77777777" w:rsidTr="002A47D1">
        <w:tc>
          <w:tcPr>
            <w:tcW w:w="9070" w:type="dxa"/>
          </w:tcPr>
          <w:p w14:paraId="586258F4" w14:textId="77777777" w:rsidR="006F6F67" w:rsidRPr="00515293" w:rsidRDefault="006F6F67" w:rsidP="00515293">
            <w:pPr>
              <w:spacing w:line="276" w:lineRule="auto"/>
              <w:ind w:right="510"/>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_________________________________________</w:t>
            </w:r>
          </w:p>
        </w:tc>
      </w:tr>
      <w:tr w:rsidR="006F6F67" w:rsidRPr="00515293" w14:paraId="127D0C52" w14:textId="77777777" w:rsidTr="002A47D1">
        <w:tc>
          <w:tcPr>
            <w:tcW w:w="9070" w:type="dxa"/>
          </w:tcPr>
          <w:p w14:paraId="7E36A9BA" w14:textId="77777777" w:rsidR="006F6F67" w:rsidRPr="00515293" w:rsidRDefault="006F6F67" w:rsidP="00515293">
            <w:pPr>
              <w:spacing w:line="276" w:lineRule="auto"/>
              <w:ind w:right="510"/>
              <w:jc w:val="center"/>
              <w:rPr>
                <w:rFonts w:asciiTheme="minorHAnsi" w:eastAsia="Times New Roman" w:hAnsiTheme="minorHAnsi" w:cs="Arial"/>
                <w:i/>
                <w:color w:val="000000"/>
                <w:sz w:val="22"/>
                <w:lang w:val="es-419" w:eastAsia="es-ES" w:bidi="he-IL"/>
              </w:rPr>
            </w:pPr>
            <w:r w:rsidRPr="00515293">
              <w:rPr>
                <w:rFonts w:asciiTheme="minorHAnsi" w:eastAsia="Times New Roman" w:hAnsiTheme="minorHAnsi" w:cs="Arial"/>
                <w:i/>
                <w:color w:val="000000"/>
                <w:sz w:val="22"/>
                <w:lang w:val="es-419" w:eastAsia="es-ES" w:bidi="he-IL"/>
              </w:rPr>
              <w:t>&lt;Nombre, Rut y firma&gt;</w:t>
            </w:r>
          </w:p>
          <w:p w14:paraId="121A3557" w14:textId="77777777" w:rsidR="006F6F67" w:rsidRPr="00515293" w:rsidRDefault="006F6F67" w:rsidP="00515293">
            <w:pPr>
              <w:spacing w:line="276" w:lineRule="auto"/>
              <w:ind w:right="510"/>
              <w:jc w:val="center"/>
              <w:rPr>
                <w:rFonts w:asciiTheme="minorHAnsi" w:eastAsia="Times New Roman" w:hAnsiTheme="minorHAnsi" w:cs="Arial"/>
                <w:i/>
                <w:color w:val="000000"/>
                <w:sz w:val="22"/>
                <w:lang w:val="es-419" w:eastAsia="es-ES" w:bidi="he-IL"/>
              </w:rPr>
            </w:pPr>
            <w:r w:rsidRPr="00515293">
              <w:rPr>
                <w:rFonts w:asciiTheme="minorHAnsi" w:eastAsia="Times New Roman" w:hAnsiTheme="minorHAnsi" w:cs="Arial"/>
                <w:i/>
                <w:color w:val="000000"/>
                <w:sz w:val="22"/>
                <w:lang w:val="es-419" w:eastAsia="es-ES" w:bidi="he-IL"/>
              </w:rPr>
              <w:t>&lt;Representante Legal o persona natural según corresponda &gt;</w:t>
            </w:r>
          </w:p>
        </w:tc>
      </w:tr>
    </w:tbl>
    <w:p w14:paraId="747B2396" w14:textId="77777777" w:rsidR="006F6F67" w:rsidRPr="00515293" w:rsidRDefault="006F6F67" w:rsidP="00515293">
      <w:pPr>
        <w:spacing w:line="276" w:lineRule="auto"/>
        <w:ind w:right="510"/>
        <w:rPr>
          <w:rFonts w:asciiTheme="minorHAnsi" w:eastAsia="Times New Roman" w:hAnsiTheme="minorHAnsi" w:cstheme="minorHAnsi"/>
          <w:b/>
          <w:sz w:val="22"/>
          <w:lang w:val="es-419" w:eastAsia="es-ES" w:bidi="he-IL"/>
        </w:rPr>
      </w:pPr>
    </w:p>
    <w:tbl>
      <w:tblPr>
        <w:tblStyle w:val="Tablaconcuadrcula1"/>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828"/>
      </w:tblGrid>
      <w:tr w:rsidR="006F6F67" w:rsidRPr="00515293" w14:paraId="331A091A" w14:textId="77777777" w:rsidTr="002A47D1">
        <w:tc>
          <w:tcPr>
            <w:tcW w:w="9962" w:type="dxa"/>
            <w:shd w:val="clear" w:color="auto" w:fill="F2F2F2" w:themeFill="background1" w:themeFillShade="F2"/>
          </w:tcPr>
          <w:p w14:paraId="33112089" w14:textId="77777777" w:rsidR="006F6F67" w:rsidRPr="00515293" w:rsidRDefault="006F6F67" w:rsidP="00515293">
            <w:pPr>
              <w:tabs>
                <w:tab w:val="left" w:pos="284"/>
              </w:tabs>
              <w:spacing w:line="276" w:lineRule="auto"/>
              <w:ind w:right="510"/>
              <w:jc w:val="both"/>
              <w:rPr>
                <w:rFonts w:asciiTheme="minorHAnsi" w:eastAsia="Times New Roman" w:hAnsiTheme="minorHAnsi" w:cs="Calibri"/>
                <w:b/>
                <w:sz w:val="20"/>
                <w:lang w:val="es-419" w:eastAsia="es-ES" w:bidi="he-IL"/>
              </w:rPr>
            </w:pPr>
            <w:r w:rsidRPr="00515293">
              <w:rPr>
                <w:rFonts w:asciiTheme="minorHAnsi" w:eastAsia="Times New Roman" w:hAnsiTheme="minorHAnsi" w:cs="Calibri"/>
                <w:b/>
                <w:sz w:val="20"/>
                <w:lang w:val="es-419" w:eastAsia="es-ES" w:bidi="he-IL"/>
              </w:rPr>
              <w:t xml:space="preserve">NOTAS: </w:t>
            </w:r>
          </w:p>
        </w:tc>
      </w:tr>
      <w:tr w:rsidR="006F6F67" w:rsidRPr="00515293" w14:paraId="7B55596C" w14:textId="77777777" w:rsidTr="002A47D1">
        <w:tc>
          <w:tcPr>
            <w:tcW w:w="9962" w:type="dxa"/>
            <w:shd w:val="clear" w:color="auto" w:fill="F2F2F2" w:themeFill="background1" w:themeFillShade="F2"/>
          </w:tcPr>
          <w:p w14:paraId="08DC026A" w14:textId="77777777" w:rsidR="006F6F67" w:rsidRPr="00515293" w:rsidRDefault="006F6F67" w:rsidP="00515293">
            <w:pPr>
              <w:numPr>
                <w:ilvl w:val="0"/>
                <w:numId w:val="33"/>
              </w:numPr>
              <w:tabs>
                <w:tab w:val="left" w:pos="284"/>
              </w:tabs>
              <w:spacing w:line="276" w:lineRule="auto"/>
              <w:ind w:left="316" w:right="510" w:hanging="284"/>
              <w:contextualSpacing/>
              <w:jc w:val="both"/>
              <w:rPr>
                <w:rFonts w:asciiTheme="minorHAnsi" w:eastAsia="Times New Roman" w:hAnsiTheme="minorHAnsi" w:cs="Calibri"/>
                <w:sz w:val="20"/>
                <w:lang w:val="es-419" w:eastAsia="es-ES" w:bidi="he-IL"/>
              </w:rPr>
            </w:pPr>
            <w:r w:rsidRPr="00515293">
              <w:rPr>
                <w:rFonts w:asciiTheme="minorHAnsi" w:eastAsia="Times New Roman" w:hAnsiTheme="minorHAnsi" w:cs="Calibri"/>
                <w:sz w:val="20"/>
                <w:lang w:val="es-419" w:eastAsia="es-ES" w:bidi="he-IL"/>
              </w:rPr>
              <w:t xml:space="preserve">Esta declaración deberá ser completada por cada uno de los integrantes de la Unión Temporal de Proveedores (UTP), con salvedad del Apoderado quien realiza la declaración a través del </w:t>
            </w:r>
            <w:proofErr w:type="spellStart"/>
            <w:r w:rsidRPr="00515293">
              <w:rPr>
                <w:rFonts w:asciiTheme="minorHAnsi" w:eastAsia="Times New Roman" w:hAnsiTheme="minorHAnsi" w:cs="Calibri"/>
                <w:sz w:val="20"/>
                <w:lang w:val="es-419" w:eastAsia="es-ES" w:bidi="he-IL"/>
              </w:rPr>
              <w:t>Backoffice</w:t>
            </w:r>
            <w:proofErr w:type="spellEnd"/>
            <w:r w:rsidRPr="00515293">
              <w:rPr>
                <w:rFonts w:asciiTheme="minorHAnsi" w:eastAsia="Times New Roman" w:hAnsiTheme="minorHAnsi" w:cs="Calibri"/>
                <w:sz w:val="20"/>
                <w:lang w:val="es-419" w:eastAsia="es-ES" w:bidi="he-IL"/>
              </w:rPr>
              <w:t xml:space="preserve"> del Proveedor.</w:t>
            </w:r>
          </w:p>
        </w:tc>
      </w:tr>
      <w:tr w:rsidR="006F6F67" w:rsidRPr="00515293" w14:paraId="078983F6" w14:textId="77777777" w:rsidTr="002A47D1">
        <w:trPr>
          <w:trHeight w:val="323"/>
        </w:trPr>
        <w:tc>
          <w:tcPr>
            <w:tcW w:w="9962" w:type="dxa"/>
            <w:shd w:val="clear" w:color="auto" w:fill="F2F2F2" w:themeFill="background1" w:themeFillShade="F2"/>
          </w:tcPr>
          <w:p w14:paraId="145477ED" w14:textId="77777777" w:rsidR="006F6F67" w:rsidRPr="00515293" w:rsidRDefault="006F6F67" w:rsidP="00515293">
            <w:pPr>
              <w:numPr>
                <w:ilvl w:val="0"/>
                <w:numId w:val="33"/>
              </w:numPr>
              <w:tabs>
                <w:tab w:val="left" w:pos="284"/>
              </w:tabs>
              <w:spacing w:line="276" w:lineRule="auto"/>
              <w:ind w:left="284" w:right="510" w:hanging="284"/>
              <w:contextualSpacing/>
              <w:jc w:val="both"/>
              <w:rPr>
                <w:rFonts w:asciiTheme="minorHAnsi" w:eastAsia="Times New Roman" w:hAnsiTheme="minorHAnsi" w:cs="Calibri"/>
                <w:sz w:val="20"/>
                <w:szCs w:val="20"/>
                <w:lang w:val="es-419" w:eastAsia="es-ES" w:bidi="he-IL"/>
              </w:rPr>
            </w:pPr>
            <w:r w:rsidRPr="00515293">
              <w:rPr>
                <w:rFonts w:asciiTheme="minorHAnsi" w:eastAsia="Times New Roman" w:hAnsiTheme="minorHAnsi" w:cs="Calibri"/>
                <w:sz w:val="20"/>
                <w:szCs w:val="20"/>
                <w:lang w:val="es-419" w:eastAsia="es-ES" w:bidi="he-IL"/>
              </w:rPr>
              <w:t xml:space="preserve">De faltar alguna de estas declaraciones, la oferta será declarada </w:t>
            </w:r>
            <w:r w:rsidRPr="00515293">
              <w:rPr>
                <w:rFonts w:asciiTheme="minorHAnsi" w:eastAsia="Times New Roman" w:hAnsiTheme="minorHAnsi" w:cs="Calibri"/>
                <w:b/>
                <w:sz w:val="20"/>
                <w:szCs w:val="20"/>
                <w:u w:val="single"/>
                <w:lang w:val="es-419" w:eastAsia="es-ES" w:bidi="he-IL"/>
              </w:rPr>
              <w:t>inadmisible</w:t>
            </w:r>
            <w:r w:rsidRPr="00515293">
              <w:rPr>
                <w:rFonts w:asciiTheme="minorHAnsi" w:eastAsia="Times New Roman" w:hAnsiTheme="minorHAnsi" w:cs="Calibri"/>
                <w:sz w:val="20"/>
                <w:szCs w:val="20"/>
                <w:lang w:val="es-419" w:eastAsia="es-ES" w:bidi="he-IL"/>
              </w:rPr>
              <w:t xml:space="preserve"> en su totalidad.</w:t>
            </w:r>
          </w:p>
        </w:tc>
      </w:tr>
    </w:tbl>
    <w:p w14:paraId="04D2FFEE" w14:textId="77777777" w:rsidR="006F6F67" w:rsidRPr="00515293" w:rsidRDefault="006F6F67" w:rsidP="00515293">
      <w:pPr>
        <w:spacing w:after="160" w:line="259" w:lineRule="auto"/>
        <w:rPr>
          <w:rFonts w:asciiTheme="minorHAnsi" w:eastAsiaTheme="majorEastAsia" w:hAnsiTheme="minorHAnsi" w:cstheme="majorBidi"/>
          <w:b/>
          <w:i/>
          <w:sz w:val="22"/>
          <w:szCs w:val="32"/>
          <w:lang w:val="es-419" w:eastAsia="es-ES" w:bidi="he-IL"/>
        </w:rPr>
      </w:pPr>
      <w:r w:rsidRPr="00515293">
        <w:rPr>
          <w:rFonts w:asciiTheme="minorHAnsi" w:eastAsia="Times New Roman" w:hAnsiTheme="minorHAnsi" w:cs="Arial"/>
          <w:color w:val="000000"/>
          <w:sz w:val="22"/>
          <w:lang w:val="es-419" w:eastAsia="es-ES" w:bidi="he-IL"/>
        </w:rPr>
        <w:br w:type="page"/>
      </w:r>
    </w:p>
    <w:p w14:paraId="2DB0FF84" w14:textId="77777777" w:rsidR="006F6F67" w:rsidRPr="00515293" w:rsidRDefault="006F6F67" w:rsidP="00515293">
      <w:pPr>
        <w:keepNext/>
        <w:keepLines/>
        <w:spacing w:line="276" w:lineRule="auto"/>
        <w:ind w:left="360" w:right="510" w:hanging="360"/>
        <w:jc w:val="center"/>
        <w:outlineLvl w:val="0"/>
        <w:rPr>
          <w:rFonts w:asciiTheme="minorHAnsi" w:eastAsiaTheme="majorEastAsia" w:hAnsiTheme="minorHAnsi" w:cstheme="majorBidi"/>
          <w:b/>
          <w:i/>
          <w:sz w:val="22"/>
          <w:szCs w:val="32"/>
          <w:lang w:val="es-419" w:eastAsia="es-ES" w:bidi="he-IL"/>
        </w:rPr>
      </w:pPr>
      <w:r w:rsidRPr="00515293">
        <w:rPr>
          <w:rFonts w:asciiTheme="minorHAnsi" w:eastAsiaTheme="majorEastAsia" w:hAnsiTheme="minorHAnsi" w:cstheme="majorBidi"/>
          <w:b/>
          <w:i/>
          <w:sz w:val="22"/>
          <w:szCs w:val="32"/>
          <w:lang w:val="es-419" w:eastAsia="es-ES" w:bidi="he-IL"/>
        </w:rPr>
        <w:t>Anexo N°2: Declaración para Uniones Temporales de proveedores (UTP)</w:t>
      </w:r>
    </w:p>
    <w:p w14:paraId="7A472B50" w14:textId="77777777" w:rsidR="006F6F67" w:rsidRPr="00515293" w:rsidRDefault="006F6F67" w:rsidP="00515293">
      <w:pPr>
        <w:tabs>
          <w:tab w:val="left" w:pos="3631"/>
        </w:tabs>
        <w:spacing w:line="276" w:lineRule="auto"/>
        <w:ind w:right="510"/>
        <w:jc w:val="center"/>
        <w:rPr>
          <w:rFonts w:asciiTheme="minorHAnsi" w:eastAsia="Times New Roman" w:hAnsiTheme="minorHAnsi" w:cs="Arial"/>
          <w:i/>
          <w:iCs/>
          <w:color w:val="000000"/>
          <w:sz w:val="22"/>
          <w:lang w:val="es-419" w:eastAsia="es-ES" w:bidi="he-IL"/>
        </w:rPr>
      </w:pPr>
    </w:p>
    <w:p w14:paraId="17559D64" w14:textId="77777777" w:rsidR="006F6F67" w:rsidRPr="00515293" w:rsidRDefault="006F6F67" w:rsidP="00515293">
      <w:pPr>
        <w:spacing w:line="276" w:lineRule="auto"/>
        <w:ind w:right="-2"/>
        <w:jc w:val="center"/>
        <w:rPr>
          <w:rFonts w:asciiTheme="minorHAnsi" w:eastAsia="Times New Roman" w:hAnsiTheme="minorHAnsi" w:cstheme="minorHAnsi"/>
          <w:b/>
          <w:color w:val="000000"/>
          <w:sz w:val="22"/>
          <w:lang w:val="es-419" w:eastAsia="es-ES" w:bidi="he-IL"/>
        </w:rPr>
      </w:pPr>
      <w:r w:rsidRPr="00515293">
        <w:rPr>
          <w:rFonts w:asciiTheme="minorHAnsi" w:eastAsia="Times New Roman" w:hAnsiTheme="minorHAnsi" w:cs="Arial"/>
          <w:b/>
          <w:color w:val="000000"/>
          <w:sz w:val="22"/>
          <w:lang w:val="es-419" w:eastAsia="es-ES" w:bidi="he-IL"/>
        </w:rPr>
        <w:t xml:space="preserve">CONVENIO MARCO </w:t>
      </w:r>
      <w:r w:rsidRPr="00515293">
        <w:rPr>
          <w:rFonts w:asciiTheme="minorHAnsi" w:eastAsia="Times New Roman" w:hAnsiTheme="minorHAnsi" w:cstheme="minorHAnsi"/>
          <w:b/>
          <w:color w:val="000000"/>
          <w:sz w:val="22"/>
          <w:lang w:val="es-419" w:eastAsia="es-ES" w:bidi="he-IL"/>
        </w:rPr>
        <w:t>PARA LA ADQUISICIÓN DE SEGURO COMPLEMENTARIO DE SALUD CON ADICIONAL DE VIDA</w:t>
      </w:r>
    </w:p>
    <w:p w14:paraId="4A83CC96" w14:textId="77777777" w:rsidR="006F6F67" w:rsidRPr="00515293" w:rsidRDefault="006F6F67" w:rsidP="00515293">
      <w:pPr>
        <w:tabs>
          <w:tab w:val="left" w:pos="3631"/>
        </w:tabs>
        <w:spacing w:line="276" w:lineRule="auto"/>
        <w:ind w:right="510"/>
        <w:rPr>
          <w:rFonts w:asciiTheme="minorHAnsi" w:eastAsia="Times New Roman" w:hAnsiTheme="minorHAnsi" w:cs="Arial"/>
          <w:color w:val="000000"/>
          <w:sz w:val="22"/>
          <w:lang w:val="es-419" w:eastAsia="es-ES" w:bidi="he-IL"/>
        </w:rPr>
      </w:pPr>
    </w:p>
    <w:p w14:paraId="3D4C665E" w14:textId="77777777" w:rsidR="006F6F67" w:rsidRPr="00515293" w:rsidRDefault="006F6F67" w:rsidP="00515293">
      <w:pPr>
        <w:tabs>
          <w:tab w:val="left" w:pos="3631"/>
        </w:tabs>
        <w:spacing w:line="276" w:lineRule="auto"/>
        <w:ind w:right="510"/>
        <w:jc w:val="center"/>
        <w:rPr>
          <w:rFonts w:asciiTheme="minorHAnsi" w:eastAsia="Times New Roman" w:hAnsiTheme="minorHAnsi" w:cs="Arial"/>
          <w:i/>
          <w:color w:val="000000"/>
          <w:sz w:val="22"/>
          <w:lang w:val="es-419" w:eastAsia="es-ES" w:bidi="he-IL"/>
        </w:rPr>
      </w:pPr>
      <w:r w:rsidRPr="00515293">
        <w:rPr>
          <w:rFonts w:asciiTheme="minorHAnsi" w:eastAsia="Times New Roman" w:hAnsiTheme="minorHAnsi" w:cs="Arial"/>
          <w:i/>
          <w:color w:val="000000"/>
          <w:sz w:val="22"/>
          <w:lang w:val="es-419" w:eastAsia="es-ES" w:bidi="he-IL"/>
        </w:rPr>
        <w:t xml:space="preserve">(ESTE FORMULARIO DEBERÁ SER COMPLETADO </w:t>
      </w:r>
      <w:r w:rsidRPr="00515293">
        <w:rPr>
          <w:rFonts w:asciiTheme="minorHAnsi" w:eastAsia="Times New Roman" w:hAnsiTheme="minorHAnsi" w:cs="Arial"/>
          <w:b/>
          <w:bCs/>
          <w:i/>
          <w:color w:val="000000"/>
          <w:sz w:val="22"/>
          <w:lang w:val="es-419" w:eastAsia="es-ES" w:bidi="he-IL"/>
        </w:rPr>
        <w:t>EXCLUSIVAMENTE POR PROPONENTES QUE PRESENTEN SU OFERTA A TRAVÉS DE UNA UNIÓN TEMPORAL DE PROVEEDORES</w:t>
      </w:r>
      <w:r w:rsidRPr="00515293">
        <w:rPr>
          <w:rFonts w:asciiTheme="minorHAnsi" w:eastAsia="Times New Roman" w:hAnsiTheme="minorHAnsi" w:cs="Arial"/>
          <w:i/>
          <w:color w:val="000000"/>
          <w:sz w:val="22"/>
          <w:lang w:val="es-419" w:eastAsia="es-ES" w:bidi="he-IL"/>
        </w:rPr>
        <w:t>)</w:t>
      </w:r>
    </w:p>
    <w:p w14:paraId="36FFEFC1" w14:textId="77777777" w:rsidR="006F6F67" w:rsidRPr="00515293" w:rsidRDefault="006F6F67" w:rsidP="00515293">
      <w:pPr>
        <w:tabs>
          <w:tab w:val="left" w:pos="3631"/>
        </w:tabs>
        <w:spacing w:line="276" w:lineRule="auto"/>
        <w:ind w:right="510"/>
        <w:rPr>
          <w:rFonts w:asciiTheme="minorHAnsi" w:eastAsia="Times New Roman" w:hAnsiTheme="minorHAnsi" w:cs="Arial"/>
          <w:color w:val="000000"/>
          <w:sz w:val="22"/>
          <w:lang w:val="es-419" w:eastAsia="es-ES" w:bidi="he-IL"/>
        </w:rPr>
      </w:pPr>
    </w:p>
    <w:p w14:paraId="139D7D28" w14:textId="77777777" w:rsidR="006F6F67" w:rsidRPr="00515293" w:rsidRDefault="006F6F67" w:rsidP="00515293">
      <w:pPr>
        <w:tabs>
          <w:tab w:val="left" w:pos="3631"/>
        </w:tabs>
        <w:spacing w:line="276" w:lineRule="auto"/>
        <w:ind w:right="510"/>
        <w:rPr>
          <w:rFonts w:asciiTheme="minorHAnsi" w:eastAsia="Times New Roman" w:hAnsiTheme="minorHAnsi" w:cs="Arial"/>
          <w:color w:val="000000"/>
          <w:sz w:val="22"/>
          <w:lang w:val="es-419" w:eastAsia="es-ES" w:bidi="he-IL"/>
        </w:rPr>
      </w:pPr>
    </w:p>
    <w:p w14:paraId="1BD72A4B" w14:textId="77777777" w:rsidR="006F6F67" w:rsidRPr="00515293" w:rsidRDefault="006F6F67" w:rsidP="00515293">
      <w:pPr>
        <w:spacing w:line="276" w:lineRule="auto"/>
        <w:ind w:right="510"/>
        <w:jc w:val="both"/>
        <w:rPr>
          <w:rFonts w:asciiTheme="minorHAnsi" w:eastAsia="Times New Roman" w:hAnsiTheme="minorHAnsi" w:cstheme="minorHAnsi"/>
          <w:b/>
          <w:color w:val="000000"/>
          <w:sz w:val="22"/>
          <w:lang w:val="es-419" w:eastAsia="es-ES" w:bidi="he-IL"/>
        </w:rPr>
      </w:pPr>
      <w:r w:rsidRPr="00515293">
        <w:rPr>
          <w:rFonts w:asciiTheme="minorHAnsi" w:eastAsia="Times New Roman" w:hAnsiTheme="minorHAnsi" w:cstheme="minorHAnsi"/>
          <w:b/>
          <w:color w:val="000000"/>
          <w:sz w:val="22"/>
          <w:lang w:val="es-419" w:eastAsia="es-ES" w:bidi="he-IL"/>
        </w:rPr>
        <w:t>1. Nombre de la Unión Temporal de Proveedores: _____________________________________</w:t>
      </w:r>
    </w:p>
    <w:p w14:paraId="287E5305" w14:textId="77777777" w:rsidR="006F6F67" w:rsidRPr="00515293" w:rsidRDefault="006F6F67" w:rsidP="00515293">
      <w:pPr>
        <w:tabs>
          <w:tab w:val="left" w:pos="3631"/>
        </w:tabs>
        <w:spacing w:line="276" w:lineRule="auto"/>
        <w:ind w:right="510"/>
        <w:rPr>
          <w:rFonts w:asciiTheme="minorHAnsi" w:eastAsia="Times New Roman" w:hAnsiTheme="minorHAnsi" w:cs="Arial"/>
          <w:color w:val="000000"/>
          <w:sz w:val="22"/>
          <w:lang w:val="es-419" w:eastAsia="es-ES" w:bidi="he-IL"/>
        </w:rPr>
      </w:pPr>
    </w:p>
    <w:p w14:paraId="11439D25" w14:textId="77777777" w:rsidR="006F6F67" w:rsidRPr="00515293" w:rsidRDefault="006F6F67" w:rsidP="00515293">
      <w:pPr>
        <w:tabs>
          <w:tab w:val="left" w:pos="3631"/>
        </w:tabs>
        <w:spacing w:line="276" w:lineRule="auto"/>
        <w:ind w:right="510"/>
        <w:rPr>
          <w:rFonts w:asciiTheme="minorHAnsi" w:eastAsia="Times New Roman" w:hAnsiTheme="minorHAnsi" w:cs="Arial"/>
          <w:color w:val="000000"/>
          <w:sz w:val="22"/>
          <w:lang w:val="es-419" w:eastAsia="es-ES" w:bidi="he-IL"/>
        </w:rPr>
      </w:pPr>
    </w:p>
    <w:p w14:paraId="69F03C00" w14:textId="77777777" w:rsidR="006F6F67" w:rsidRPr="00515293" w:rsidRDefault="006F6F67" w:rsidP="00515293">
      <w:pPr>
        <w:spacing w:line="276" w:lineRule="auto"/>
        <w:ind w:right="510"/>
        <w:jc w:val="both"/>
        <w:rPr>
          <w:rFonts w:asciiTheme="minorHAnsi" w:eastAsia="Times New Roman" w:hAnsiTheme="minorHAnsi" w:cstheme="minorHAnsi"/>
          <w:b/>
          <w:color w:val="000000"/>
          <w:sz w:val="22"/>
          <w:lang w:val="es-419" w:eastAsia="es-ES" w:bidi="he-IL"/>
        </w:rPr>
      </w:pPr>
      <w:r w:rsidRPr="00515293">
        <w:rPr>
          <w:rFonts w:asciiTheme="minorHAnsi" w:eastAsia="Times New Roman" w:hAnsiTheme="minorHAnsi" w:cstheme="minorHAnsi"/>
          <w:b/>
          <w:color w:val="000000"/>
          <w:sz w:val="22"/>
          <w:lang w:val="es-419" w:eastAsia="es-ES" w:bidi="he-IL"/>
        </w:rPr>
        <w:t>2. Declaración integrantes de la UTP:</w:t>
      </w:r>
    </w:p>
    <w:p w14:paraId="403AC89B" w14:textId="77777777" w:rsidR="006F6F67" w:rsidRPr="00515293" w:rsidRDefault="006F6F67" w:rsidP="00515293">
      <w:pPr>
        <w:spacing w:line="276" w:lineRule="auto"/>
        <w:ind w:right="510"/>
        <w:jc w:val="both"/>
        <w:rPr>
          <w:rFonts w:asciiTheme="minorHAnsi" w:eastAsia="Times New Roman" w:hAnsiTheme="minorHAnsi" w:cstheme="minorHAnsi"/>
          <w:b/>
          <w:color w:val="000000"/>
          <w:sz w:val="22"/>
          <w:lang w:val="es-419" w:eastAsia="es-ES" w:bidi="he-IL"/>
        </w:rPr>
      </w:pPr>
    </w:p>
    <w:tbl>
      <w:tblPr>
        <w:tblStyle w:val="Tablaconcuadrcula1"/>
        <w:tblW w:w="9995" w:type="dxa"/>
        <w:jc w:val="center"/>
        <w:tblLook w:val="04A0" w:firstRow="1" w:lastRow="0" w:firstColumn="1" w:lastColumn="0" w:noHBand="0" w:noVBand="1"/>
      </w:tblPr>
      <w:tblGrid>
        <w:gridCol w:w="947"/>
        <w:gridCol w:w="4354"/>
        <w:gridCol w:w="2538"/>
        <w:gridCol w:w="2156"/>
      </w:tblGrid>
      <w:tr w:rsidR="006F6F67" w:rsidRPr="00515293" w14:paraId="6DECA5A2" w14:textId="77777777" w:rsidTr="002A47D1">
        <w:trPr>
          <w:trHeight w:val="260"/>
          <w:jc w:val="center"/>
        </w:trPr>
        <w:tc>
          <w:tcPr>
            <w:tcW w:w="437" w:type="dxa"/>
            <w:shd w:val="clear" w:color="auto" w:fill="F2F2F2" w:themeFill="background1" w:themeFillShade="F2"/>
            <w:vAlign w:val="center"/>
          </w:tcPr>
          <w:p w14:paraId="2A2EBEC6" w14:textId="77777777" w:rsidR="006F6F67" w:rsidRPr="00515293" w:rsidRDefault="006F6F67" w:rsidP="00515293">
            <w:pPr>
              <w:spacing w:line="276" w:lineRule="auto"/>
              <w:ind w:right="510"/>
              <w:jc w:val="center"/>
              <w:rPr>
                <w:rFonts w:asciiTheme="minorHAnsi" w:eastAsia="Times New Roman" w:hAnsiTheme="minorHAnsi" w:cstheme="minorHAnsi"/>
                <w:b/>
                <w:color w:val="000000"/>
                <w:sz w:val="22"/>
                <w:lang w:val="es-419" w:eastAsia="es-ES" w:bidi="he-IL"/>
              </w:rPr>
            </w:pPr>
            <w:proofErr w:type="spellStart"/>
            <w:r w:rsidRPr="00515293">
              <w:rPr>
                <w:rFonts w:asciiTheme="minorHAnsi" w:eastAsia="Times New Roman" w:hAnsiTheme="minorHAnsi" w:cstheme="minorHAnsi"/>
                <w:b/>
                <w:color w:val="000000"/>
                <w:sz w:val="22"/>
                <w:lang w:val="es-419" w:eastAsia="es-ES" w:bidi="he-IL"/>
              </w:rPr>
              <w:t>N°</w:t>
            </w:r>
            <w:proofErr w:type="spellEnd"/>
          </w:p>
        </w:tc>
        <w:tc>
          <w:tcPr>
            <w:tcW w:w="4668" w:type="dxa"/>
            <w:shd w:val="clear" w:color="auto" w:fill="F2F2F2" w:themeFill="background1" w:themeFillShade="F2"/>
            <w:vAlign w:val="center"/>
          </w:tcPr>
          <w:p w14:paraId="5E596AF3" w14:textId="77777777" w:rsidR="006F6F67" w:rsidRPr="00515293" w:rsidRDefault="006F6F67" w:rsidP="00515293">
            <w:pPr>
              <w:spacing w:line="276" w:lineRule="auto"/>
              <w:ind w:right="510"/>
              <w:jc w:val="center"/>
              <w:rPr>
                <w:rFonts w:asciiTheme="minorHAnsi" w:eastAsia="Times New Roman" w:hAnsiTheme="minorHAnsi" w:cstheme="minorHAnsi"/>
                <w:b/>
                <w:color w:val="000000"/>
                <w:sz w:val="22"/>
                <w:lang w:val="es-419" w:eastAsia="es-ES" w:bidi="he-IL"/>
              </w:rPr>
            </w:pPr>
            <w:r w:rsidRPr="00515293">
              <w:rPr>
                <w:rFonts w:asciiTheme="minorHAnsi" w:eastAsia="Times New Roman" w:hAnsiTheme="minorHAnsi" w:cstheme="minorHAnsi"/>
                <w:b/>
                <w:color w:val="000000"/>
                <w:sz w:val="22"/>
                <w:lang w:val="es-419" w:eastAsia="es-ES" w:bidi="he-IL"/>
              </w:rPr>
              <w:t>RAZÓN SOCIAL</w:t>
            </w:r>
          </w:p>
        </w:tc>
        <w:tc>
          <w:tcPr>
            <w:tcW w:w="2689" w:type="dxa"/>
            <w:shd w:val="clear" w:color="auto" w:fill="F2F2F2" w:themeFill="background1" w:themeFillShade="F2"/>
            <w:vAlign w:val="center"/>
          </w:tcPr>
          <w:p w14:paraId="2768CEE3" w14:textId="77777777" w:rsidR="006F6F67" w:rsidRPr="00515293" w:rsidRDefault="006F6F67" w:rsidP="00515293">
            <w:pPr>
              <w:spacing w:line="276" w:lineRule="auto"/>
              <w:ind w:right="510"/>
              <w:jc w:val="center"/>
              <w:rPr>
                <w:rFonts w:asciiTheme="minorHAnsi" w:eastAsia="Times New Roman" w:hAnsiTheme="minorHAnsi" w:cstheme="minorHAnsi"/>
                <w:b/>
                <w:color w:val="000000"/>
                <w:sz w:val="22"/>
                <w:lang w:val="es-419" w:eastAsia="es-ES" w:bidi="he-IL"/>
              </w:rPr>
            </w:pPr>
            <w:r w:rsidRPr="00515293">
              <w:rPr>
                <w:rFonts w:asciiTheme="minorHAnsi" w:eastAsia="Times New Roman" w:hAnsiTheme="minorHAnsi" w:cstheme="minorHAnsi"/>
                <w:b/>
                <w:color w:val="000000"/>
                <w:sz w:val="22"/>
                <w:lang w:val="es-419" w:eastAsia="es-ES" w:bidi="he-IL"/>
              </w:rPr>
              <w:t>RUT</w:t>
            </w:r>
          </w:p>
        </w:tc>
        <w:tc>
          <w:tcPr>
            <w:tcW w:w="2201" w:type="dxa"/>
            <w:shd w:val="clear" w:color="auto" w:fill="F2F2F2" w:themeFill="background1" w:themeFillShade="F2"/>
            <w:vAlign w:val="center"/>
          </w:tcPr>
          <w:p w14:paraId="7AD58F70" w14:textId="77777777" w:rsidR="006F6F67" w:rsidRPr="00515293" w:rsidRDefault="006F6F67" w:rsidP="00515293">
            <w:pPr>
              <w:spacing w:line="276" w:lineRule="auto"/>
              <w:ind w:right="510"/>
              <w:jc w:val="center"/>
              <w:rPr>
                <w:rFonts w:asciiTheme="minorHAnsi" w:eastAsia="Times New Roman" w:hAnsiTheme="minorHAnsi" w:cstheme="minorHAnsi"/>
                <w:b/>
                <w:color w:val="000000"/>
                <w:sz w:val="22"/>
                <w:lang w:val="es-419" w:eastAsia="es-ES" w:bidi="he-IL"/>
              </w:rPr>
            </w:pPr>
            <w:r w:rsidRPr="00515293">
              <w:rPr>
                <w:rFonts w:asciiTheme="minorHAnsi" w:eastAsia="Times New Roman" w:hAnsiTheme="minorHAnsi" w:cstheme="minorHAnsi"/>
                <w:b/>
                <w:color w:val="000000"/>
                <w:sz w:val="22"/>
                <w:lang w:val="es-419" w:eastAsia="es-ES" w:bidi="he-IL"/>
              </w:rPr>
              <w:t>CALIDAD</w:t>
            </w:r>
          </w:p>
        </w:tc>
      </w:tr>
      <w:tr w:rsidR="006F6F67" w:rsidRPr="00515293" w14:paraId="2663B6D0" w14:textId="77777777" w:rsidTr="002A47D1">
        <w:trPr>
          <w:trHeight w:val="260"/>
          <w:jc w:val="center"/>
        </w:trPr>
        <w:tc>
          <w:tcPr>
            <w:tcW w:w="437" w:type="dxa"/>
          </w:tcPr>
          <w:p w14:paraId="2A9B3210" w14:textId="77777777" w:rsidR="006F6F67" w:rsidRPr="00515293" w:rsidRDefault="006F6F67" w:rsidP="00515293">
            <w:pPr>
              <w:spacing w:line="276" w:lineRule="auto"/>
              <w:ind w:right="510"/>
              <w:jc w:val="center"/>
              <w:rPr>
                <w:rFonts w:asciiTheme="minorHAnsi" w:eastAsia="Times New Roman" w:hAnsiTheme="minorHAnsi" w:cstheme="minorHAnsi"/>
                <w:b/>
                <w:color w:val="000000"/>
                <w:sz w:val="22"/>
                <w:lang w:val="es-419" w:eastAsia="es-ES" w:bidi="he-IL"/>
              </w:rPr>
            </w:pPr>
            <w:r w:rsidRPr="00515293">
              <w:rPr>
                <w:rFonts w:asciiTheme="minorHAnsi" w:eastAsia="Times New Roman" w:hAnsiTheme="minorHAnsi" w:cstheme="minorHAnsi"/>
                <w:b/>
                <w:color w:val="000000"/>
                <w:sz w:val="22"/>
                <w:lang w:val="es-419" w:eastAsia="es-ES" w:bidi="he-IL"/>
              </w:rPr>
              <w:t>1</w:t>
            </w:r>
          </w:p>
        </w:tc>
        <w:tc>
          <w:tcPr>
            <w:tcW w:w="4668" w:type="dxa"/>
            <w:vAlign w:val="center"/>
          </w:tcPr>
          <w:p w14:paraId="1EDC4D2E" w14:textId="77777777" w:rsidR="006F6F67" w:rsidRPr="00515293" w:rsidRDefault="006F6F67" w:rsidP="00515293">
            <w:pPr>
              <w:spacing w:line="276" w:lineRule="auto"/>
              <w:ind w:right="510"/>
              <w:jc w:val="center"/>
              <w:rPr>
                <w:rFonts w:asciiTheme="minorHAnsi" w:eastAsia="Times New Roman" w:hAnsiTheme="minorHAnsi" w:cstheme="minorHAnsi"/>
                <w:b/>
                <w:color w:val="000000"/>
                <w:sz w:val="22"/>
                <w:lang w:val="es-419" w:eastAsia="es-ES" w:bidi="he-IL"/>
              </w:rPr>
            </w:pPr>
          </w:p>
        </w:tc>
        <w:tc>
          <w:tcPr>
            <w:tcW w:w="2689" w:type="dxa"/>
            <w:vAlign w:val="center"/>
          </w:tcPr>
          <w:p w14:paraId="0489AE7D" w14:textId="77777777" w:rsidR="006F6F67" w:rsidRPr="00515293" w:rsidRDefault="006F6F67" w:rsidP="00515293">
            <w:pPr>
              <w:spacing w:line="276" w:lineRule="auto"/>
              <w:ind w:right="510"/>
              <w:jc w:val="center"/>
              <w:rPr>
                <w:rFonts w:asciiTheme="minorHAnsi" w:eastAsia="Times New Roman" w:hAnsiTheme="minorHAnsi" w:cstheme="minorHAnsi"/>
                <w:b/>
                <w:color w:val="000000"/>
                <w:sz w:val="22"/>
                <w:lang w:val="es-419" w:eastAsia="es-ES" w:bidi="he-IL"/>
              </w:rPr>
            </w:pPr>
          </w:p>
        </w:tc>
        <w:tc>
          <w:tcPr>
            <w:tcW w:w="2201" w:type="dxa"/>
            <w:vAlign w:val="center"/>
          </w:tcPr>
          <w:p w14:paraId="30F79D8B" w14:textId="77777777" w:rsidR="006F6F67" w:rsidRPr="00515293" w:rsidRDefault="006F6F67" w:rsidP="00515293">
            <w:pPr>
              <w:spacing w:line="276" w:lineRule="auto"/>
              <w:ind w:right="510"/>
              <w:jc w:val="center"/>
              <w:rPr>
                <w:rFonts w:asciiTheme="minorHAnsi" w:eastAsia="Times New Roman" w:hAnsiTheme="minorHAnsi" w:cstheme="minorHAnsi"/>
                <w:color w:val="000000"/>
                <w:sz w:val="22"/>
                <w:lang w:val="es-419" w:eastAsia="es-ES" w:bidi="he-IL"/>
              </w:rPr>
            </w:pPr>
            <w:r w:rsidRPr="00515293">
              <w:rPr>
                <w:rFonts w:asciiTheme="minorHAnsi" w:eastAsia="Times New Roman" w:hAnsiTheme="minorHAnsi" w:cstheme="minorHAnsi"/>
                <w:color w:val="000000"/>
                <w:sz w:val="22"/>
                <w:lang w:val="es-419" w:eastAsia="es-ES" w:bidi="he-IL"/>
              </w:rPr>
              <w:t>Apoderado UTP</w:t>
            </w:r>
          </w:p>
        </w:tc>
      </w:tr>
      <w:tr w:rsidR="006F6F67" w:rsidRPr="00515293" w14:paraId="19F80348" w14:textId="77777777" w:rsidTr="002A47D1">
        <w:trPr>
          <w:trHeight w:val="259"/>
          <w:jc w:val="center"/>
        </w:trPr>
        <w:tc>
          <w:tcPr>
            <w:tcW w:w="437" w:type="dxa"/>
          </w:tcPr>
          <w:p w14:paraId="5A6910D1" w14:textId="77777777" w:rsidR="006F6F67" w:rsidRPr="00515293" w:rsidRDefault="006F6F67" w:rsidP="00515293">
            <w:pPr>
              <w:spacing w:line="276" w:lineRule="auto"/>
              <w:ind w:right="510"/>
              <w:jc w:val="center"/>
              <w:rPr>
                <w:rFonts w:asciiTheme="minorHAnsi" w:eastAsia="Times New Roman" w:hAnsiTheme="minorHAnsi" w:cstheme="minorHAnsi"/>
                <w:b/>
                <w:color w:val="000000"/>
                <w:sz w:val="22"/>
                <w:lang w:val="es-419" w:eastAsia="es-ES" w:bidi="he-IL"/>
              </w:rPr>
            </w:pPr>
            <w:r w:rsidRPr="00515293">
              <w:rPr>
                <w:rFonts w:asciiTheme="minorHAnsi" w:eastAsia="Times New Roman" w:hAnsiTheme="minorHAnsi" w:cstheme="minorHAnsi"/>
                <w:b/>
                <w:color w:val="000000"/>
                <w:sz w:val="22"/>
                <w:lang w:val="es-419" w:eastAsia="es-ES" w:bidi="he-IL"/>
              </w:rPr>
              <w:t>2</w:t>
            </w:r>
          </w:p>
        </w:tc>
        <w:tc>
          <w:tcPr>
            <w:tcW w:w="4668" w:type="dxa"/>
            <w:vAlign w:val="center"/>
          </w:tcPr>
          <w:p w14:paraId="0BB7182B" w14:textId="77777777" w:rsidR="006F6F67" w:rsidRPr="00515293" w:rsidRDefault="006F6F67" w:rsidP="00515293">
            <w:pPr>
              <w:spacing w:line="276" w:lineRule="auto"/>
              <w:ind w:right="510"/>
              <w:jc w:val="center"/>
              <w:rPr>
                <w:rFonts w:asciiTheme="minorHAnsi" w:eastAsia="Times New Roman" w:hAnsiTheme="minorHAnsi" w:cstheme="minorHAnsi"/>
                <w:b/>
                <w:color w:val="000000"/>
                <w:sz w:val="22"/>
                <w:lang w:val="es-419" w:eastAsia="es-ES" w:bidi="he-IL"/>
              </w:rPr>
            </w:pPr>
          </w:p>
        </w:tc>
        <w:tc>
          <w:tcPr>
            <w:tcW w:w="2689" w:type="dxa"/>
            <w:vAlign w:val="center"/>
          </w:tcPr>
          <w:p w14:paraId="0A26CEDD" w14:textId="77777777" w:rsidR="006F6F67" w:rsidRPr="00515293" w:rsidRDefault="006F6F67" w:rsidP="00515293">
            <w:pPr>
              <w:spacing w:line="276" w:lineRule="auto"/>
              <w:ind w:right="510"/>
              <w:jc w:val="center"/>
              <w:rPr>
                <w:rFonts w:asciiTheme="minorHAnsi" w:eastAsia="Times New Roman" w:hAnsiTheme="minorHAnsi" w:cstheme="minorHAnsi"/>
                <w:b/>
                <w:color w:val="000000"/>
                <w:sz w:val="22"/>
                <w:lang w:val="es-419" w:eastAsia="es-ES" w:bidi="he-IL"/>
              </w:rPr>
            </w:pPr>
          </w:p>
        </w:tc>
        <w:tc>
          <w:tcPr>
            <w:tcW w:w="2201" w:type="dxa"/>
            <w:vAlign w:val="center"/>
          </w:tcPr>
          <w:p w14:paraId="0DDAB254" w14:textId="77777777" w:rsidR="006F6F67" w:rsidRPr="00515293" w:rsidRDefault="006F6F67" w:rsidP="00515293">
            <w:pPr>
              <w:spacing w:line="276" w:lineRule="auto"/>
              <w:ind w:right="510"/>
              <w:jc w:val="center"/>
              <w:rPr>
                <w:rFonts w:asciiTheme="minorHAnsi" w:eastAsia="Times New Roman" w:hAnsiTheme="minorHAnsi" w:cstheme="minorHAnsi"/>
                <w:color w:val="000000"/>
                <w:sz w:val="22"/>
                <w:lang w:val="es-419" w:eastAsia="es-ES" w:bidi="he-IL"/>
              </w:rPr>
            </w:pPr>
            <w:r w:rsidRPr="00515293">
              <w:rPr>
                <w:rFonts w:asciiTheme="minorHAnsi" w:eastAsia="Times New Roman" w:hAnsiTheme="minorHAnsi" w:cstheme="minorHAnsi"/>
                <w:color w:val="000000"/>
                <w:sz w:val="22"/>
                <w:lang w:val="es-419" w:eastAsia="es-ES" w:bidi="he-IL"/>
              </w:rPr>
              <w:t>Miembro UTP</w:t>
            </w:r>
          </w:p>
        </w:tc>
      </w:tr>
      <w:tr w:rsidR="006F6F67" w:rsidRPr="00515293" w14:paraId="0538B012" w14:textId="77777777" w:rsidTr="002A47D1">
        <w:trPr>
          <w:trHeight w:val="252"/>
          <w:jc w:val="center"/>
        </w:trPr>
        <w:tc>
          <w:tcPr>
            <w:tcW w:w="437" w:type="dxa"/>
          </w:tcPr>
          <w:p w14:paraId="5AA28E90" w14:textId="77777777" w:rsidR="006F6F67" w:rsidRPr="00515293" w:rsidRDefault="006F6F67" w:rsidP="00515293">
            <w:pPr>
              <w:spacing w:line="276" w:lineRule="auto"/>
              <w:ind w:right="510"/>
              <w:jc w:val="center"/>
              <w:rPr>
                <w:rFonts w:asciiTheme="minorHAnsi" w:eastAsia="Times New Roman" w:hAnsiTheme="minorHAnsi" w:cstheme="minorHAnsi"/>
                <w:b/>
                <w:color w:val="000000"/>
                <w:sz w:val="22"/>
                <w:lang w:val="es-419" w:eastAsia="es-ES" w:bidi="he-IL"/>
              </w:rPr>
            </w:pPr>
            <w:r w:rsidRPr="00515293">
              <w:rPr>
                <w:rFonts w:asciiTheme="minorHAnsi" w:eastAsia="Times New Roman" w:hAnsiTheme="minorHAnsi" w:cstheme="minorHAnsi"/>
                <w:b/>
                <w:color w:val="000000"/>
                <w:sz w:val="22"/>
                <w:lang w:val="es-419" w:eastAsia="es-ES" w:bidi="he-IL"/>
              </w:rPr>
              <w:t>3</w:t>
            </w:r>
          </w:p>
        </w:tc>
        <w:tc>
          <w:tcPr>
            <w:tcW w:w="4668" w:type="dxa"/>
            <w:vAlign w:val="center"/>
          </w:tcPr>
          <w:p w14:paraId="29440700" w14:textId="77777777" w:rsidR="006F6F67" w:rsidRPr="00515293" w:rsidRDefault="006F6F67" w:rsidP="00515293">
            <w:pPr>
              <w:spacing w:line="276" w:lineRule="auto"/>
              <w:ind w:right="510"/>
              <w:jc w:val="center"/>
              <w:rPr>
                <w:rFonts w:asciiTheme="minorHAnsi" w:eastAsia="Times New Roman" w:hAnsiTheme="minorHAnsi" w:cstheme="minorHAnsi"/>
                <w:b/>
                <w:color w:val="000000"/>
                <w:sz w:val="22"/>
                <w:lang w:val="es-419" w:eastAsia="es-ES" w:bidi="he-IL"/>
              </w:rPr>
            </w:pPr>
          </w:p>
        </w:tc>
        <w:tc>
          <w:tcPr>
            <w:tcW w:w="2689" w:type="dxa"/>
            <w:vAlign w:val="center"/>
          </w:tcPr>
          <w:p w14:paraId="31CD58ED" w14:textId="77777777" w:rsidR="006F6F67" w:rsidRPr="00515293" w:rsidRDefault="006F6F67" w:rsidP="00515293">
            <w:pPr>
              <w:spacing w:line="276" w:lineRule="auto"/>
              <w:ind w:right="510"/>
              <w:jc w:val="center"/>
              <w:rPr>
                <w:rFonts w:asciiTheme="minorHAnsi" w:eastAsia="Times New Roman" w:hAnsiTheme="minorHAnsi" w:cstheme="minorHAnsi"/>
                <w:b/>
                <w:color w:val="000000"/>
                <w:sz w:val="22"/>
                <w:lang w:val="es-419" w:eastAsia="es-ES" w:bidi="he-IL"/>
              </w:rPr>
            </w:pPr>
          </w:p>
        </w:tc>
        <w:tc>
          <w:tcPr>
            <w:tcW w:w="2201" w:type="dxa"/>
            <w:vAlign w:val="center"/>
          </w:tcPr>
          <w:p w14:paraId="2DD95257" w14:textId="77777777" w:rsidR="006F6F67" w:rsidRPr="00515293" w:rsidRDefault="006F6F67" w:rsidP="00515293">
            <w:pPr>
              <w:spacing w:line="276" w:lineRule="auto"/>
              <w:ind w:right="510"/>
              <w:jc w:val="center"/>
              <w:rPr>
                <w:rFonts w:asciiTheme="minorHAnsi" w:eastAsia="Times New Roman" w:hAnsiTheme="minorHAnsi" w:cstheme="minorHAnsi"/>
                <w:color w:val="000000"/>
                <w:sz w:val="22"/>
                <w:lang w:val="es-419" w:eastAsia="es-ES" w:bidi="he-IL"/>
              </w:rPr>
            </w:pPr>
            <w:r w:rsidRPr="00515293">
              <w:rPr>
                <w:rFonts w:asciiTheme="minorHAnsi" w:eastAsia="Times New Roman" w:hAnsiTheme="minorHAnsi" w:cstheme="minorHAnsi"/>
                <w:color w:val="000000"/>
                <w:sz w:val="22"/>
                <w:lang w:val="es-419" w:eastAsia="es-ES" w:bidi="he-IL"/>
              </w:rPr>
              <w:t>Miembro UTP</w:t>
            </w:r>
          </w:p>
        </w:tc>
      </w:tr>
      <w:tr w:rsidR="006F6F67" w:rsidRPr="00515293" w14:paraId="0DAE4538" w14:textId="77777777" w:rsidTr="002A47D1">
        <w:trPr>
          <w:trHeight w:val="252"/>
          <w:jc w:val="center"/>
        </w:trPr>
        <w:tc>
          <w:tcPr>
            <w:tcW w:w="437" w:type="dxa"/>
          </w:tcPr>
          <w:p w14:paraId="6AC75B8F" w14:textId="77777777" w:rsidR="006F6F67" w:rsidRPr="00515293" w:rsidRDefault="006F6F67" w:rsidP="00515293">
            <w:pPr>
              <w:spacing w:line="276" w:lineRule="auto"/>
              <w:ind w:right="510"/>
              <w:jc w:val="center"/>
              <w:rPr>
                <w:rFonts w:asciiTheme="minorHAnsi" w:eastAsia="Times New Roman" w:hAnsiTheme="minorHAnsi" w:cstheme="minorHAnsi"/>
                <w:b/>
                <w:color w:val="000000"/>
                <w:sz w:val="22"/>
                <w:lang w:val="es-419" w:eastAsia="es-ES" w:bidi="he-IL"/>
              </w:rPr>
            </w:pPr>
            <w:r w:rsidRPr="00515293">
              <w:rPr>
                <w:rFonts w:asciiTheme="minorHAnsi" w:eastAsia="Times New Roman" w:hAnsiTheme="minorHAnsi" w:cstheme="minorHAnsi"/>
                <w:b/>
                <w:color w:val="000000"/>
                <w:sz w:val="22"/>
                <w:lang w:val="es-419" w:eastAsia="es-ES" w:bidi="he-IL"/>
              </w:rPr>
              <w:t>4</w:t>
            </w:r>
          </w:p>
        </w:tc>
        <w:tc>
          <w:tcPr>
            <w:tcW w:w="4668" w:type="dxa"/>
            <w:vAlign w:val="center"/>
          </w:tcPr>
          <w:p w14:paraId="7D105F8D" w14:textId="77777777" w:rsidR="006F6F67" w:rsidRPr="00515293" w:rsidRDefault="006F6F67" w:rsidP="00515293">
            <w:pPr>
              <w:spacing w:line="276" w:lineRule="auto"/>
              <w:ind w:right="510"/>
              <w:jc w:val="center"/>
              <w:rPr>
                <w:rFonts w:asciiTheme="minorHAnsi" w:eastAsia="Times New Roman" w:hAnsiTheme="minorHAnsi" w:cstheme="minorHAnsi"/>
                <w:b/>
                <w:color w:val="000000"/>
                <w:sz w:val="22"/>
                <w:lang w:val="es-419" w:eastAsia="es-ES" w:bidi="he-IL"/>
              </w:rPr>
            </w:pPr>
          </w:p>
        </w:tc>
        <w:tc>
          <w:tcPr>
            <w:tcW w:w="2689" w:type="dxa"/>
            <w:vAlign w:val="center"/>
          </w:tcPr>
          <w:p w14:paraId="782EA5EC" w14:textId="77777777" w:rsidR="006F6F67" w:rsidRPr="00515293" w:rsidRDefault="006F6F67" w:rsidP="00515293">
            <w:pPr>
              <w:spacing w:line="276" w:lineRule="auto"/>
              <w:ind w:right="510"/>
              <w:jc w:val="center"/>
              <w:rPr>
                <w:rFonts w:asciiTheme="minorHAnsi" w:eastAsia="Times New Roman" w:hAnsiTheme="minorHAnsi" w:cstheme="minorHAnsi"/>
                <w:b/>
                <w:color w:val="000000"/>
                <w:sz w:val="22"/>
                <w:lang w:val="es-419" w:eastAsia="es-ES" w:bidi="he-IL"/>
              </w:rPr>
            </w:pPr>
          </w:p>
        </w:tc>
        <w:tc>
          <w:tcPr>
            <w:tcW w:w="2201" w:type="dxa"/>
            <w:vAlign w:val="center"/>
          </w:tcPr>
          <w:p w14:paraId="30A038C2" w14:textId="77777777" w:rsidR="006F6F67" w:rsidRPr="00515293" w:rsidRDefault="006F6F67" w:rsidP="00515293">
            <w:pPr>
              <w:spacing w:line="276" w:lineRule="auto"/>
              <w:ind w:right="510"/>
              <w:jc w:val="center"/>
              <w:rPr>
                <w:rFonts w:asciiTheme="minorHAnsi" w:eastAsia="Times New Roman" w:hAnsiTheme="minorHAnsi" w:cstheme="minorHAnsi"/>
                <w:color w:val="000000"/>
                <w:sz w:val="22"/>
                <w:lang w:val="es-419" w:eastAsia="es-ES" w:bidi="he-IL"/>
              </w:rPr>
            </w:pPr>
            <w:r w:rsidRPr="00515293">
              <w:rPr>
                <w:rFonts w:asciiTheme="minorHAnsi" w:eastAsia="Times New Roman" w:hAnsiTheme="minorHAnsi" w:cstheme="minorHAnsi"/>
                <w:color w:val="000000"/>
                <w:sz w:val="22"/>
                <w:lang w:val="es-419" w:eastAsia="es-ES" w:bidi="he-IL"/>
              </w:rPr>
              <w:t>Miembro UTP</w:t>
            </w:r>
          </w:p>
        </w:tc>
      </w:tr>
      <w:tr w:rsidR="006F6F67" w:rsidRPr="00515293" w14:paraId="54FF1CA2" w14:textId="77777777" w:rsidTr="002A47D1">
        <w:trPr>
          <w:trHeight w:val="252"/>
          <w:jc w:val="center"/>
        </w:trPr>
        <w:tc>
          <w:tcPr>
            <w:tcW w:w="437" w:type="dxa"/>
          </w:tcPr>
          <w:p w14:paraId="71A2278B" w14:textId="77777777" w:rsidR="006F6F67" w:rsidRPr="00515293" w:rsidRDefault="006F6F67" w:rsidP="00515293">
            <w:pPr>
              <w:spacing w:line="276" w:lineRule="auto"/>
              <w:ind w:right="510"/>
              <w:jc w:val="center"/>
              <w:rPr>
                <w:rFonts w:asciiTheme="minorHAnsi" w:eastAsia="Times New Roman" w:hAnsiTheme="minorHAnsi" w:cstheme="minorHAnsi"/>
                <w:b/>
                <w:color w:val="000000"/>
                <w:sz w:val="22"/>
                <w:lang w:val="es-419" w:eastAsia="es-ES" w:bidi="he-IL"/>
              </w:rPr>
            </w:pPr>
            <w:r w:rsidRPr="00515293">
              <w:rPr>
                <w:rFonts w:asciiTheme="minorHAnsi" w:eastAsia="Times New Roman" w:hAnsiTheme="minorHAnsi" w:cstheme="minorHAnsi"/>
                <w:b/>
                <w:color w:val="000000"/>
                <w:sz w:val="22"/>
                <w:lang w:val="es-419" w:eastAsia="es-ES" w:bidi="he-IL"/>
              </w:rPr>
              <w:t>5</w:t>
            </w:r>
          </w:p>
        </w:tc>
        <w:tc>
          <w:tcPr>
            <w:tcW w:w="4668" w:type="dxa"/>
            <w:vAlign w:val="center"/>
          </w:tcPr>
          <w:p w14:paraId="74D3F428" w14:textId="77777777" w:rsidR="006F6F67" w:rsidRPr="00515293" w:rsidRDefault="006F6F67" w:rsidP="00515293">
            <w:pPr>
              <w:spacing w:line="276" w:lineRule="auto"/>
              <w:ind w:right="510"/>
              <w:jc w:val="center"/>
              <w:rPr>
                <w:rFonts w:asciiTheme="minorHAnsi" w:eastAsia="Times New Roman" w:hAnsiTheme="minorHAnsi" w:cstheme="minorHAnsi"/>
                <w:b/>
                <w:color w:val="000000"/>
                <w:sz w:val="22"/>
                <w:lang w:val="es-419" w:eastAsia="es-ES" w:bidi="he-IL"/>
              </w:rPr>
            </w:pPr>
          </w:p>
        </w:tc>
        <w:tc>
          <w:tcPr>
            <w:tcW w:w="2689" w:type="dxa"/>
            <w:vAlign w:val="center"/>
          </w:tcPr>
          <w:p w14:paraId="024A9BB2" w14:textId="77777777" w:rsidR="006F6F67" w:rsidRPr="00515293" w:rsidRDefault="006F6F67" w:rsidP="00515293">
            <w:pPr>
              <w:spacing w:line="276" w:lineRule="auto"/>
              <w:ind w:right="510"/>
              <w:jc w:val="center"/>
              <w:rPr>
                <w:rFonts w:asciiTheme="minorHAnsi" w:eastAsia="Times New Roman" w:hAnsiTheme="minorHAnsi" w:cstheme="minorHAnsi"/>
                <w:b/>
                <w:color w:val="000000"/>
                <w:sz w:val="22"/>
                <w:lang w:val="es-419" w:eastAsia="es-ES" w:bidi="he-IL"/>
              </w:rPr>
            </w:pPr>
          </w:p>
        </w:tc>
        <w:tc>
          <w:tcPr>
            <w:tcW w:w="2201" w:type="dxa"/>
            <w:vAlign w:val="center"/>
          </w:tcPr>
          <w:p w14:paraId="0343A434" w14:textId="77777777" w:rsidR="006F6F67" w:rsidRPr="00515293" w:rsidRDefault="006F6F67" w:rsidP="00515293">
            <w:pPr>
              <w:spacing w:line="276" w:lineRule="auto"/>
              <w:ind w:right="510"/>
              <w:jc w:val="center"/>
              <w:rPr>
                <w:rFonts w:asciiTheme="minorHAnsi" w:eastAsia="Times New Roman" w:hAnsiTheme="minorHAnsi" w:cstheme="minorHAnsi"/>
                <w:color w:val="000000"/>
                <w:sz w:val="22"/>
                <w:lang w:val="es-419" w:eastAsia="es-ES" w:bidi="he-IL"/>
              </w:rPr>
            </w:pPr>
            <w:r w:rsidRPr="00515293">
              <w:rPr>
                <w:rFonts w:asciiTheme="minorHAnsi" w:eastAsia="Times New Roman" w:hAnsiTheme="minorHAnsi" w:cstheme="minorHAnsi"/>
                <w:color w:val="000000"/>
                <w:sz w:val="22"/>
                <w:lang w:val="es-419" w:eastAsia="es-ES" w:bidi="he-IL"/>
              </w:rPr>
              <w:t>Miembro UTP</w:t>
            </w:r>
          </w:p>
        </w:tc>
      </w:tr>
    </w:tbl>
    <w:p w14:paraId="59FA571A" w14:textId="77777777" w:rsidR="006F6F67" w:rsidRPr="00515293" w:rsidRDefault="006F6F67" w:rsidP="00515293">
      <w:pPr>
        <w:tabs>
          <w:tab w:val="left" w:pos="3631"/>
        </w:tabs>
        <w:spacing w:line="276" w:lineRule="auto"/>
        <w:ind w:right="510"/>
        <w:rPr>
          <w:rFonts w:asciiTheme="minorHAnsi" w:eastAsia="Times New Roman" w:hAnsiTheme="minorHAnsi" w:cs="Arial"/>
          <w:color w:val="000000"/>
          <w:sz w:val="22"/>
          <w:lang w:val="es-419" w:eastAsia="es-ES" w:bidi="he-IL"/>
        </w:rPr>
      </w:pPr>
    </w:p>
    <w:p w14:paraId="73EC53FD" w14:textId="77777777" w:rsidR="006F6F67" w:rsidRPr="00515293" w:rsidRDefault="006F6F67" w:rsidP="00515293">
      <w:pPr>
        <w:numPr>
          <w:ilvl w:val="0"/>
          <w:numId w:val="47"/>
        </w:numPr>
        <w:spacing w:line="276" w:lineRule="auto"/>
        <w:ind w:right="510"/>
        <w:contextualSpacing/>
        <w:jc w:val="both"/>
        <w:rPr>
          <w:rFonts w:asciiTheme="minorHAnsi" w:eastAsia="Times New Roman" w:hAnsiTheme="minorHAnsi" w:cs="Arial"/>
          <w:b/>
          <w:bCs/>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Criterios técnicos y económicos:</w:t>
      </w:r>
    </w:p>
    <w:p w14:paraId="4C5EFF0E" w14:textId="77777777" w:rsidR="006F6F67" w:rsidRPr="00515293" w:rsidRDefault="006F6F67" w:rsidP="00515293">
      <w:pPr>
        <w:spacing w:line="276" w:lineRule="auto"/>
        <w:ind w:right="510"/>
        <w:rPr>
          <w:rFonts w:asciiTheme="minorHAnsi" w:eastAsia="Times New Roman" w:hAnsiTheme="minorHAnsi" w:cs="Arial"/>
          <w:b/>
          <w:bCs/>
          <w:color w:val="000000"/>
          <w:sz w:val="22"/>
          <w:szCs w:val="22"/>
          <w:lang w:val="es-419" w:eastAsia="es-ES" w:bidi="he-IL"/>
        </w:rPr>
      </w:pPr>
    </w:p>
    <w:p w14:paraId="736B9686" w14:textId="77777777" w:rsidR="006F6F67" w:rsidRPr="00515293" w:rsidRDefault="006F6F67" w:rsidP="00515293">
      <w:pPr>
        <w:spacing w:line="276" w:lineRule="auto"/>
        <w:ind w:right="-2"/>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Al momento de la presentación de la oferta, los integrantes de la UTP determinarán que antecedentes presentarán para ser considerados en la evaluación respectiva, siempre y cuando lo anterior no signifique ocultar información relevante para la ejecución del respectivo contrato que afecte a alguno de los integrantes de esta. Es importante señalar que los integrantes de la UTP deberán ser aquellas conformadas por empresas del mismo rubro, es decir podrán conformar unión temporal de proveedores, instituciones del rubro de seguros entre sí y corredoras de seguros entre sí, pero no una combinación entre ellas. Para ello, deberán indicar a continuación qué integrante(s) se deberá(n) considerar para la evaluación de los criterios técnicos:</w:t>
      </w:r>
    </w:p>
    <w:p w14:paraId="017A75BD" w14:textId="77777777" w:rsidR="006F6F67" w:rsidRPr="00515293" w:rsidRDefault="006F6F67" w:rsidP="00515293">
      <w:pPr>
        <w:spacing w:line="276" w:lineRule="auto"/>
        <w:ind w:right="510"/>
        <w:rPr>
          <w:rFonts w:asciiTheme="minorHAnsi" w:eastAsia="Times New Roman" w:hAnsiTheme="minorHAnsi" w:cs="Arial"/>
          <w:b/>
          <w:bCs/>
          <w:color w:val="000000"/>
          <w:sz w:val="22"/>
          <w:szCs w:val="22"/>
          <w:lang w:val="es-419" w:eastAsia="es-ES" w:bidi="he-IL"/>
        </w:rPr>
      </w:pPr>
    </w:p>
    <w:p w14:paraId="52038C3B"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Para instituciones del rubro de seguros:</w:t>
      </w:r>
    </w:p>
    <w:tbl>
      <w:tblPr>
        <w:tblStyle w:val="Tablaconcuadrcula1"/>
        <w:tblW w:w="0" w:type="auto"/>
        <w:tblLook w:val="04A0" w:firstRow="1" w:lastRow="0" w:firstColumn="1" w:lastColumn="0" w:noHBand="0" w:noVBand="1"/>
      </w:tblPr>
      <w:tblGrid>
        <w:gridCol w:w="2689"/>
        <w:gridCol w:w="1984"/>
        <w:gridCol w:w="1436"/>
        <w:gridCol w:w="1966"/>
      </w:tblGrid>
      <w:tr w:rsidR="006F6F67" w:rsidRPr="00515293" w14:paraId="2EFA4CDA" w14:textId="77777777" w:rsidTr="002A47D1">
        <w:tc>
          <w:tcPr>
            <w:tcW w:w="2689" w:type="dxa"/>
          </w:tcPr>
          <w:p w14:paraId="6D279297" w14:textId="77777777" w:rsidR="006F6F67" w:rsidRPr="00515293" w:rsidRDefault="006F6F67" w:rsidP="00515293">
            <w:pPr>
              <w:spacing w:line="276" w:lineRule="auto"/>
              <w:ind w:left="25" w:right="49"/>
              <w:contextualSpacing/>
              <w:jc w:val="center"/>
              <w:rPr>
                <w:rFonts w:asciiTheme="minorHAnsi" w:eastAsia="Times New Roman" w:hAnsiTheme="minorHAnsi" w:cstheme="minorHAnsi"/>
                <w:b/>
                <w:sz w:val="22"/>
                <w:szCs w:val="22"/>
                <w:lang w:val="es-419" w:eastAsia="es-ES" w:bidi="he-IL"/>
              </w:rPr>
            </w:pPr>
            <w:r w:rsidRPr="00515293">
              <w:rPr>
                <w:rFonts w:asciiTheme="minorHAnsi" w:eastAsia="Times New Roman" w:hAnsiTheme="minorHAnsi" w:cstheme="minorHAnsi"/>
                <w:b/>
                <w:sz w:val="22"/>
                <w:szCs w:val="22"/>
                <w:lang w:val="es-419" w:eastAsia="es-ES" w:bidi="he-IL"/>
              </w:rPr>
              <w:t>Criterio</w:t>
            </w:r>
          </w:p>
        </w:tc>
        <w:tc>
          <w:tcPr>
            <w:tcW w:w="1984" w:type="dxa"/>
          </w:tcPr>
          <w:p w14:paraId="222FAA63" w14:textId="77777777" w:rsidR="006F6F67" w:rsidRPr="00515293" w:rsidRDefault="006F6F67" w:rsidP="00515293">
            <w:pPr>
              <w:tabs>
                <w:tab w:val="left" w:pos="586"/>
              </w:tabs>
              <w:spacing w:line="276" w:lineRule="auto"/>
              <w:ind w:right="-176"/>
              <w:jc w:val="center"/>
              <w:rPr>
                <w:rFonts w:asciiTheme="minorHAnsi" w:eastAsia="Times New Roman" w:hAnsiTheme="minorHAnsi" w:cs="Arial"/>
                <w:b/>
                <w:bCs/>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Razón Social</w:t>
            </w:r>
          </w:p>
        </w:tc>
        <w:tc>
          <w:tcPr>
            <w:tcW w:w="1436" w:type="dxa"/>
          </w:tcPr>
          <w:p w14:paraId="19A85170" w14:textId="77777777" w:rsidR="006F6F67" w:rsidRPr="00515293" w:rsidRDefault="006F6F67" w:rsidP="00515293">
            <w:pPr>
              <w:spacing w:line="276" w:lineRule="auto"/>
              <w:ind w:right="-85"/>
              <w:jc w:val="center"/>
              <w:rPr>
                <w:rFonts w:asciiTheme="minorHAnsi" w:eastAsia="Times New Roman" w:hAnsiTheme="minorHAnsi" w:cs="Arial"/>
                <w:b/>
                <w:bCs/>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Rut</w:t>
            </w:r>
          </w:p>
        </w:tc>
        <w:tc>
          <w:tcPr>
            <w:tcW w:w="1966" w:type="dxa"/>
          </w:tcPr>
          <w:p w14:paraId="6948F560" w14:textId="77777777" w:rsidR="006F6F67" w:rsidRPr="00515293" w:rsidRDefault="006F6F67" w:rsidP="00515293">
            <w:pPr>
              <w:spacing w:line="276" w:lineRule="auto"/>
              <w:ind w:right="-127"/>
              <w:jc w:val="center"/>
              <w:rPr>
                <w:rFonts w:asciiTheme="minorHAnsi" w:eastAsia="Times New Roman" w:hAnsiTheme="minorHAnsi" w:cs="Arial"/>
                <w:b/>
                <w:bCs/>
                <w:color w:val="000000"/>
                <w:sz w:val="22"/>
                <w:szCs w:val="22"/>
                <w:lang w:val="es-419" w:eastAsia="es-ES" w:bidi="he-IL"/>
              </w:rPr>
            </w:pPr>
            <w:proofErr w:type="gramStart"/>
            <w:r w:rsidRPr="00515293">
              <w:rPr>
                <w:rFonts w:asciiTheme="minorHAnsi" w:eastAsia="Times New Roman" w:hAnsiTheme="minorHAnsi" w:cs="Arial"/>
                <w:b/>
                <w:bCs/>
                <w:color w:val="000000"/>
                <w:sz w:val="22"/>
                <w:szCs w:val="22"/>
                <w:lang w:val="es-419" w:eastAsia="es-ES" w:bidi="he-IL"/>
              </w:rPr>
              <w:t>Valor a considerar</w:t>
            </w:r>
            <w:proofErr w:type="gramEnd"/>
          </w:p>
        </w:tc>
      </w:tr>
      <w:tr w:rsidR="006F6F67" w:rsidRPr="00515293" w14:paraId="2A6C4686" w14:textId="77777777" w:rsidTr="002A47D1">
        <w:tc>
          <w:tcPr>
            <w:tcW w:w="2689" w:type="dxa"/>
          </w:tcPr>
          <w:p w14:paraId="53630D07" w14:textId="77777777" w:rsidR="006F6F67" w:rsidRPr="00515293" w:rsidRDefault="006F6F67" w:rsidP="00515293">
            <w:pPr>
              <w:spacing w:line="276" w:lineRule="auto"/>
              <w:ind w:left="25" w:right="49"/>
              <w:contextualSpacing/>
              <w:jc w:val="both"/>
              <w:rPr>
                <w:rFonts w:asciiTheme="minorHAnsi" w:eastAsia="Times New Roman" w:hAnsiTheme="minorHAnsi" w:cs="Arial"/>
                <w:bCs/>
                <w:color w:val="000000"/>
                <w:sz w:val="22"/>
                <w:szCs w:val="22"/>
                <w:lang w:val="es-419" w:eastAsia="es-ES" w:bidi="he-IL"/>
              </w:rPr>
            </w:pPr>
            <w:r w:rsidRPr="00515293">
              <w:rPr>
                <w:rFonts w:asciiTheme="minorHAnsi" w:eastAsia="Times New Roman" w:hAnsiTheme="minorHAnsi" w:cstheme="minorHAnsi"/>
                <w:bCs/>
                <w:sz w:val="22"/>
                <w:szCs w:val="22"/>
                <w:lang w:val="es-419" w:eastAsia="es-ES" w:bidi="he-IL"/>
              </w:rPr>
              <w:t>Oferta Técnica</w:t>
            </w:r>
          </w:p>
        </w:tc>
        <w:tc>
          <w:tcPr>
            <w:tcW w:w="1984" w:type="dxa"/>
          </w:tcPr>
          <w:p w14:paraId="19F7AA79"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tc>
        <w:tc>
          <w:tcPr>
            <w:tcW w:w="1436" w:type="dxa"/>
          </w:tcPr>
          <w:p w14:paraId="4D53B122"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tc>
        <w:tc>
          <w:tcPr>
            <w:tcW w:w="1966" w:type="dxa"/>
          </w:tcPr>
          <w:p w14:paraId="1EBF42A4"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tc>
      </w:tr>
      <w:tr w:rsidR="006F6F67" w:rsidRPr="00515293" w14:paraId="52718DE3" w14:textId="77777777" w:rsidTr="002A47D1">
        <w:tc>
          <w:tcPr>
            <w:tcW w:w="2689" w:type="dxa"/>
          </w:tcPr>
          <w:p w14:paraId="16DA5E52" w14:textId="77777777" w:rsidR="006F6F67" w:rsidRPr="00515293" w:rsidRDefault="006F6F67" w:rsidP="00515293">
            <w:pPr>
              <w:numPr>
                <w:ilvl w:val="0"/>
                <w:numId w:val="9"/>
              </w:numPr>
              <w:spacing w:line="276" w:lineRule="auto"/>
              <w:ind w:left="25" w:right="49"/>
              <w:contextualSpacing/>
              <w:jc w:val="both"/>
              <w:rPr>
                <w:rFonts w:asciiTheme="minorHAnsi" w:eastAsia="Times New Roman" w:hAnsiTheme="minorHAnsi" w:cstheme="minorHAnsi"/>
                <w:bCs/>
                <w:sz w:val="22"/>
                <w:szCs w:val="22"/>
                <w:lang w:val="es-419" w:eastAsia="es-ES" w:bidi="he-IL"/>
              </w:rPr>
            </w:pPr>
            <w:r w:rsidRPr="00515293">
              <w:rPr>
                <w:rFonts w:asciiTheme="minorHAnsi" w:eastAsia="Times New Roman" w:hAnsiTheme="minorHAnsi" w:cstheme="minorHAnsi"/>
                <w:bCs/>
                <w:sz w:val="22"/>
                <w:szCs w:val="22"/>
                <w:lang w:val="es-419" w:eastAsia="es-ES" w:bidi="he-IL"/>
              </w:rPr>
              <w:t>% BMI</w:t>
            </w:r>
          </w:p>
          <w:p w14:paraId="526128E2" w14:textId="77777777" w:rsidR="006F6F67" w:rsidRPr="00515293" w:rsidRDefault="006F6F67" w:rsidP="00515293">
            <w:pPr>
              <w:spacing w:line="276" w:lineRule="auto"/>
              <w:ind w:right="510"/>
              <w:jc w:val="both"/>
              <w:rPr>
                <w:rFonts w:asciiTheme="minorHAnsi" w:eastAsia="Times New Roman" w:hAnsiTheme="minorHAnsi" w:cs="Arial"/>
                <w:bCs/>
                <w:color w:val="000000"/>
                <w:sz w:val="22"/>
                <w:szCs w:val="22"/>
                <w:lang w:val="es-419" w:eastAsia="es-ES" w:bidi="he-IL"/>
              </w:rPr>
            </w:pPr>
          </w:p>
        </w:tc>
        <w:tc>
          <w:tcPr>
            <w:tcW w:w="1984" w:type="dxa"/>
          </w:tcPr>
          <w:p w14:paraId="746A4FAC"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tc>
        <w:tc>
          <w:tcPr>
            <w:tcW w:w="1436" w:type="dxa"/>
          </w:tcPr>
          <w:p w14:paraId="2D7F7711"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tc>
        <w:tc>
          <w:tcPr>
            <w:tcW w:w="1966" w:type="dxa"/>
          </w:tcPr>
          <w:p w14:paraId="0E078B24"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tc>
      </w:tr>
    </w:tbl>
    <w:p w14:paraId="695D24F0"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p w14:paraId="355F0579"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p w14:paraId="1961B738"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p w14:paraId="54BEA507"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Para corredoras de seguro</w:t>
      </w:r>
    </w:p>
    <w:tbl>
      <w:tblPr>
        <w:tblStyle w:val="Tablaconcuadrcula1"/>
        <w:tblW w:w="0" w:type="auto"/>
        <w:tblLook w:val="04A0" w:firstRow="1" w:lastRow="0" w:firstColumn="1" w:lastColumn="0" w:noHBand="0" w:noVBand="1"/>
      </w:tblPr>
      <w:tblGrid>
        <w:gridCol w:w="2689"/>
        <w:gridCol w:w="1984"/>
        <w:gridCol w:w="1436"/>
        <w:gridCol w:w="1966"/>
      </w:tblGrid>
      <w:tr w:rsidR="006F6F67" w:rsidRPr="00515293" w14:paraId="1B699BB0" w14:textId="77777777" w:rsidTr="002A47D1">
        <w:tc>
          <w:tcPr>
            <w:tcW w:w="2689" w:type="dxa"/>
          </w:tcPr>
          <w:p w14:paraId="30CDD489" w14:textId="77777777" w:rsidR="006F6F67" w:rsidRPr="00515293" w:rsidRDefault="006F6F67" w:rsidP="00515293">
            <w:pPr>
              <w:spacing w:line="276" w:lineRule="auto"/>
              <w:ind w:left="25" w:right="49"/>
              <w:contextualSpacing/>
              <w:jc w:val="center"/>
              <w:rPr>
                <w:rFonts w:asciiTheme="minorHAnsi" w:eastAsia="Times New Roman" w:hAnsiTheme="minorHAnsi" w:cstheme="minorHAnsi"/>
                <w:b/>
                <w:bCs/>
                <w:sz w:val="22"/>
                <w:szCs w:val="22"/>
                <w:lang w:val="es-419" w:eastAsia="es-ES" w:bidi="he-IL"/>
              </w:rPr>
            </w:pPr>
            <w:r w:rsidRPr="00515293">
              <w:rPr>
                <w:rFonts w:asciiTheme="minorHAnsi" w:eastAsia="Times New Roman" w:hAnsiTheme="minorHAnsi" w:cstheme="minorHAnsi"/>
                <w:b/>
                <w:bCs/>
                <w:sz w:val="22"/>
                <w:szCs w:val="22"/>
                <w:lang w:val="es-419" w:eastAsia="es-ES" w:bidi="he-IL"/>
              </w:rPr>
              <w:t>Criterio</w:t>
            </w:r>
          </w:p>
        </w:tc>
        <w:tc>
          <w:tcPr>
            <w:tcW w:w="1984" w:type="dxa"/>
          </w:tcPr>
          <w:p w14:paraId="635F6130" w14:textId="77777777" w:rsidR="006F6F67" w:rsidRPr="00515293" w:rsidRDefault="006F6F67" w:rsidP="00515293">
            <w:pPr>
              <w:tabs>
                <w:tab w:val="left" w:pos="586"/>
              </w:tabs>
              <w:spacing w:line="276" w:lineRule="auto"/>
              <w:jc w:val="both"/>
              <w:rPr>
                <w:rFonts w:asciiTheme="minorHAnsi" w:eastAsia="Times New Roman" w:hAnsiTheme="minorHAnsi" w:cs="Arial"/>
                <w:b/>
                <w:bCs/>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Razón Social</w:t>
            </w:r>
          </w:p>
        </w:tc>
        <w:tc>
          <w:tcPr>
            <w:tcW w:w="1436" w:type="dxa"/>
          </w:tcPr>
          <w:p w14:paraId="5D204AF9" w14:textId="77777777" w:rsidR="006F6F67" w:rsidRPr="00515293" w:rsidRDefault="006F6F67" w:rsidP="00515293">
            <w:pPr>
              <w:spacing w:line="276" w:lineRule="auto"/>
              <w:ind w:right="-85"/>
              <w:jc w:val="both"/>
              <w:rPr>
                <w:rFonts w:asciiTheme="minorHAnsi" w:eastAsia="Times New Roman" w:hAnsiTheme="minorHAnsi" w:cs="Arial"/>
                <w:b/>
                <w:bCs/>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Rut</w:t>
            </w:r>
          </w:p>
        </w:tc>
        <w:tc>
          <w:tcPr>
            <w:tcW w:w="1966" w:type="dxa"/>
          </w:tcPr>
          <w:p w14:paraId="3AE918CF" w14:textId="77777777" w:rsidR="006F6F67" w:rsidRPr="00515293" w:rsidRDefault="006F6F67" w:rsidP="00515293">
            <w:pPr>
              <w:spacing w:line="276" w:lineRule="auto"/>
              <w:ind w:right="-127"/>
              <w:jc w:val="both"/>
              <w:rPr>
                <w:rFonts w:asciiTheme="minorHAnsi" w:eastAsia="Times New Roman" w:hAnsiTheme="minorHAnsi" w:cs="Arial"/>
                <w:b/>
                <w:bCs/>
                <w:color w:val="000000"/>
                <w:sz w:val="22"/>
                <w:szCs w:val="22"/>
                <w:lang w:val="es-419" w:eastAsia="es-ES" w:bidi="he-IL"/>
              </w:rPr>
            </w:pPr>
            <w:proofErr w:type="gramStart"/>
            <w:r w:rsidRPr="00515293">
              <w:rPr>
                <w:rFonts w:asciiTheme="minorHAnsi" w:eastAsia="Times New Roman" w:hAnsiTheme="minorHAnsi" w:cs="Arial"/>
                <w:b/>
                <w:bCs/>
                <w:color w:val="000000"/>
                <w:sz w:val="22"/>
                <w:szCs w:val="22"/>
                <w:lang w:val="es-419" w:eastAsia="es-ES" w:bidi="he-IL"/>
              </w:rPr>
              <w:t>Valor a considerar</w:t>
            </w:r>
            <w:proofErr w:type="gramEnd"/>
            <w:r w:rsidRPr="00515293">
              <w:rPr>
                <w:rFonts w:asciiTheme="minorHAnsi" w:eastAsia="Times New Roman" w:hAnsiTheme="minorHAnsi" w:cs="Arial"/>
                <w:b/>
                <w:bCs/>
                <w:color w:val="000000"/>
                <w:sz w:val="22"/>
                <w:szCs w:val="22"/>
                <w:lang w:val="es-419" w:eastAsia="es-ES" w:bidi="he-IL"/>
              </w:rPr>
              <w:t xml:space="preserve"> </w:t>
            </w:r>
          </w:p>
        </w:tc>
      </w:tr>
      <w:tr w:rsidR="006F6F67" w:rsidRPr="00515293" w14:paraId="04985577" w14:textId="77777777" w:rsidTr="002A47D1">
        <w:tc>
          <w:tcPr>
            <w:tcW w:w="2689" w:type="dxa"/>
          </w:tcPr>
          <w:p w14:paraId="3D866449" w14:textId="77777777" w:rsidR="006F6F67" w:rsidRPr="00515293" w:rsidRDefault="006F6F67" w:rsidP="00515293">
            <w:pPr>
              <w:spacing w:line="276" w:lineRule="auto"/>
              <w:ind w:left="167" w:right="49"/>
              <w:contextualSpacing/>
              <w:jc w:val="both"/>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 comisión corredora de seguro</w:t>
            </w:r>
          </w:p>
        </w:tc>
        <w:tc>
          <w:tcPr>
            <w:tcW w:w="1984" w:type="dxa"/>
          </w:tcPr>
          <w:p w14:paraId="67C22AF2"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tc>
        <w:tc>
          <w:tcPr>
            <w:tcW w:w="1436" w:type="dxa"/>
          </w:tcPr>
          <w:p w14:paraId="1EF66B5F"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tc>
        <w:tc>
          <w:tcPr>
            <w:tcW w:w="1966" w:type="dxa"/>
          </w:tcPr>
          <w:p w14:paraId="6E81CCBD"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tc>
      </w:tr>
    </w:tbl>
    <w:p w14:paraId="631371CC"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p w14:paraId="7C018875"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p w14:paraId="61DCD92D" w14:textId="77777777" w:rsidR="006F6F67" w:rsidRPr="00515293" w:rsidRDefault="006F6F67" w:rsidP="00515293">
      <w:pPr>
        <w:numPr>
          <w:ilvl w:val="2"/>
          <w:numId w:val="47"/>
        </w:numPr>
        <w:spacing w:line="276" w:lineRule="auto"/>
        <w:ind w:left="567" w:right="510" w:hanging="567"/>
        <w:contextualSpacing/>
        <w:jc w:val="both"/>
        <w:rPr>
          <w:rFonts w:asciiTheme="minorHAnsi" w:eastAsia="Times New Roman" w:hAnsiTheme="minorHAnsi" w:cs="Arial"/>
          <w:b/>
          <w:bCs/>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Información del acuerdo de UTP</w:t>
      </w:r>
    </w:p>
    <w:p w14:paraId="70848A1B"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tbl>
      <w:tblPr>
        <w:tblStyle w:val="Tablaconcuadrcula1"/>
        <w:tblW w:w="8217" w:type="dxa"/>
        <w:jc w:val="center"/>
        <w:tblLook w:val="04A0" w:firstRow="1" w:lastRow="0" w:firstColumn="1" w:lastColumn="0" w:noHBand="0" w:noVBand="1"/>
      </w:tblPr>
      <w:tblGrid>
        <w:gridCol w:w="4106"/>
        <w:gridCol w:w="4111"/>
      </w:tblGrid>
      <w:tr w:rsidR="006F6F67" w:rsidRPr="00515293" w14:paraId="35B1CBCE" w14:textId="77777777" w:rsidTr="002A47D1">
        <w:trPr>
          <w:trHeight w:val="397"/>
          <w:jc w:val="center"/>
        </w:trPr>
        <w:tc>
          <w:tcPr>
            <w:tcW w:w="4106" w:type="dxa"/>
            <w:shd w:val="clear" w:color="auto" w:fill="F2F2F2" w:themeFill="background1" w:themeFillShade="F2"/>
            <w:vAlign w:val="center"/>
          </w:tcPr>
          <w:p w14:paraId="27B32A31" w14:textId="77777777" w:rsidR="006F6F67" w:rsidRPr="00515293" w:rsidRDefault="006F6F67" w:rsidP="00515293">
            <w:pPr>
              <w:spacing w:line="276" w:lineRule="auto"/>
              <w:ind w:right="510"/>
              <w:jc w:val="center"/>
              <w:rPr>
                <w:rFonts w:asciiTheme="minorHAnsi" w:hAnsiTheme="minorHAnsi"/>
                <w:b/>
                <w:color w:val="000000"/>
                <w:sz w:val="22"/>
                <w:szCs w:val="22"/>
                <w:lang w:val="es-419" w:eastAsia="es-CL" w:bidi="he-IL"/>
              </w:rPr>
            </w:pPr>
            <w:r w:rsidRPr="00515293">
              <w:rPr>
                <w:rFonts w:asciiTheme="minorHAnsi" w:hAnsiTheme="minorHAnsi"/>
                <w:b/>
                <w:color w:val="000000"/>
                <w:sz w:val="22"/>
                <w:szCs w:val="22"/>
                <w:lang w:val="es-419" w:eastAsia="es-CL" w:bidi="he-IL"/>
              </w:rPr>
              <w:t>ACUERDO DE UTP</w:t>
            </w:r>
          </w:p>
        </w:tc>
        <w:tc>
          <w:tcPr>
            <w:tcW w:w="4111" w:type="dxa"/>
            <w:shd w:val="clear" w:color="auto" w:fill="F2F2F2" w:themeFill="background1" w:themeFillShade="F2"/>
            <w:vAlign w:val="center"/>
          </w:tcPr>
          <w:p w14:paraId="1F66615C" w14:textId="77777777" w:rsidR="006F6F67" w:rsidRPr="00515293" w:rsidRDefault="006F6F67" w:rsidP="00515293">
            <w:pPr>
              <w:spacing w:line="276" w:lineRule="auto"/>
              <w:ind w:right="510"/>
              <w:jc w:val="center"/>
              <w:rPr>
                <w:rFonts w:asciiTheme="minorHAnsi" w:hAnsiTheme="minorHAnsi"/>
                <w:b/>
                <w:color w:val="000000"/>
                <w:sz w:val="22"/>
                <w:szCs w:val="22"/>
                <w:lang w:val="es-419" w:eastAsia="es-CL" w:bidi="he-IL"/>
              </w:rPr>
            </w:pPr>
            <w:r w:rsidRPr="00515293">
              <w:rPr>
                <w:rFonts w:asciiTheme="minorHAnsi" w:hAnsiTheme="minorHAnsi"/>
                <w:b/>
                <w:color w:val="000000"/>
                <w:sz w:val="22"/>
                <w:szCs w:val="22"/>
                <w:lang w:val="es-419" w:eastAsia="es-CL" w:bidi="he-IL"/>
              </w:rPr>
              <w:t xml:space="preserve">Información </w:t>
            </w:r>
          </w:p>
        </w:tc>
      </w:tr>
      <w:tr w:rsidR="006F6F67" w:rsidRPr="00515293" w14:paraId="50B26D8E" w14:textId="77777777" w:rsidTr="002A47D1">
        <w:trPr>
          <w:trHeight w:val="397"/>
          <w:jc w:val="center"/>
        </w:trPr>
        <w:tc>
          <w:tcPr>
            <w:tcW w:w="4106" w:type="dxa"/>
            <w:vAlign w:val="center"/>
          </w:tcPr>
          <w:p w14:paraId="00E47F52" w14:textId="77777777" w:rsidR="006F6F67" w:rsidRPr="00515293" w:rsidRDefault="006F6F67" w:rsidP="00515293">
            <w:pPr>
              <w:spacing w:line="276" w:lineRule="auto"/>
              <w:ind w:right="510"/>
              <w:jc w:val="both"/>
              <w:rPr>
                <w:rFonts w:asciiTheme="minorHAnsi" w:hAnsiTheme="minorHAnsi"/>
                <w:color w:val="000000"/>
                <w:sz w:val="22"/>
                <w:szCs w:val="22"/>
                <w:lang w:val="es-419" w:eastAsia="es-CL" w:bidi="he-IL"/>
              </w:rPr>
            </w:pPr>
            <w:r w:rsidRPr="00515293">
              <w:rPr>
                <w:rFonts w:asciiTheme="minorHAnsi" w:hAnsiTheme="minorHAnsi"/>
                <w:color w:val="000000"/>
                <w:sz w:val="22"/>
                <w:szCs w:val="22"/>
                <w:lang w:val="es-419" w:eastAsia="es-CL" w:bidi="he-IL"/>
              </w:rPr>
              <w:t xml:space="preserve">Nombre apoderado </w:t>
            </w:r>
          </w:p>
        </w:tc>
        <w:tc>
          <w:tcPr>
            <w:tcW w:w="4111" w:type="dxa"/>
            <w:vAlign w:val="center"/>
          </w:tcPr>
          <w:p w14:paraId="58F52C54" w14:textId="77777777" w:rsidR="006F6F67" w:rsidRPr="00515293" w:rsidRDefault="006F6F67" w:rsidP="00515293">
            <w:pPr>
              <w:spacing w:line="276" w:lineRule="auto"/>
              <w:ind w:right="510"/>
              <w:jc w:val="center"/>
              <w:rPr>
                <w:rFonts w:asciiTheme="minorHAnsi" w:hAnsiTheme="minorHAnsi"/>
                <w:b/>
                <w:color w:val="000000"/>
                <w:sz w:val="22"/>
                <w:szCs w:val="22"/>
                <w:lang w:val="es-419" w:eastAsia="es-CL" w:bidi="he-IL"/>
              </w:rPr>
            </w:pPr>
          </w:p>
        </w:tc>
      </w:tr>
      <w:tr w:rsidR="006F6F67" w:rsidRPr="00515293" w14:paraId="7E2BBDE4" w14:textId="77777777" w:rsidTr="002A47D1">
        <w:trPr>
          <w:trHeight w:val="397"/>
          <w:jc w:val="center"/>
        </w:trPr>
        <w:tc>
          <w:tcPr>
            <w:tcW w:w="4106" w:type="dxa"/>
            <w:vAlign w:val="center"/>
          </w:tcPr>
          <w:p w14:paraId="6821BA20" w14:textId="77777777" w:rsidR="006F6F67" w:rsidRPr="00515293" w:rsidRDefault="006F6F67" w:rsidP="00515293">
            <w:pPr>
              <w:spacing w:line="276" w:lineRule="auto"/>
              <w:ind w:right="510"/>
              <w:jc w:val="center"/>
              <w:rPr>
                <w:rFonts w:asciiTheme="minorHAnsi" w:hAnsiTheme="minorHAnsi"/>
                <w:color w:val="000000"/>
                <w:sz w:val="22"/>
                <w:szCs w:val="22"/>
                <w:lang w:val="es-419" w:eastAsia="es-CL" w:bidi="he-IL"/>
              </w:rPr>
            </w:pPr>
            <w:r w:rsidRPr="00515293">
              <w:rPr>
                <w:rFonts w:asciiTheme="minorHAnsi" w:hAnsiTheme="minorHAnsi"/>
                <w:color w:val="000000"/>
                <w:sz w:val="22"/>
                <w:szCs w:val="22"/>
                <w:lang w:val="es-419" w:eastAsia="es-CL" w:bidi="he-IL"/>
              </w:rPr>
              <w:t>Acuerdo informa solidaridad (si o no)</w:t>
            </w:r>
          </w:p>
        </w:tc>
        <w:tc>
          <w:tcPr>
            <w:tcW w:w="4111" w:type="dxa"/>
            <w:vAlign w:val="center"/>
          </w:tcPr>
          <w:p w14:paraId="70EE39C9" w14:textId="77777777" w:rsidR="006F6F67" w:rsidRPr="00515293" w:rsidRDefault="006F6F67" w:rsidP="00515293">
            <w:pPr>
              <w:spacing w:line="276" w:lineRule="auto"/>
              <w:ind w:right="510"/>
              <w:jc w:val="both"/>
              <w:rPr>
                <w:rFonts w:asciiTheme="minorHAnsi" w:hAnsiTheme="minorHAnsi"/>
                <w:b/>
                <w:color w:val="000000"/>
                <w:sz w:val="22"/>
                <w:szCs w:val="22"/>
                <w:lang w:val="es-419" w:eastAsia="es-CL" w:bidi="he-IL"/>
              </w:rPr>
            </w:pPr>
          </w:p>
        </w:tc>
      </w:tr>
      <w:tr w:rsidR="006F6F67" w:rsidRPr="00515293" w14:paraId="3943D620" w14:textId="77777777" w:rsidTr="002A47D1">
        <w:trPr>
          <w:trHeight w:val="397"/>
          <w:jc w:val="center"/>
        </w:trPr>
        <w:tc>
          <w:tcPr>
            <w:tcW w:w="4106" w:type="dxa"/>
            <w:vAlign w:val="center"/>
          </w:tcPr>
          <w:p w14:paraId="6F20C6FE" w14:textId="77777777" w:rsidR="006F6F67" w:rsidRPr="00515293" w:rsidRDefault="006F6F67" w:rsidP="00515293">
            <w:pPr>
              <w:spacing w:line="276" w:lineRule="auto"/>
              <w:ind w:right="510"/>
              <w:rPr>
                <w:rFonts w:asciiTheme="minorHAnsi" w:hAnsiTheme="minorHAnsi"/>
                <w:color w:val="000000"/>
                <w:sz w:val="22"/>
                <w:szCs w:val="22"/>
                <w:lang w:val="es-419" w:eastAsia="es-CL" w:bidi="he-IL"/>
              </w:rPr>
            </w:pPr>
            <w:r w:rsidRPr="00515293">
              <w:rPr>
                <w:rFonts w:asciiTheme="minorHAnsi" w:hAnsiTheme="minorHAnsi"/>
                <w:color w:val="000000"/>
                <w:sz w:val="22"/>
                <w:szCs w:val="22"/>
                <w:lang w:val="es-419" w:eastAsia="es-CL" w:bidi="he-IL"/>
              </w:rPr>
              <w:t>Vigencia de la UTP</w:t>
            </w:r>
          </w:p>
        </w:tc>
        <w:tc>
          <w:tcPr>
            <w:tcW w:w="4111" w:type="dxa"/>
            <w:vAlign w:val="center"/>
          </w:tcPr>
          <w:p w14:paraId="577EDF28" w14:textId="77777777" w:rsidR="006F6F67" w:rsidRPr="00515293" w:rsidRDefault="006F6F67" w:rsidP="00515293">
            <w:pPr>
              <w:spacing w:line="276" w:lineRule="auto"/>
              <w:ind w:right="510"/>
              <w:jc w:val="center"/>
              <w:rPr>
                <w:rFonts w:asciiTheme="minorHAnsi" w:hAnsiTheme="minorHAnsi"/>
                <w:b/>
                <w:color w:val="000000"/>
                <w:sz w:val="22"/>
                <w:szCs w:val="22"/>
                <w:lang w:val="es-419" w:eastAsia="es-CL" w:bidi="he-IL"/>
              </w:rPr>
            </w:pPr>
          </w:p>
        </w:tc>
      </w:tr>
    </w:tbl>
    <w:p w14:paraId="7A7A663C"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p w14:paraId="44B0F91E"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6F6F67" w:rsidRPr="00515293" w14:paraId="61659C4C" w14:textId="77777777" w:rsidTr="002A47D1">
        <w:tc>
          <w:tcPr>
            <w:tcW w:w="9962" w:type="dxa"/>
          </w:tcPr>
          <w:p w14:paraId="5451CE56" w14:textId="77777777" w:rsidR="006F6F67" w:rsidRPr="00515293" w:rsidRDefault="006F6F67" w:rsidP="00515293">
            <w:pPr>
              <w:spacing w:line="276" w:lineRule="auto"/>
              <w:ind w:right="510"/>
              <w:jc w:val="center"/>
              <w:rPr>
                <w:rFonts w:asciiTheme="minorHAnsi" w:eastAsia="Times New Roman" w:hAnsiTheme="minorHAnsi" w:cs="Arial"/>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t>_________________________________________</w:t>
            </w:r>
          </w:p>
        </w:tc>
      </w:tr>
      <w:tr w:rsidR="006F6F67" w:rsidRPr="00515293" w14:paraId="640B0BF3" w14:textId="77777777" w:rsidTr="002A47D1">
        <w:tc>
          <w:tcPr>
            <w:tcW w:w="9962" w:type="dxa"/>
          </w:tcPr>
          <w:p w14:paraId="1229EE66" w14:textId="77777777" w:rsidR="006F6F67" w:rsidRPr="00515293" w:rsidRDefault="006F6F67" w:rsidP="00515293">
            <w:pPr>
              <w:spacing w:line="276" w:lineRule="auto"/>
              <w:ind w:right="510"/>
              <w:jc w:val="center"/>
              <w:rPr>
                <w:rFonts w:asciiTheme="minorHAnsi" w:eastAsia="Times New Roman" w:hAnsiTheme="minorHAnsi" w:cs="Arial"/>
                <w:i/>
                <w:iCs/>
                <w:color w:val="000000"/>
                <w:sz w:val="22"/>
                <w:szCs w:val="22"/>
                <w:lang w:val="es-419" w:eastAsia="es-ES" w:bidi="he-IL"/>
              </w:rPr>
            </w:pPr>
            <w:r w:rsidRPr="00515293">
              <w:rPr>
                <w:rFonts w:asciiTheme="minorHAnsi" w:eastAsia="Times New Roman" w:hAnsiTheme="minorHAnsi" w:cs="Arial"/>
                <w:i/>
                <w:iCs/>
                <w:color w:val="000000"/>
                <w:sz w:val="22"/>
                <w:szCs w:val="22"/>
                <w:lang w:val="es-419" w:eastAsia="es-ES" w:bidi="he-IL"/>
              </w:rPr>
              <w:t>&lt;Nombre, Rut y firma&gt;</w:t>
            </w:r>
          </w:p>
          <w:p w14:paraId="6DAB69E9" w14:textId="77777777" w:rsidR="006F6F67" w:rsidRPr="00515293" w:rsidRDefault="006F6F67" w:rsidP="00515293">
            <w:pPr>
              <w:spacing w:line="276" w:lineRule="auto"/>
              <w:ind w:right="510"/>
              <w:jc w:val="center"/>
              <w:rPr>
                <w:rFonts w:asciiTheme="minorHAnsi" w:eastAsia="Times New Roman" w:hAnsiTheme="minorHAnsi" w:cs="Arial"/>
                <w:i/>
                <w:iCs/>
                <w:color w:val="000000"/>
                <w:sz w:val="22"/>
                <w:szCs w:val="22"/>
                <w:lang w:val="es-419" w:eastAsia="es-ES" w:bidi="he-IL"/>
              </w:rPr>
            </w:pPr>
            <w:r w:rsidRPr="00515293">
              <w:rPr>
                <w:rFonts w:asciiTheme="minorHAnsi" w:eastAsia="Times New Roman" w:hAnsiTheme="minorHAnsi" w:cs="Arial"/>
                <w:i/>
                <w:iCs/>
                <w:color w:val="000000"/>
                <w:sz w:val="22"/>
                <w:szCs w:val="22"/>
                <w:lang w:val="es-419" w:eastAsia="es-ES" w:bidi="he-IL"/>
              </w:rPr>
              <w:t>&lt;Representante Legal Apoderado UTP &gt;</w:t>
            </w:r>
          </w:p>
        </w:tc>
      </w:tr>
    </w:tbl>
    <w:p w14:paraId="16D6504E" w14:textId="77777777" w:rsidR="006F6F67" w:rsidRPr="00515293" w:rsidRDefault="006F6F67" w:rsidP="00515293">
      <w:pPr>
        <w:spacing w:line="276" w:lineRule="auto"/>
        <w:ind w:right="510"/>
        <w:jc w:val="both"/>
        <w:rPr>
          <w:rFonts w:asciiTheme="minorHAnsi" w:eastAsia="Times New Roman" w:hAnsiTheme="minorHAnsi" w:cs="Arial"/>
          <w:color w:val="000000"/>
          <w:sz w:val="22"/>
          <w:szCs w:val="22"/>
          <w:lang w:val="es-419" w:eastAsia="es-ES" w:bidi="he-IL"/>
        </w:rPr>
      </w:pPr>
    </w:p>
    <w:tbl>
      <w:tblPr>
        <w:tblStyle w:val="Tablaconcuadrcula1"/>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828"/>
      </w:tblGrid>
      <w:tr w:rsidR="006F6F67" w:rsidRPr="00515293" w14:paraId="6D67322F" w14:textId="77777777" w:rsidTr="002A47D1">
        <w:tc>
          <w:tcPr>
            <w:tcW w:w="9962" w:type="dxa"/>
            <w:shd w:val="clear" w:color="auto" w:fill="F2F2F2" w:themeFill="background1" w:themeFillShade="F2"/>
            <w:vAlign w:val="center"/>
          </w:tcPr>
          <w:p w14:paraId="36D390CF" w14:textId="77777777" w:rsidR="006F6F67" w:rsidRPr="00515293" w:rsidRDefault="006F6F67" w:rsidP="00515293">
            <w:pPr>
              <w:tabs>
                <w:tab w:val="left" w:pos="284"/>
              </w:tabs>
              <w:spacing w:line="276" w:lineRule="auto"/>
              <w:ind w:right="510"/>
              <w:rPr>
                <w:rFonts w:asciiTheme="minorHAnsi" w:eastAsia="Times New Roman" w:hAnsiTheme="minorHAnsi" w:cs="Calibri"/>
                <w:b/>
                <w:sz w:val="22"/>
                <w:szCs w:val="22"/>
                <w:lang w:val="es-419" w:eastAsia="es-ES" w:bidi="he-IL"/>
              </w:rPr>
            </w:pPr>
            <w:r w:rsidRPr="00515293">
              <w:rPr>
                <w:rFonts w:asciiTheme="minorHAnsi" w:eastAsia="Times New Roman" w:hAnsiTheme="minorHAnsi" w:cs="Calibri"/>
                <w:b/>
                <w:sz w:val="22"/>
                <w:szCs w:val="22"/>
                <w:lang w:val="es-419" w:eastAsia="es-ES" w:bidi="he-IL"/>
              </w:rPr>
              <w:t xml:space="preserve">NOTAS: </w:t>
            </w:r>
          </w:p>
        </w:tc>
      </w:tr>
      <w:tr w:rsidR="006F6F67" w:rsidRPr="00515293" w14:paraId="5DB41F4F" w14:textId="77777777" w:rsidTr="002A47D1">
        <w:trPr>
          <w:trHeight w:val="877"/>
        </w:trPr>
        <w:tc>
          <w:tcPr>
            <w:tcW w:w="9962" w:type="dxa"/>
            <w:shd w:val="clear" w:color="auto" w:fill="F2F2F2" w:themeFill="background1" w:themeFillShade="F2"/>
            <w:vAlign w:val="center"/>
          </w:tcPr>
          <w:p w14:paraId="2AFD1EE0" w14:textId="77777777" w:rsidR="006F6F67" w:rsidRPr="00515293" w:rsidRDefault="006F6F67" w:rsidP="00515293">
            <w:pPr>
              <w:tabs>
                <w:tab w:val="left" w:pos="284"/>
              </w:tabs>
              <w:spacing w:line="276" w:lineRule="auto"/>
              <w:ind w:right="510"/>
              <w:jc w:val="both"/>
              <w:rPr>
                <w:rFonts w:asciiTheme="minorHAnsi" w:eastAsia="Times New Roman" w:hAnsiTheme="minorHAnsi" w:cs="Calibri"/>
                <w:sz w:val="22"/>
                <w:szCs w:val="22"/>
                <w:lang w:val="es-419" w:eastAsia="es-ES" w:bidi="he-IL"/>
              </w:rPr>
            </w:pPr>
            <w:r w:rsidRPr="00515293">
              <w:rPr>
                <w:rFonts w:asciiTheme="minorHAnsi" w:eastAsia="Times New Roman" w:hAnsiTheme="minorHAnsi" w:cs="Calibri"/>
                <w:sz w:val="22"/>
                <w:szCs w:val="22"/>
                <w:lang w:val="es-419" w:eastAsia="es-ES" w:bidi="he-IL"/>
              </w:rPr>
              <w:t>1. Se deberá presentar un único anexo por parte del oferente UTP, el cual deberá ser completado exclusivamente por su apoderado.</w:t>
            </w:r>
          </w:p>
          <w:p w14:paraId="4B963D22" w14:textId="77777777" w:rsidR="006F6F67" w:rsidRPr="00515293" w:rsidRDefault="006F6F67" w:rsidP="00515293">
            <w:pPr>
              <w:tabs>
                <w:tab w:val="left" w:pos="284"/>
              </w:tabs>
              <w:spacing w:line="276" w:lineRule="auto"/>
              <w:ind w:right="510"/>
              <w:jc w:val="both"/>
              <w:rPr>
                <w:rFonts w:asciiTheme="minorHAnsi" w:eastAsia="Times New Roman" w:hAnsiTheme="minorHAnsi" w:cs="Calibri"/>
                <w:sz w:val="22"/>
                <w:szCs w:val="22"/>
                <w:lang w:val="es-419" w:eastAsia="es-ES" w:bidi="he-IL"/>
              </w:rPr>
            </w:pPr>
            <w:r w:rsidRPr="00515293">
              <w:rPr>
                <w:rFonts w:asciiTheme="minorHAnsi" w:eastAsia="Times New Roman" w:hAnsiTheme="minorHAnsi" w:cs="Calibri"/>
                <w:sz w:val="22"/>
                <w:szCs w:val="22"/>
                <w:lang w:val="es-419" w:eastAsia="es-ES" w:bidi="he-IL"/>
              </w:rPr>
              <w:t xml:space="preserve">2. En caso de no presentarse este anexo, la oferta UTP será declarada </w:t>
            </w:r>
            <w:r w:rsidRPr="00515293">
              <w:rPr>
                <w:rFonts w:asciiTheme="minorHAnsi" w:hAnsiTheme="minorHAnsi" w:cs="Calibri"/>
                <w:b/>
                <w:bCs/>
                <w:sz w:val="22"/>
                <w:szCs w:val="22"/>
                <w:u w:val="single"/>
                <w:lang w:val="es-419" w:eastAsia="es-ES" w:bidi="he-IL"/>
              </w:rPr>
              <w:t>inadmisible</w:t>
            </w:r>
            <w:r w:rsidRPr="00515293">
              <w:rPr>
                <w:rFonts w:asciiTheme="minorHAnsi" w:eastAsia="Times New Roman" w:hAnsiTheme="minorHAnsi" w:cs="Calibri"/>
                <w:sz w:val="22"/>
                <w:szCs w:val="22"/>
                <w:lang w:val="es-419" w:eastAsia="es-ES" w:bidi="he-IL"/>
              </w:rPr>
              <w:t xml:space="preserve"> en su totalidad.</w:t>
            </w:r>
          </w:p>
        </w:tc>
      </w:tr>
    </w:tbl>
    <w:p w14:paraId="6222115C" w14:textId="77777777" w:rsidR="006F6F67" w:rsidRPr="00515293" w:rsidRDefault="006F6F67" w:rsidP="00515293">
      <w:pPr>
        <w:spacing w:line="276" w:lineRule="auto"/>
        <w:ind w:right="510"/>
        <w:jc w:val="both"/>
        <w:rPr>
          <w:rFonts w:asciiTheme="minorHAnsi" w:eastAsia="Times New Roman" w:hAnsiTheme="minorHAnsi" w:cstheme="minorHAnsi"/>
          <w:b/>
          <w:i/>
          <w:color w:val="000000"/>
          <w:sz w:val="22"/>
          <w:szCs w:val="22"/>
          <w:lang w:val="es-419" w:eastAsia="es-ES" w:bidi="he-IL"/>
        </w:rPr>
      </w:pPr>
      <w:r w:rsidRPr="00515293">
        <w:rPr>
          <w:rFonts w:asciiTheme="minorHAnsi" w:eastAsia="Times New Roman" w:hAnsiTheme="minorHAnsi" w:cs="Arial"/>
          <w:color w:val="000000"/>
          <w:sz w:val="22"/>
          <w:szCs w:val="22"/>
          <w:lang w:val="es-419" w:eastAsia="es-ES" w:bidi="he-IL"/>
        </w:rPr>
        <w:br w:type="page"/>
      </w:r>
    </w:p>
    <w:p w14:paraId="5000D355" w14:textId="77777777" w:rsidR="006F6F67" w:rsidRPr="00515293" w:rsidRDefault="006F6F67" w:rsidP="00515293">
      <w:pPr>
        <w:keepNext/>
        <w:keepLines/>
        <w:spacing w:line="276" w:lineRule="auto"/>
        <w:ind w:left="360" w:right="510" w:hanging="360"/>
        <w:jc w:val="center"/>
        <w:outlineLvl w:val="0"/>
        <w:rPr>
          <w:rFonts w:asciiTheme="minorHAnsi" w:eastAsiaTheme="majorEastAsia" w:hAnsiTheme="minorHAnsi" w:cstheme="majorBidi"/>
          <w:b/>
          <w:i/>
          <w:sz w:val="22"/>
          <w:szCs w:val="32"/>
          <w:lang w:val="es-419" w:eastAsia="es-ES" w:bidi="he-IL"/>
        </w:rPr>
      </w:pPr>
      <w:r w:rsidRPr="00515293">
        <w:rPr>
          <w:rFonts w:asciiTheme="minorHAnsi" w:eastAsiaTheme="majorEastAsia" w:hAnsiTheme="minorHAnsi" w:cstheme="majorBidi"/>
          <w:b/>
          <w:i/>
          <w:sz w:val="22"/>
          <w:szCs w:val="32"/>
          <w:lang w:val="es-419" w:eastAsia="es-ES" w:bidi="he-IL"/>
        </w:rPr>
        <w:t xml:space="preserve">Anexo N°3: </w:t>
      </w:r>
      <w:r w:rsidRPr="00515293">
        <w:rPr>
          <w:rFonts w:asciiTheme="minorHAnsi" w:eastAsiaTheme="majorEastAsia" w:hAnsiTheme="minorHAnsi" w:cstheme="majorBidi"/>
          <w:b/>
          <w:i/>
          <w:sz w:val="22"/>
          <w:szCs w:val="22"/>
          <w:lang w:val="es-419" w:eastAsia="es-ES" w:bidi="he-IL"/>
        </w:rPr>
        <w:t>Cantidad de Farmacias en convenio</w:t>
      </w:r>
    </w:p>
    <w:p w14:paraId="4AB846B6" w14:textId="77777777" w:rsidR="006F6F67" w:rsidRPr="00515293" w:rsidRDefault="006F6F67" w:rsidP="00515293">
      <w:pPr>
        <w:tabs>
          <w:tab w:val="left" w:pos="3631"/>
        </w:tabs>
        <w:spacing w:line="276" w:lineRule="auto"/>
        <w:ind w:right="510"/>
        <w:jc w:val="both"/>
        <w:rPr>
          <w:rFonts w:asciiTheme="minorHAnsi" w:eastAsia="Times New Roman" w:hAnsiTheme="minorHAnsi" w:cs="Arial"/>
          <w:i/>
          <w:iCs/>
          <w:color w:val="000000"/>
          <w:sz w:val="22"/>
          <w:lang w:val="es-419" w:eastAsia="es-ES" w:bidi="he-IL"/>
        </w:rPr>
      </w:pPr>
    </w:p>
    <w:p w14:paraId="1A7D7E00" w14:textId="77777777" w:rsidR="006F6F67" w:rsidRPr="00515293" w:rsidRDefault="006F6F67" w:rsidP="00515293">
      <w:pPr>
        <w:tabs>
          <w:tab w:val="left" w:pos="3631"/>
        </w:tabs>
        <w:spacing w:line="276" w:lineRule="auto"/>
        <w:ind w:right="510"/>
        <w:rPr>
          <w:rFonts w:asciiTheme="minorHAnsi" w:eastAsia="Times New Roman" w:hAnsiTheme="minorHAnsi" w:cs="Arial"/>
          <w:color w:val="000000"/>
          <w:sz w:val="22"/>
          <w:lang w:val="es-419" w:eastAsia="es-ES" w:bidi="he-IL"/>
        </w:rPr>
      </w:pPr>
    </w:p>
    <w:p w14:paraId="5B577D39" w14:textId="77777777" w:rsidR="006F6F67" w:rsidRPr="00515293" w:rsidRDefault="006F6F67" w:rsidP="00515293">
      <w:pPr>
        <w:spacing w:line="276" w:lineRule="auto"/>
        <w:ind w:right="-2"/>
        <w:jc w:val="center"/>
        <w:rPr>
          <w:rFonts w:asciiTheme="minorHAnsi" w:eastAsia="Times New Roman" w:hAnsiTheme="minorHAnsi" w:cstheme="minorHAnsi"/>
          <w:b/>
          <w:color w:val="000000"/>
          <w:sz w:val="22"/>
          <w:lang w:val="es-419" w:eastAsia="es-ES" w:bidi="he-IL"/>
        </w:rPr>
      </w:pPr>
      <w:r w:rsidRPr="00515293">
        <w:rPr>
          <w:rFonts w:asciiTheme="minorHAnsi" w:eastAsia="Times New Roman" w:hAnsiTheme="minorHAnsi" w:cs="Arial"/>
          <w:b/>
          <w:color w:val="000000"/>
          <w:sz w:val="22"/>
          <w:lang w:val="es-419" w:eastAsia="es-ES" w:bidi="he-IL"/>
        </w:rPr>
        <w:t xml:space="preserve">CONVENIO MARCO </w:t>
      </w:r>
      <w:r w:rsidRPr="00515293">
        <w:rPr>
          <w:rFonts w:asciiTheme="minorHAnsi" w:eastAsia="Times New Roman" w:hAnsiTheme="minorHAnsi" w:cstheme="minorHAnsi"/>
          <w:b/>
          <w:color w:val="000000"/>
          <w:sz w:val="22"/>
          <w:lang w:val="es-419" w:eastAsia="es-ES" w:bidi="he-IL"/>
        </w:rPr>
        <w:t>PARA LA ADQUISICIÓN DE SEGURO COMPLEMENTARIO DE SALUD CON ADICIONAL DE VIDA</w:t>
      </w:r>
    </w:p>
    <w:p w14:paraId="466BC887" w14:textId="77777777" w:rsidR="006F6F67" w:rsidRPr="00515293" w:rsidRDefault="006F6F67" w:rsidP="00515293">
      <w:pPr>
        <w:spacing w:line="276" w:lineRule="auto"/>
        <w:ind w:right="-2"/>
        <w:jc w:val="center"/>
        <w:rPr>
          <w:rFonts w:asciiTheme="minorHAnsi" w:eastAsia="Times New Roman" w:hAnsiTheme="minorHAnsi" w:cstheme="minorHAnsi"/>
          <w:b/>
          <w:color w:val="000000"/>
          <w:sz w:val="22"/>
          <w:lang w:val="es-419" w:eastAsia="es-ES" w:bidi="he-IL"/>
        </w:rPr>
      </w:pPr>
    </w:p>
    <w:p w14:paraId="2FF8AE33" w14:textId="77777777" w:rsidR="006F6F67" w:rsidRPr="00515293" w:rsidRDefault="006F6F67" w:rsidP="00515293">
      <w:pPr>
        <w:spacing w:line="276" w:lineRule="auto"/>
        <w:ind w:right="510"/>
        <w:jc w:val="both"/>
        <w:rPr>
          <w:rFonts w:asciiTheme="minorHAnsi" w:eastAsia="Times New Roman" w:hAnsiTheme="minorHAnsi" w:cstheme="minorHAnsi"/>
          <w:b/>
          <w:color w:val="000000"/>
          <w:sz w:val="22"/>
          <w:szCs w:val="22"/>
          <w:lang w:val="es-419" w:eastAsia="es-ES" w:bidi="he-IL"/>
        </w:rPr>
      </w:pPr>
      <w:r w:rsidRPr="00515293">
        <w:rPr>
          <w:rFonts w:asciiTheme="minorHAnsi" w:eastAsia="Times New Roman" w:hAnsiTheme="minorHAnsi" w:cstheme="minorHAnsi"/>
          <w:b/>
          <w:color w:val="000000"/>
          <w:sz w:val="22"/>
          <w:szCs w:val="22"/>
          <w:lang w:val="es-419" w:eastAsia="es-ES" w:bidi="he-IL"/>
        </w:rPr>
        <w:t>Cantidad de cadenas de farmacias en convenio: __________</w:t>
      </w:r>
    </w:p>
    <w:p w14:paraId="723F951E" w14:textId="77777777" w:rsidR="006F6F67" w:rsidRPr="00515293" w:rsidRDefault="006F6F67" w:rsidP="00515293">
      <w:pPr>
        <w:spacing w:line="276" w:lineRule="auto"/>
        <w:ind w:right="510"/>
        <w:jc w:val="both"/>
        <w:rPr>
          <w:rFonts w:asciiTheme="minorHAnsi" w:eastAsia="Times New Roman" w:hAnsiTheme="minorHAnsi" w:cstheme="minorHAnsi"/>
          <w:b/>
          <w:color w:val="000000"/>
          <w:sz w:val="22"/>
          <w:szCs w:val="22"/>
          <w:lang w:val="es-419" w:eastAsia="es-ES" w:bidi="he-IL"/>
        </w:rPr>
      </w:pPr>
    </w:p>
    <w:p w14:paraId="0C48A1C1" w14:textId="77777777" w:rsidR="006F6F67" w:rsidRPr="00515293" w:rsidRDefault="006F6F67" w:rsidP="00515293">
      <w:pPr>
        <w:spacing w:line="276" w:lineRule="auto"/>
        <w:ind w:right="510"/>
        <w:jc w:val="both"/>
        <w:rPr>
          <w:rFonts w:asciiTheme="minorHAnsi" w:eastAsia="Times New Roman" w:hAnsiTheme="minorHAnsi" w:cstheme="minorHAnsi"/>
          <w:b/>
          <w:color w:val="000000"/>
          <w:sz w:val="22"/>
          <w:szCs w:val="22"/>
          <w:lang w:val="es-419" w:eastAsia="es-ES" w:bidi="he-IL"/>
        </w:rPr>
      </w:pPr>
      <w:r w:rsidRPr="00515293">
        <w:rPr>
          <w:rFonts w:asciiTheme="minorHAnsi" w:eastAsia="Times New Roman" w:hAnsiTheme="minorHAnsi" w:cstheme="minorHAnsi"/>
          <w:b/>
          <w:color w:val="000000"/>
          <w:sz w:val="22"/>
          <w:szCs w:val="22"/>
          <w:lang w:val="es-419" w:eastAsia="es-ES" w:bidi="he-IL"/>
        </w:rPr>
        <w:t xml:space="preserve">Nombres de cadenas de farmacias en convenio (agregar números al listado </w:t>
      </w:r>
      <w:proofErr w:type="gramStart"/>
      <w:r w:rsidRPr="00515293">
        <w:rPr>
          <w:rFonts w:asciiTheme="minorHAnsi" w:eastAsia="Times New Roman" w:hAnsiTheme="minorHAnsi" w:cstheme="minorHAnsi"/>
          <w:b/>
          <w:color w:val="000000"/>
          <w:sz w:val="22"/>
          <w:szCs w:val="22"/>
          <w:lang w:val="es-419" w:eastAsia="es-ES" w:bidi="he-IL"/>
        </w:rPr>
        <w:t>en caso que</w:t>
      </w:r>
      <w:proofErr w:type="gramEnd"/>
      <w:r w:rsidRPr="00515293">
        <w:rPr>
          <w:rFonts w:asciiTheme="minorHAnsi" w:eastAsia="Times New Roman" w:hAnsiTheme="minorHAnsi" w:cstheme="minorHAnsi"/>
          <w:b/>
          <w:color w:val="000000"/>
          <w:sz w:val="22"/>
          <w:szCs w:val="22"/>
          <w:lang w:val="es-419" w:eastAsia="es-ES" w:bidi="he-IL"/>
        </w:rPr>
        <w:t xml:space="preserve"> proceda):</w:t>
      </w:r>
    </w:p>
    <w:p w14:paraId="59721458" w14:textId="77777777" w:rsidR="006F6F67" w:rsidRPr="00515293" w:rsidRDefault="006F6F67" w:rsidP="00515293">
      <w:pPr>
        <w:spacing w:line="276" w:lineRule="auto"/>
        <w:ind w:right="510"/>
        <w:jc w:val="both"/>
        <w:rPr>
          <w:rFonts w:asciiTheme="minorHAnsi" w:eastAsia="Times New Roman" w:hAnsiTheme="minorHAnsi" w:cstheme="minorHAnsi"/>
          <w:b/>
          <w:color w:val="000000"/>
          <w:sz w:val="22"/>
          <w:szCs w:val="22"/>
          <w:lang w:val="es-419" w:eastAsia="es-ES" w:bidi="he-IL"/>
        </w:rPr>
      </w:pPr>
    </w:p>
    <w:p w14:paraId="08836CC2" w14:textId="77777777" w:rsidR="006F6F67" w:rsidRPr="00515293" w:rsidRDefault="006F6F67" w:rsidP="00515293">
      <w:pPr>
        <w:spacing w:line="276" w:lineRule="auto"/>
        <w:ind w:right="510"/>
        <w:jc w:val="both"/>
        <w:rPr>
          <w:rFonts w:asciiTheme="minorHAnsi" w:eastAsia="Times New Roman" w:hAnsiTheme="minorHAnsi" w:cstheme="minorHAnsi"/>
          <w:b/>
          <w:color w:val="000000"/>
          <w:sz w:val="22"/>
          <w:szCs w:val="22"/>
          <w:lang w:val="es-419" w:eastAsia="es-ES" w:bidi="he-IL"/>
        </w:rPr>
      </w:pPr>
      <w:r w:rsidRPr="00515293">
        <w:rPr>
          <w:rFonts w:asciiTheme="minorHAnsi" w:eastAsia="Times New Roman" w:hAnsiTheme="minorHAnsi" w:cstheme="minorHAnsi"/>
          <w:b/>
          <w:color w:val="000000"/>
          <w:sz w:val="22"/>
          <w:szCs w:val="22"/>
          <w:lang w:val="es-419" w:eastAsia="es-ES" w:bidi="he-IL"/>
        </w:rPr>
        <w:t>1.- _________________________________________________________________________</w:t>
      </w:r>
    </w:p>
    <w:p w14:paraId="34EFFA76" w14:textId="77777777" w:rsidR="006F6F67" w:rsidRPr="00515293" w:rsidRDefault="006F6F67" w:rsidP="00515293">
      <w:pPr>
        <w:spacing w:line="276" w:lineRule="auto"/>
        <w:ind w:right="510"/>
        <w:jc w:val="both"/>
        <w:rPr>
          <w:rFonts w:asciiTheme="minorHAnsi" w:eastAsia="Times New Roman" w:hAnsiTheme="minorHAnsi" w:cstheme="minorHAnsi"/>
          <w:b/>
          <w:color w:val="000000"/>
          <w:sz w:val="22"/>
          <w:szCs w:val="22"/>
          <w:lang w:val="es-419" w:eastAsia="es-ES" w:bidi="he-IL"/>
        </w:rPr>
      </w:pPr>
      <w:r w:rsidRPr="00515293">
        <w:rPr>
          <w:rFonts w:asciiTheme="minorHAnsi" w:eastAsia="Times New Roman" w:hAnsiTheme="minorHAnsi" w:cstheme="minorHAnsi"/>
          <w:b/>
          <w:color w:val="000000"/>
          <w:sz w:val="22"/>
          <w:szCs w:val="22"/>
          <w:lang w:val="es-419" w:eastAsia="es-ES" w:bidi="he-IL"/>
        </w:rPr>
        <w:t>2.- _________________________________________________________________________</w:t>
      </w:r>
    </w:p>
    <w:p w14:paraId="75684C3E" w14:textId="77777777" w:rsidR="006F6F67" w:rsidRPr="00515293" w:rsidRDefault="006F6F67" w:rsidP="00515293">
      <w:pPr>
        <w:spacing w:line="276" w:lineRule="auto"/>
        <w:ind w:right="510"/>
        <w:jc w:val="both"/>
        <w:rPr>
          <w:rFonts w:asciiTheme="minorHAnsi" w:eastAsia="Times New Roman" w:hAnsiTheme="minorHAnsi" w:cstheme="minorHAnsi"/>
          <w:b/>
          <w:color w:val="000000"/>
          <w:sz w:val="22"/>
          <w:szCs w:val="22"/>
          <w:lang w:val="es-419" w:eastAsia="es-ES" w:bidi="he-IL"/>
        </w:rPr>
      </w:pPr>
      <w:r w:rsidRPr="00515293">
        <w:rPr>
          <w:rFonts w:asciiTheme="minorHAnsi" w:eastAsia="Times New Roman" w:hAnsiTheme="minorHAnsi" w:cstheme="minorHAnsi"/>
          <w:b/>
          <w:color w:val="000000"/>
          <w:sz w:val="22"/>
          <w:szCs w:val="22"/>
          <w:lang w:val="es-419" w:eastAsia="es-ES" w:bidi="he-IL"/>
        </w:rPr>
        <w:t>3.-_________________________________________________________________________</w:t>
      </w:r>
    </w:p>
    <w:p w14:paraId="3D41DC63" w14:textId="77777777" w:rsidR="006F6F67" w:rsidRPr="00515293" w:rsidRDefault="006F6F67" w:rsidP="00515293">
      <w:pPr>
        <w:spacing w:line="276" w:lineRule="auto"/>
        <w:ind w:right="510"/>
        <w:jc w:val="both"/>
        <w:rPr>
          <w:rFonts w:asciiTheme="minorHAnsi" w:eastAsia="Times New Roman" w:hAnsiTheme="minorHAnsi" w:cstheme="minorHAnsi"/>
          <w:b/>
          <w:color w:val="000000"/>
          <w:sz w:val="22"/>
          <w:szCs w:val="22"/>
          <w:lang w:val="es-419" w:eastAsia="es-ES" w:bidi="he-IL"/>
        </w:rPr>
      </w:pPr>
      <w:r w:rsidRPr="00515293">
        <w:rPr>
          <w:rFonts w:asciiTheme="minorHAnsi" w:eastAsia="Times New Roman" w:hAnsiTheme="minorHAnsi" w:cstheme="minorHAnsi"/>
          <w:b/>
          <w:color w:val="000000"/>
          <w:sz w:val="22"/>
          <w:szCs w:val="22"/>
          <w:lang w:val="es-419" w:eastAsia="es-ES" w:bidi="he-IL"/>
        </w:rPr>
        <w:t>4.-_________________________________________________________________________</w:t>
      </w:r>
    </w:p>
    <w:p w14:paraId="22B0912B" w14:textId="77777777" w:rsidR="006F6F67" w:rsidRPr="00515293" w:rsidRDefault="006F6F67" w:rsidP="00515293">
      <w:pPr>
        <w:spacing w:line="276" w:lineRule="auto"/>
        <w:ind w:right="510"/>
        <w:jc w:val="both"/>
        <w:rPr>
          <w:rFonts w:asciiTheme="minorHAnsi" w:eastAsia="Times New Roman" w:hAnsiTheme="minorHAnsi" w:cstheme="minorHAnsi"/>
          <w:b/>
          <w:color w:val="000000"/>
          <w:sz w:val="22"/>
          <w:szCs w:val="22"/>
          <w:lang w:val="es-419" w:eastAsia="es-ES" w:bidi="he-IL"/>
        </w:rPr>
      </w:pPr>
      <w:r w:rsidRPr="00515293">
        <w:rPr>
          <w:rFonts w:asciiTheme="minorHAnsi" w:eastAsia="Times New Roman" w:hAnsiTheme="minorHAnsi" w:cstheme="minorHAnsi"/>
          <w:b/>
          <w:color w:val="000000"/>
          <w:sz w:val="22"/>
          <w:szCs w:val="22"/>
          <w:lang w:val="es-419" w:eastAsia="es-ES" w:bidi="he-IL"/>
        </w:rPr>
        <w:t>5.-_________________________________________________________________________</w:t>
      </w:r>
    </w:p>
    <w:p w14:paraId="6ABDD1DF" w14:textId="77777777" w:rsidR="006F6F67" w:rsidRPr="00515293" w:rsidRDefault="006F6F67" w:rsidP="00515293">
      <w:pPr>
        <w:spacing w:line="276" w:lineRule="auto"/>
        <w:ind w:right="510"/>
        <w:jc w:val="both"/>
        <w:rPr>
          <w:rFonts w:asciiTheme="minorHAnsi" w:eastAsia="Times New Roman" w:hAnsiTheme="minorHAnsi" w:cstheme="minorHAnsi"/>
          <w:b/>
          <w:color w:val="000000"/>
          <w:sz w:val="22"/>
          <w:szCs w:val="22"/>
          <w:lang w:val="es-419" w:eastAsia="es-ES" w:bidi="he-IL"/>
        </w:rPr>
      </w:pPr>
    </w:p>
    <w:p w14:paraId="0F293B25" w14:textId="77777777" w:rsidR="006F6F67" w:rsidRPr="00515293" w:rsidRDefault="006F6F67" w:rsidP="00515293">
      <w:pPr>
        <w:spacing w:line="276" w:lineRule="auto"/>
        <w:ind w:right="510"/>
        <w:jc w:val="both"/>
        <w:rPr>
          <w:rFonts w:asciiTheme="minorHAnsi" w:eastAsia="Times New Roman" w:hAnsiTheme="minorHAnsi" w:cstheme="minorHAnsi"/>
          <w:b/>
          <w:color w:val="000000"/>
          <w:sz w:val="22"/>
          <w:szCs w:val="22"/>
          <w:lang w:val="es-419" w:eastAsia="es-ES" w:bidi="he-IL"/>
        </w:rPr>
      </w:pPr>
    </w:p>
    <w:p w14:paraId="3BCEB9D5" w14:textId="77777777" w:rsidR="006F6F67" w:rsidRPr="00515293" w:rsidRDefault="006F6F67" w:rsidP="00515293">
      <w:pPr>
        <w:spacing w:line="276" w:lineRule="auto"/>
        <w:ind w:right="510"/>
        <w:jc w:val="both"/>
        <w:rPr>
          <w:rFonts w:asciiTheme="minorHAnsi" w:eastAsia="Times New Roman" w:hAnsiTheme="minorHAnsi" w:cstheme="minorHAnsi"/>
          <w:b/>
          <w:color w:val="000000"/>
          <w:sz w:val="22"/>
          <w:szCs w:val="22"/>
          <w:lang w:val="es-419" w:eastAsia="es-ES" w:bidi="he-IL"/>
        </w:rPr>
      </w:pPr>
      <w:r w:rsidRPr="00515293">
        <w:rPr>
          <w:rFonts w:asciiTheme="minorHAnsi" w:eastAsia="Times New Roman" w:hAnsiTheme="minorHAnsi" w:cstheme="minorHAnsi"/>
          <w:b/>
          <w:color w:val="000000"/>
          <w:sz w:val="22"/>
          <w:szCs w:val="22"/>
          <w:lang w:val="es-419" w:eastAsia="es-ES" w:bidi="he-IL"/>
        </w:rPr>
        <w:t>En caso de tener convenio con farmacias que no forman parte de cadenas, tales como empresas pequeñas y medianas PYMES, detallar a continuación:</w:t>
      </w:r>
    </w:p>
    <w:p w14:paraId="04BBED7C" w14:textId="77777777" w:rsidR="006F6F67" w:rsidRPr="00515293" w:rsidRDefault="006F6F67" w:rsidP="00515293">
      <w:pPr>
        <w:spacing w:line="276" w:lineRule="auto"/>
        <w:ind w:right="510"/>
        <w:jc w:val="both"/>
        <w:rPr>
          <w:rFonts w:asciiTheme="minorHAnsi" w:eastAsia="Times New Roman" w:hAnsiTheme="minorHAnsi" w:cstheme="minorHAnsi"/>
          <w:b/>
          <w:color w:val="000000"/>
          <w:sz w:val="22"/>
          <w:szCs w:val="22"/>
          <w:lang w:val="es-419" w:eastAsia="es-ES" w:bidi="he-IL"/>
        </w:rPr>
      </w:pPr>
    </w:p>
    <w:tbl>
      <w:tblPr>
        <w:tblStyle w:val="Tablaconcuadrcula1"/>
        <w:tblW w:w="0" w:type="auto"/>
        <w:jc w:val="center"/>
        <w:tblLook w:val="04A0" w:firstRow="1" w:lastRow="0" w:firstColumn="1" w:lastColumn="0" w:noHBand="0" w:noVBand="1"/>
      </w:tblPr>
      <w:tblGrid>
        <w:gridCol w:w="947"/>
        <w:gridCol w:w="2751"/>
        <w:gridCol w:w="1356"/>
        <w:gridCol w:w="1485"/>
        <w:gridCol w:w="1583"/>
      </w:tblGrid>
      <w:tr w:rsidR="006F6F67" w:rsidRPr="00515293" w14:paraId="40CF3D54" w14:textId="77777777" w:rsidTr="002A47D1">
        <w:trPr>
          <w:jc w:val="center"/>
        </w:trPr>
        <w:tc>
          <w:tcPr>
            <w:tcW w:w="279" w:type="dxa"/>
            <w:tcBorders>
              <w:top w:val="single" w:sz="4" w:space="0" w:color="auto"/>
              <w:left w:val="single" w:sz="4" w:space="0" w:color="auto"/>
              <w:bottom w:val="single" w:sz="4" w:space="0" w:color="auto"/>
              <w:right w:val="single" w:sz="4" w:space="0" w:color="auto"/>
            </w:tcBorders>
            <w:vAlign w:val="center"/>
            <w:hideMark/>
          </w:tcPr>
          <w:p w14:paraId="38925E00" w14:textId="77777777" w:rsidR="006F6F67" w:rsidRPr="00515293" w:rsidRDefault="006F6F67" w:rsidP="00515293">
            <w:pPr>
              <w:spacing w:line="276" w:lineRule="auto"/>
              <w:ind w:right="510"/>
              <w:jc w:val="center"/>
              <w:rPr>
                <w:rFonts w:asciiTheme="minorHAnsi" w:eastAsia="Times New Roman" w:hAnsiTheme="minorHAnsi" w:cs="Arial"/>
                <w:b/>
                <w:bCs/>
                <w:color w:val="000000"/>
                <w:sz w:val="22"/>
                <w:szCs w:val="22"/>
                <w:lang w:val="es-419" w:eastAsia="es-ES" w:bidi="he-IL"/>
              </w:rPr>
            </w:pPr>
            <w:proofErr w:type="spellStart"/>
            <w:r w:rsidRPr="00515293">
              <w:rPr>
                <w:rFonts w:asciiTheme="minorHAnsi" w:eastAsia="Times New Roman" w:hAnsiTheme="minorHAnsi" w:cs="Arial"/>
                <w:b/>
                <w:bCs/>
                <w:color w:val="000000"/>
                <w:sz w:val="22"/>
                <w:szCs w:val="22"/>
                <w:lang w:val="es-419" w:eastAsia="es-ES" w:bidi="he-IL"/>
              </w:rPr>
              <w:t>N°</w:t>
            </w:r>
            <w:proofErr w:type="spellEnd"/>
          </w:p>
        </w:tc>
        <w:tc>
          <w:tcPr>
            <w:tcW w:w="2751" w:type="dxa"/>
            <w:tcBorders>
              <w:top w:val="single" w:sz="4" w:space="0" w:color="auto"/>
              <w:left w:val="single" w:sz="4" w:space="0" w:color="auto"/>
              <w:bottom w:val="single" w:sz="4" w:space="0" w:color="auto"/>
              <w:right w:val="single" w:sz="4" w:space="0" w:color="auto"/>
            </w:tcBorders>
            <w:vAlign w:val="center"/>
            <w:hideMark/>
          </w:tcPr>
          <w:p w14:paraId="622D096E" w14:textId="77777777" w:rsidR="006F6F67" w:rsidRPr="00515293" w:rsidRDefault="006F6F67" w:rsidP="00515293">
            <w:pPr>
              <w:spacing w:line="276" w:lineRule="auto"/>
              <w:ind w:right="510"/>
              <w:jc w:val="center"/>
              <w:rPr>
                <w:rFonts w:asciiTheme="minorHAnsi" w:eastAsia="Times New Roman" w:hAnsiTheme="minorHAnsi" w:cs="Arial"/>
                <w:b/>
                <w:bCs/>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Nombre Farmacia</w:t>
            </w:r>
          </w:p>
        </w:tc>
        <w:tc>
          <w:tcPr>
            <w:tcW w:w="1356" w:type="dxa"/>
            <w:tcBorders>
              <w:top w:val="single" w:sz="4" w:space="0" w:color="auto"/>
              <w:left w:val="single" w:sz="4" w:space="0" w:color="auto"/>
              <w:bottom w:val="single" w:sz="4" w:space="0" w:color="auto"/>
              <w:right w:val="single" w:sz="4" w:space="0" w:color="auto"/>
            </w:tcBorders>
            <w:vAlign w:val="center"/>
            <w:hideMark/>
          </w:tcPr>
          <w:p w14:paraId="74CF9C38" w14:textId="77777777" w:rsidR="006F6F67" w:rsidRPr="00515293" w:rsidRDefault="006F6F67" w:rsidP="00515293">
            <w:pPr>
              <w:spacing w:line="276" w:lineRule="auto"/>
              <w:ind w:right="510"/>
              <w:jc w:val="center"/>
              <w:rPr>
                <w:rFonts w:asciiTheme="minorHAnsi" w:eastAsia="Times New Roman" w:hAnsiTheme="minorHAnsi" w:cs="Arial"/>
                <w:b/>
                <w:bCs/>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Región</w:t>
            </w:r>
          </w:p>
        </w:tc>
        <w:tc>
          <w:tcPr>
            <w:tcW w:w="1485" w:type="dxa"/>
            <w:tcBorders>
              <w:top w:val="single" w:sz="4" w:space="0" w:color="auto"/>
              <w:left w:val="single" w:sz="4" w:space="0" w:color="auto"/>
              <w:bottom w:val="single" w:sz="4" w:space="0" w:color="auto"/>
              <w:right w:val="single" w:sz="4" w:space="0" w:color="auto"/>
            </w:tcBorders>
            <w:vAlign w:val="center"/>
            <w:hideMark/>
          </w:tcPr>
          <w:p w14:paraId="5BA919B0" w14:textId="77777777" w:rsidR="006F6F67" w:rsidRPr="00515293" w:rsidRDefault="006F6F67" w:rsidP="00515293">
            <w:pPr>
              <w:spacing w:line="276" w:lineRule="auto"/>
              <w:ind w:right="510"/>
              <w:jc w:val="center"/>
              <w:rPr>
                <w:rFonts w:asciiTheme="minorHAnsi" w:eastAsia="Times New Roman" w:hAnsiTheme="minorHAnsi" w:cs="Arial"/>
                <w:b/>
                <w:bCs/>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Comuna</w:t>
            </w:r>
          </w:p>
        </w:tc>
        <w:tc>
          <w:tcPr>
            <w:tcW w:w="1583" w:type="dxa"/>
            <w:tcBorders>
              <w:top w:val="single" w:sz="4" w:space="0" w:color="auto"/>
              <w:left w:val="single" w:sz="4" w:space="0" w:color="auto"/>
              <w:bottom w:val="single" w:sz="4" w:space="0" w:color="auto"/>
              <w:right w:val="single" w:sz="4" w:space="0" w:color="auto"/>
            </w:tcBorders>
            <w:vAlign w:val="center"/>
            <w:hideMark/>
          </w:tcPr>
          <w:p w14:paraId="014B4CD5" w14:textId="77777777" w:rsidR="006F6F67" w:rsidRPr="00515293" w:rsidRDefault="006F6F67" w:rsidP="00515293">
            <w:pPr>
              <w:spacing w:line="276" w:lineRule="auto"/>
              <w:ind w:right="510"/>
              <w:jc w:val="center"/>
              <w:rPr>
                <w:rFonts w:asciiTheme="minorHAnsi" w:eastAsia="Times New Roman" w:hAnsiTheme="minorHAnsi" w:cs="Arial"/>
                <w:b/>
                <w:bCs/>
                <w:color w:val="000000"/>
                <w:sz w:val="22"/>
                <w:szCs w:val="22"/>
                <w:lang w:val="es-419" w:eastAsia="es-ES" w:bidi="he-IL"/>
              </w:rPr>
            </w:pPr>
            <w:r w:rsidRPr="00515293">
              <w:rPr>
                <w:rFonts w:asciiTheme="minorHAnsi" w:eastAsia="Times New Roman" w:hAnsiTheme="minorHAnsi" w:cs="Arial"/>
                <w:b/>
                <w:bCs/>
                <w:color w:val="000000"/>
                <w:sz w:val="22"/>
                <w:szCs w:val="22"/>
                <w:lang w:val="es-419" w:eastAsia="es-ES" w:bidi="he-IL"/>
              </w:rPr>
              <w:t>Dirección</w:t>
            </w:r>
          </w:p>
        </w:tc>
      </w:tr>
      <w:tr w:rsidR="006F6F67" w:rsidRPr="00515293" w14:paraId="4B76342F" w14:textId="77777777" w:rsidTr="002A47D1">
        <w:trPr>
          <w:jc w:val="center"/>
        </w:trPr>
        <w:tc>
          <w:tcPr>
            <w:tcW w:w="279" w:type="dxa"/>
            <w:tcBorders>
              <w:top w:val="single" w:sz="4" w:space="0" w:color="auto"/>
              <w:left w:val="single" w:sz="4" w:space="0" w:color="auto"/>
              <w:bottom w:val="single" w:sz="4" w:space="0" w:color="auto"/>
              <w:right w:val="single" w:sz="4" w:space="0" w:color="auto"/>
            </w:tcBorders>
          </w:tcPr>
          <w:p w14:paraId="697090F6"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2751" w:type="dxa"/>
            <w:tcBorders>
              <w:top w:val="single" w:sz="4" w:space="0" w:color="auto"/>
              <w:left w:val="single" w:sz="4" w:space="0" w:color="auto"/>
              <w:bottom w:val="single" w:sz="4" w:space="0" w:color="auto"/>
              <w:right w:val="single" w:sz="4" w:space="0" w:color="auto"/>
            </w:tcBorders>
          </w:tcPr>
          <w:p w14:paraId="1E7623AE"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1356" w:type="dxa"/>
            <w:tcBorders>
              <w:top w:val="single" w:sz="4" w:space="0" w:color="auto"/>
              <w:left w:val="single" w:sz="4" w:space="0" w:color="auto"/>
              <w:bottom w:val="single" w:sz="4" w:space="0" w:color="auto"/>
              <w:right w:val="single" w:sz="4" w:space="0" w:color="auto"/>
            </w:tcBorders>
          </w:tcPr>
          <w:p w14:paraId="35439CC8"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1485" w:type="dxa"/>
            <w:tcBorders>
              <w:top w:val="single" w:sz="4" w:space="0" w:color="auto"/>
              <w:left w:val="single" w:sz="4" w:space="0" w:color="auto"/>
              <w:bottom w:val="single" w:sz="4" w:space="0" w:color="auto"/>
              <w:right w:val="single" w:sz="4" w:space="0" w:color="auto"/>
            </w:tcBorders>
          </w:tcPr>
          <w:p w14:paraId="7DE284F0"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1583" w:type="dxa"/>
            <w:tcBorders>
              <w:top w:val="single" w:sz="4" w:space="0" w:color="auto"/>
              <w:left w:val="single" w:sz="4" w:space="0" w:color="auto"/>
              <w:bottom w:val="single" w:sz="4" w:space="0" w:color="auto"/>
              <w:right w:val="single" w:sz="4" w:space="0" w:color="auto"/>
            </w:tcBorders>
          </w:tcPr>
          <w:p w14:paraId="7612D4AF"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r>
      <w:tr w:rsidR="006F6F67" w:rsidRPr="00515293" w14:paraId="06F9EFD2" w14:textId="77777777" w:rsidTr="002A47D1">
        <w:trPr>
          <w:jc w:val="center"/>
        </w:trPr>
        <w:tc>
          <w:tcPr>
            <w:tcW w:w="279" w:type="dxa"/>
            <w:tcBorders>
              <w:top w:val="single" w:sz="4" w:space="0" w:color="auto"/>
              <w:left w:val="single" w:sz="4" w:space="0" w:color="auto"/>
              <w:bottom w:val="single" w:sz="4" w:space="0" w:color="auto"/>
              <w:right w:val="single" w:sz="4" w:space="0" w:color="auto"/>
            </w:tcBorders>
          </w:tcPr>
          <w:p w14:paraId="10BCDD99"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2751" w:type="dxa"/>
            <w:tcBorders>
              <w:top w:val="single" w:sz="4" w:space="0" w:color="auto"/>
              <w:left w:val="single" w:sz="4" w:space="0" w:color="auto"/>
              <w:bottom w:val="single" w:sz="4" w:space="0" w:color="auto"/>
              <w:right w:val="single" w:sz="4" w:space="0" w:color="auto"/>
            </w:tcBorders>
          </w:tcPr>
          <w:p w14:paraId="388DE6FD"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1356" w:type="dxa"/>
            <w:tcBorders>
              <w:top w:val="single" w:sz="4" w:space="0" w:color="auto"/>
              <w:left w:val="single" w:sz="4" w:space="0" w:color="auto"/>
              <w:bottom w:val="single" w:sz="4" w:space="0" w:color="auto"/>
              <w:right w:val="single" w:sz="4" w:space="0" w:color="auto"/>
            </w:tcBorders>
          </w:tcPr>
          <w:p w14:paraId="36E3386D"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1485" w:type="dxa"/>
            <w:tcBorders>
              <w:top w:val="single" w:sz="4" w:space="0" w:color="auto"/>
              <w:left w:val="single" w:sz="4" w:space="0" w:color="auto"/>
              <w:bottom w:val="single" w:sz="4" w:space="0" w:color="auto"/>
              <w:right w:val="single" w:sz="4" w:space="0" w:color="auto"/>
            </w:tcBorders>
          </w:tcPr>
          <w:p w14:paraId="45F87022"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1583" w:type="dxa"/>
            <w:tcBorders>
              <w:top w:val="single" w:sz="4" w:space="0" w:color="auto"/>
              <w:left w:val="single" w:sz="4" w:space="0" w:color="auto"/>
              <w:bottom w:val="single" w:sz="4" w:space="0" w:color="auto"/>
              <w:right w:val="single" w:sz="4" w:space="0" w:color="auto"/>
            </w:tcBorders>
          </w:tcPr>
          <w:p w14:paraId="66F2AD94"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r>
      <w:tr w:rsidR="006F6F67" w:rsidRPr="00515293" w14:paraId="2EB346BD" w14:textId="77777777" w:rsidTr="002A47D1">
        <w:trPr>
          <w:jc w:val="center"/>
        </w:trPr>
        <w:tc>
          <w:tcPr>
            <w:tcW w:w="279" w:type="dxa"/>
            <w:tcBorders>
              <w:top w:val="single" w:sz="4" w:space="0" w:color="auto"/>
              <w:left w:val="single" w:sz="4" w:space="0" w:color="auto"/>
              <w:bottom w:val="single" w:sz="4" w:space="0" w:color="auto"/>
              <w:right w:val="single" w:sz="4" w:space="0" w:color="auto"/>
            </w:tcBorders>
          </w:tcPr>
          <w:p w14:paraId="3D71F1BA"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2751" w:type="dxa"/>
            <w:tcBorders>
              <w:top w:val="single" w:sz="4" w:space="0" w:color="auto"/>
              <w:left w:val="single" w:sz="4" w:space="0" w:color="auto"/>
              <w:bottom w:val="single" w:sz="4" w:space="0" w:color="auto"/>
              <w:right w:val="single" w:sz="4" w:space="0" w:color="auto"/>
            </w:tcBorders>
          </w:tcPr>
          <w:p w14:paraId="57534D60"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1356" w:type="dxa"/>
            <w:tcBorders>
              <w:top w:val="single" w:sz="4" w:space="0" w:color="auto"/>
              <w:left w:val="single" w:sz="4" w:space="0" w:color="auto"/>
              <w:bottom w:val="single" w:sz="4" w:space="0" w:color="auto"/>
              <w:right w:val="single" w:sz="4" w:space="0" w:color="auto"/>
            </w:tcBorders>
          </w:tcPr>
          <w:p w14:paraId="31CC4FCA"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1485" w:type="dxa"/>
            <w:tcBorders>
              <w:top w:val="single" w:sz="4" w:space="0" w:color="auto"/>
              <w:left w:val="single" w:sz="4" w:space="0" w:color="auto"/>
              <w:bottom w:val="single" w:sz="4" w:space="0" w:color="auto"/>
              <w:right w:val="single" w:sz="4" w:space="0" w:color="auto"/>
            </w:tcBorders>
          </w:tcPr>
          <w:p w14:paraId="061DD227"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1583" w:type="dxa"/>
            <w:tcBorders>
              <w:top w:val="single" w:sz="4" w:space="0" w:color="auto"/>
              <w:left w:val="single" w:sz="4" w:space="0" w:color="auto"/>
              <w:bottom w:val="single" w:sz="4" w:space="0" w:color="auto"/>
              <w:right w:val="single" w:sz="4" w:space="0" w:color="auto"/>
            </w:tcBorders>
          </w:tcPr>
          <w:p w14:paraId="4113C682"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r>
      <w:tr w:rsidR="006F6F67" w:rsidRPr="00515293" w14:paraId="54A037FA" w14:textId="77777777" w:rsidTr="002A47D1">
        <w:trPr>
          <w:jc w:val="center"/>
        </w:trPr>
        <w:tc>
          <w:tcPr>
            <w:tcW w:w="279" w:type="dxa"/>
            <w:tcBorders>
              <w:top w:val="single" w:sz="4" w:space="0" w:color="auto"/>
              <w:left w:val="single" w:sz="4" w:space="0" w:color="auto"/>
              <w:bottom w:val="single" w:sz="4" w:space="0" w:color="auto"/>
              <w:right w:val="single" w:sz="4" w:space="0" w:color="auto"/>
            </w:tcBorders>
          </w:tcPr>
          <w:p w14:paraId="2EAD8E83"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2751" w:type="dxa"/>
            <w:tcBorders>
              <w:top w:val="single" w:sz="4" w:space="0" w:color="auto"/>
              <w:left w:val="single" w:sz="4" w:space="0" w:color="auto"/>
              <w:bottom w:val="single" w:sz="4" w:space="0" w:color="auto"/>
              <w:right w:val="single" w:sz="4" w:space="0" w:color="auto"/>
            </w:tcBorders>
          </w:tcPr>
          <w:p w14:paraId="534106DD"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1356" w:type="dxa"/>
            <w:tcBorders>
              <w:top w:val="single" w:sz="4" w:space="0" w:color="auto"/>
              <w:left w:val="single" w:sz="4" w:space="0" w:color="auto"/>
              <w:bottom w:val="single" w:sz="4" w:space="0" w:color="auto"/>
              <w:right w:val="single" w:sz="4" w:space="0" w:color="auto"/>
            </w:tcBorders>
          </w:tcPr>
          <w:p w14:paraId="00B12CDF"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1485" w:type="dxa"/>
            <w:tcBorders>
              <w:top w:val="single" w:sz="4" w:space="0" w:color="auto"/>
              <w:left w:val="single" w:sz="4" w:space="0" w:color="auto"/>
              <w:bottom w:val="single" w:sz="4" w:space="0" w:color="auto"/>
              <w:right w:val="single" w:sz="4" w:space="0" w:color="auto"/>
            </w:tcBorders>
          </w:tcPr>
          <w:p w14:paraId="28131FA9"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1583" w:type="dxa"/>
            <w:tcBorders>
              <w:top w:val="single" w:sz="4" w:space="0" w:color="auto"/>
              <w:left w:val="single" w:sz="4" w:space="0" w:color="auto"/>
              <w:bottom w:val="single" w:sz="4" w:space="0" w:color="auto"/>
              <w:right w:val="single" w:sz="4" w:space="0" w:color="auto"/>
            </w:tcBorders>
          </w:tcPr>
          <w:p w14:paraId="00B2562A"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r>
      <w:tr w:rsidR="006F6F67" w:rsidRPr="00515293" w14:paraId="704C0FCE" w14:textId="77777777" w:rsidTr="002A47D1">
        <w:trPr>
          <w:jc w:val="center"/>
        </w:trPr>
        <w:tc>
          <w:tcPr>
            <w:tcW w:w="279" w:type="dxa"/>
            <w:tcBorders>
              <w:top w:val="single" w:sz="4" w:space="0" w:color="auto"/>
              <w:left w:val="single" w:sz="4" w:space="0" w:color="auto"/>
              <w:bottom w:val="single" w:sz="4" w:space="0" w:color="auto"/>
              <w:right w:val="single" w:sz="4" w:space="0" w:color="auto"/>
            </w:tcBorders>
          </w:tcPr>
          <w:p w14:paraId="2190422F"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2751" w:type="dxa"/>
            <w:tcBorders>
              <w:top w:val="single" w:sz="4" w:space="0" w:color="auto"/>
              <w:left w:val="single" w:sz="4" w:space="0" w:color="auto"/>
              <w:bottom w:val="single" w:sz="4" w:space="0" w:color="auto"/>
              <w:right w:val="single" w:sz="4" w:space="0" w:color="auto"/>
            </w:tcBorders>
          </w:tcPr>
          <w:p w14:paraId="3647CFEE"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1356" w:type="dxa"/>
            <w:tcBorders>
              <w:top w:val="single" w:sz="4" w:space="0" w:color="auto"/>
              <w:left w:val="single" w:sz="4" w:space="0" w:color="auto"/>
              <w:bottom w:val="single" w:sz="4" w:space="0" w:color="auto"/>
              <w:right w:val="single" w:sz="4" w:space="0" w:color="auto"/>
            </w:tcBorders>
          </w:tcPr>
          <w:p w14:paraId="7C00A28B"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1485" w:type="dxa"/>
            <w:tcBorders>
              <w:top w:val="single" w:sz="4" w:space="0" w:color="auto"/>
              <w:left w:val="single" w:sz="4" w:space="0" w:color="auto"/>
              <w:bottom w:val="single" w:sz="4" w:space="0" w:color="auto"/>
              <w:right w:val="single" w:sz="4" w:space="0" w:color="auto"/>
            </w:tcBorders>
          </w:tcPr>
          <w:p w14:paraId="3F689A78"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1583" w:type="dxa"/>
            <w:tcBorders>
              <w:top w:val="single" w:sz="4" w:space="0" w:color="auto"/>
              <w:left w:val="single" w:sz="4" w:space="0" w:color="auto"/>
              <w:bottom w:val="single" w:sz="4" w:space="0" w:color="auto"/>
              <w:right w:val="single" w:sz="4" w:space="0" w:color="auto"/>
            </w:tcBorders>
          </w:tcPr>
          <w:p w14:paraId="2AFABDB2"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r>
      <w:tr w:rsidR="006F6F67" w:rsidRPr="00515293" w14:paraId="2CF09E17" w14:textId="77777777" w:rsidTr="002A47D1">
        <w:trPr>
          <w:jc w:val="center"/>
        </w:trPr>
        <w:tc>
          <w:tcPr>
            <w:tcW w:w="279" w:type="dxa"/>
            <w:tcBorders>
              <w:top w:val="single" w:sz="4" w:space="0" w:color="auto"/>
              <w:left w:val="single" w:sz="4" w:space="0" w:color="auto"/>
              <w:bottom w:val="single" w:sz="4" w:space="0" w:color="auto"/>
              <w:right w:val="single" w:sz="4" w:space="0" w:color="auto"/>
            </w:tcBorders>
          </w:tcPr>
          <w:p w14:paraId="3107503E"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2751" w:type="dxa"/>
            <w:tcBorders>
              <w:top w:val="single" w:sz="4" w:space="0" w:color="auto"/>
              <w:left w:val="single" w:sz="4" w:space="0" w:color="auto"/>
              <w:bottom w:val="single" w:sz="4" w:space="0" w:color="auto"/>
              <w:right w:val="single" w:sz="4" w:space="0" w:color="auto"/>
            </w:tcBorders>
          </w:tcPr>
          <w:p w14:paraId="009E1E7D"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1356" w:type="dxa"/>
            <w:tcBorders>
              <w:top w:val="single" w:sz="4" w:space="0" w:color="auto"/>
              <w:left w:val="single" w:sz="4" w:space="0" w:color="auto"/>
              <w:bottom w:val="single" w:sz="4" w:space="0" w:color="auto"/>
              <w:right w:val="single" w:sz="4" w:space="0" w:color="auto"/>
            </w:tcBorders>
          </w:tcPr>
          <w:p w14:paraId="4D044B38"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1485" w:type="dxa"/>
            <w:tcBorders>
              <w:top w:val="single" w:sz="4" w:space="0" w:color="auto"/>
              <w:left w:val="single" w:sz="4" w:space="0" w:color="auto"/>
              <w:bottom w:val="single" w:sz="4" w:space="0" w:color="auto"/>
              <w:right w:val="single" w:sz="4" w:space="0" w:color="auto"/>
            </w:tcBorders>
          </w:tcPr>
          <w:p w14:paraId="38C68AD2"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1583" w:type="dxa"/>
            <w:tcBorders>
              <w:top w:val="single" w:sz="4" w:space="0" w:color="auto"/>
              <w:left w:val="single" w:sz="4" w:space="0" w:color="auto"/>
              <w:bottom w:val="single" w:sz="4" w:space="0" w:color="auto"/>
              <w:right w:val="single" w:sz="4" w:space="0" w:color="auto"/>
            </w:tcBorders>
          </w:tcPr>
          <w:p w14:paraId="33C879AD"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r>
      <w:tr w:rsidR="006F6F67" w:rsidRPr="00515293" w14:paraId="013FDF6D" w14:textId="77777777" w:rsidTr="002A47D1">
        <w:tblPrEx>
          <w:jc w:val="left"/>
        </w:tblPrEx>
        <w:tc>
          <w:tcPr>
            <w:tcW w:w="279" w:type="dxa"/>
          </w:tcPr>
          <w:p w14:paraId="25EDB3B2"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2751" w:type="dxa"/>
          </w:tcPr>
          <w:p w14:paraId="2B137740"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1356" w:type="dxa"/>
          </w:tcPr>
          <w:p w14:paraId="24D2A5F2"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1485" w:type="dxa"/>
          </w:tcPr>
          <w:p w14:paraId="40350AA2"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c>
          <w:tcPr>
            <w:tcW w:w="1583" w:type="dxa"/>
          </w:tcPr>
          <w:p w14:paraId="4DE5BAE6"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tc>
      </w:tr>
    </w:tbl>
    <w:p w14:paraId="0A6B1239" w14:textId="77777777" w:rsidR="006F6F67" w:rsidRPr="00515293" w:rsidRDefault="006F6F67" w:rsidP="00515293">
      <w:pPr>
        <w:spacing w:line="276" w:lineRule="auto"/>
        <w:ind w:right="510"/>
        <w:jc w:val="both"/>
        <w:rPr>
          <w:rFonts w:asciiTheme="minorHAnsi" w:eastAsia="Times New Roman" w:hAnsiTheme="minorHAnsi" w:cs="Arial"/>
          <w:b/>
          <w:bCs/>
          <w:color w:val="000000"/>
          <w:sz w:val="22"/>
          <w:szCs w:val="22"/>
          <w:lang w:val="es-419" w:eastAsia="es-ES" w:bidi="he-IL"/>
        </w:rPr>
      </w:pPr>
    </w:p>
    <w:p w14:paraId="48A6BBF8" w14:textId="77777777" w:rsidR="006F6F67" w:rsidRPr="00515293" w:rsidRDefault="006F6F67" w:rsidP="00515293">
      <w:pPr>
        <w:spacing w:line="276" w:lineRule="auto"/>
        <w:ind w:right="510"/>
        <w:jc w:val="right"/>
        <w:rPr>
          <w:rFonts w:asciiTheme="minorHAnsi" w:eastAsia="Times New Roman" w:hAnsiTheme="minorHAnsi" w:cs="Arial"/>
          <w:i/>
          <w:iCs/>
          <w:color w:val="000000"/>
          <w:sz w:val="22"/>
          <w:u w:val="single"/>
          <w:lang w:val="es-419" w:eastAsia="es-ES" w:bidi="he-IL"/>
        </w:rPr>
      </w:pPr>
      <w:r w:rsidRPr="00515293">
        <w:rPr>
          <w:rFonts w:asciiTheme="minorHAnsi" w:eastAsia="Times New Roman" w:hAnsiTheme="minorHAnsi" w:cs="Arial"/>
          <w:i/>
          <w:iCs/>
          <w:color w:val="000000"/>
          <w:sz w:val="22"/>
          <w:u w:val="single"/>
          <w:lang w:val="es-419" w:eastAsia="es-ES" w:bidi="he-IL"/>
        </w:rPr>
        <w:t>&lt;Ciudad&gt;, &lt;día/mes/año&gt;</w:t>
      </w:r>
    </w:p>
    <w:p w14:paraId="3F860554" w14:textId="77777777" w:rsidR="006F6F67" w:rsidRPr="00515293" w:rsidRDefault="006F6F67" w:rsidP="00515293">
      <w:pPr>
        <w:spacing w:line="276" w:lineRule="auto"/>
        <w:ind w:right="510"/>
        <w:jc w:val="both"/>
        <w:rPr>
          <w:rFonts w:asciiTheme="minorHAnsi" w:eastAsia="Times New Roman" w:hAnsiTheme="minorHAnsi" w:cstheme="minorHAnsi"/>
          <w:color w:val="000000"/>
          <w:sz w:val="22"/>
          <w:lang w:val="es-419" w:eastAsia="es-ES" w:bidi="he-IL"/>
        </w:rPr>
      </w:pPr>
    </w:p>
    <w:p w14:paraId="13873CC9" w14:textId="77777777" w:rsidR="006F6F67" w:rsidRPr="00515293" w:rsidRDefault="006F6F67" w:rsidP="00515293">
      <w:pPr>
        <w:spacing w:line="276" w:lineRule="auto"/>
        <w:ind w:right="510"/>
        <w:jc w:val="both"/>
        <w:rPr>
          <w:rFonts w:asciiTheme="minorHAnsi" w:eastAsia="Times New Roman" w:hAnsiTheme="minorHAnsi" w:cstheme="minorHAnsi"/>
          <w:color w:val="000000"/>
          <w:sz w:val="22"/>
          <w:lang w:val="es-419" w:eastAsia="es-ES" w:bidi="he-IL"/>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6F6F67" w:rsidRPr="00515293" w14:paraId="4964D0FE" w14:textId="77777777" w:rsidTr="002A47D1">
        <w:tc>
          <w:tcPr>
            <w:tcW w:w="9962" w:type="dxa"/>
          </w:tcPr>
          <w:p w14:paraId="4633B99F" w14:textId="77777777" w:rsidR="006F6F67" w:rsidRPr="00515293" w:rsidRDefault="006F6F67" w:rsidP="00515293">
            <w:pPr>
              <w:spacing w:line="276" w:lineRule="auto"/>
              <w:ind w:right="510"/>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_________________________________________</w:t>
            </w:r>
          </w:p>
        </w:tc>
      </w:tr>
      <w:tr w:rsidR="006F6F67" w:rsidRPr="00515293" w14:paraId="0C0E58F6" w14:textId="77777777" w:rsidTr="002A47D1">
        <w:tc>
          <w:tcPr>
            <w:tcW w:w="9962" w:type="dxa"/>
          </w:tcPr>
          <w:p w14:paraId="3BB27E02" w14:textId="77777777" w:rsidR="006F6F67" w:rsidRPr="00515293" w:rsidRDefault="006F6F67" w:rsidP="00515293">
            <w:pPr>
              <w:spacing w:line="276" w:lineRule="auto"/>
              <w:ind w:right="510"/>
              <w:jc w:val="center"/>
              <w:rPr>
                <w:rFonts w:asciiTheme="minorHAnsi" w:eastAsia="Times New Roman" w:hAnsiTheme="minorHAnsi" w:cs="Arial"/>
                <w:i/>
                <w:iCs/>
                <w:color w:val="000000"/>
                <w:sz w:val="22"/>
                <w:lang w:val="es-419" w:eastAsia="es-ES" w:bidi="he-IL"/>
              </w:rPr>
            </w:pPr>
            <w:r w:rsidRPr="00515293">
              <w:rPr>
                <w:rFonts w:asciiTheme="minorHAnsi" w:eastAsia="Times New Roman" w:hAnsiTheme="minorHAnsi" w:cs="Arial"/>
                <w:i/>
                <w:iCs/>
                <w:color w:val="000000"/>
                <w:sz w:val="22"/>
                <w:lang w:val="es-419" w:eastAsia="es-ES" w:bidi="he-IL"/>
              </w:rPr>
              <w:t>&lt;Nombre, Rut y firma&gt;</w:t>
            </w:r>
          </w:p>
          <w:p w14:paraId="4998F57B" w14:textId="77777777" w:rsidR="006F6F67" w:rsidRPr="00515293" w:rsidRDefault="006F6F67" w:rsidP="00515293">
            <w:pPr>
              <w:spacing w:line="276" w:lineRule="auto"/>
              <w:ind w:right="510"/>
              <w:jc w:val="both"/>
              <w:rPr>
                <w:rFonts w:asciiTheme="minorHAnsi" w:eastAsia="Times New Roman" w:hAnsiTheme="minorHAnsi" w:cs="Arial"/>
                <w:i/>
                <w:iCs/>
                <w:color w:val="000000"/>
                <w:sz w:val="22"/>
                <w:lang w:val="es-419" w:eastAsia="es-ES" w:bidi="he-IL"/>
              </w:rPr>
            </w:pPr>
          </w:p>
        </w:tc>
      </w:tr>
    </w:tbl>
    <w:p w14:paraId="1D7790B6" w14:textId="77777777" w:rsidR="006F6F67" w:rsidRPr="00515293" w:rsidRDefault="006F6F67" w:rsidP="00515293">
      <w:pPr>
        <w:spacing w:line="276" w:lineRule="auto"/>
        <w:ind w:right="510"/>
        <w:jc w:val="both"/>
        <w:rPr>
          <w:rFonts w:asciiTheme="minorHAnsi" w:eastAsia="Times New Roman" w:hAnsiTheme="minorHAnsi" w:cstheme="minorHAnsi"/>
          <w:b/>
          <w:i/>
          <w:color w:val="000000"/>
          <w:sz w:val="22"/>
          <w:lang w:val="es-419" w:eastAsia="es-ES" w:bidi="he-IL"/>
        </w:rPr>
      </w:pPr>
    </w:p>
    <w:tbl>
      <w:tblPr>
        <w:tblStyle w:val="Tablaconcuadrcula1"/>
        <w:tblW w:w="9209" w:type="dxa"/>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209"/>
      </w:tblGrid>
      <w:tr w:rsidR="006F6F67" w:rsidRPr="00515293" w14:paraId="44BFE4FD" w14:textId="77777777" w:rsidTr="002A47D1">
        <w:tc>
          <w:tcPr>
            <w:tcW w:w="9209" w:type="dxa"/>
            <w:shd w:val="clear" w:color="auto" w:fill="F2F2F2" w:themeFill="background1" w:themeFillShade="F2"/>
            <w:vAlign w:val="center"/>
          </w:tcPr>
          <w:p w14:paraId="0EF76A91" w14:textId="77777777" w:rsidR="006F6F67" w:rsidRPr="00515293" w:rsidRDefault="006F6F67" w:rsidP="00515293">
            <w:pPr>
              <w:tabs>
                <w:tab w:val="left" w:pos="284"/>
              </w:tabs>
              <w:ind w:right="510"/>
              <w:rPr>
                <w:rFonts w:asciiTheme="minorHAnsi" w:eastAsia="Times New Roman" w:hAnsiTheme="minorHAnsi" w:cs="Calibri"/>
                <w:b/>
                <w:sz w:val="22"/>
                <w:szCs w:val="22"/>
                <w:lang w:val="es-419" w:eastAsia="es-ES" w:bidi="he-IL"/>
              </w:rPr>
            </w:pPr>
            <w:r w:rsidRPr="00515293">
              <w:rPr>
                <w:rFonts w:asciiTheme="minorHAnsi" w:eastAsia="Times New Roman" w:hAnsiTheme="minorHAnsi" w:cs="Calibri"/>
                <w:b/>
                <w:sz w:val="22"/>
                <w:szCs w:val="22"/>
                <w:lang w:val="es-419" w:eastAsia="es-ES" w:bidi="he-IL"/>
              </w:rPr>
              <w:t xml:space="preserve">NOTAS: </w:t>
            </w:r>
          </w:p>
        </w:tc>
      </w:tr>
      <w:tr w:rsidR="006F6F67" w:rsidRPr="00515293" w14:paraId="45F244C9" w14:textId="77777777" w:rsidTr="002A47D1">
        <w:trPr>
          <w:trHeight w:val="877"/>
        </w:trPr>
        <w:tc>
          <w:tcPr>
            <w:tcW w:w="9209" w:type="dxa"/>
            <w:shd w:val="clear" w:color="auto" w:fill="F2F2F2" w:themeFill="background1" w:themeFillShade="F2"/>
            <w:vAlign w:val="center"/>
          </w:tcPr>
          <w:p w14:paraId="10C08D1D" w14:textId="77777777" w:rsidR="006F6F67" w:rsidRPr="00515293" w:rsidRDefault="006F6F67" w:rsidP="00515293">
            <w:pPr>
              <w:tabs>
                <w:tab w:val="left" w:pos="284"/>
              </w:tabs>
              <w:ind w:right="510"/>
              <w:jc w:val="both"/>
              <w:rPr>
                <w:rFonts w:asciiTheme="minorHAnsi" w:eastAsia="Times New Roman" w:hAnsiTheme="minorHAnsi" w:cs="Calibri"/>
                <w:sz w:val="22"/>
                <w:szCs w:val="22"/>
                <w:lang w:val="es-419" w:eastAsia="es-ES" w:bidi="he-IL"/>
              </w:rPr>
            </w:pPr>
            <w:r w:rsidRPr="00515293">
              <w:rPr>
                <w:rFonts w:asciiTheme="minorHAnsi" w:eastAsia="Times New Roman" w:hAnsiTheme="minorHAnsi" w:cs="Calibri"/>
                <w:sz w:val="22"/>
                <w:szCs w:val="22"/>
                <w:lang w:val="es-419" w:eastAsia="es-ES" w:bidi="he-IL"/>
              </w:rPr>
              <w:t xml:space="preserve">En caso de no presentarse este anexo, la oferta será declarada </w:t>
            </w:r>
            <w:r w:rsidRPr="00515293">
              <w:rPr>
                <w:rFonts w:asciiTheme="minorHAnsi" w:hAnsiTheme="minorHAnsi" w:cs="Calibri"/>
                <w:b/>
                <w:bCs/>
                <w:sz w:val="22"/>
                <w:szCs w:val="22"/>
                <w:u w:val="single"/>
                <w:lang w:val="es-419" w:eastAsia="es-ES" w:bidi="he-IL"/>
              </w:rPr>
              <w:t>inadmisible</w:t>
            </w:r>
            <w:r w:rsidRPr="00515293">
              <w:rPr>
                <w:rFonts w:asciiTheme="minorHAnsi" w:eastAsia="Times New Roman" w:hAnsiTheme="minorHAnsi" w:cs="Calibri"/>
                <w:sz w:val="22"/>
                <w:szCs w:val="22"/>
                <w:lang w:val="es-419" w:eastAsia="es-ES" w:bidi="he-IL"/>
              </w:rPr>
              <w:t xml:space="preserve"> en su totalidad.</w:t>
            </w:r>
          </w:p>
        </w:tc>
      </w:tr>
    </w:tbl>
    <w:p w14:paraId="7A45B625" w14:textId="77777777" w:rsidR="006F6F67" w:rsidRPr="00515293" w:rsidRDefault="006F6F67" w:rsidP="00515293">
      <w:pPr>
        <w:spacing w:line="276" w:lineRule="auto"/>
        <w:ind w:right="510"/>
        <w:jc w:val="both"/>
        <w:rPr>
          <w:rFonts w:asciiTheme="minorHAnsi" w:eastAsia="Times New Roman" w:hAnsiTheme="minorHAnsi" w:cstheme="minorHAnsi"/>
          <w:b/>
          <w:i/>
          <w:color w:val="000000"/>
          <w:sz w:val="22"/>
          <w:lang w:val="es-419" w:eastAsia="es-ES" w:bidi="he-IL"/>
        </w:rPr>
      </w:pPr>
    </w:p>
    <w:p w14:paraId="5F69B58E" w14:textId="65EFAF69" w:rsidR="006F6F67" w:rsidRPr="00515293" w:rsidRDefault="006F6F67" w:rsidP="00515293">
      <w:pPr>
        <w:keepNext/>
        <w:keepLines/>
        <w:spacing w:line="276" w:lineRule="auto"/>
        <w:ind w:left="360" w:right="510" w:hanging="360"/>
        <w:jc w:val="center"/>
        <w:outlineLvl w:val="0"/>
        <w:rPr>
          <w:rFonts w:asciiTheme="minorHAnsi" w:eastAsiaTheme="majorEastAsia" w:hAnsiTheme="minorHAnsi" w:cstheme="majorBidi"/>
          <w:b/>
          <w:iCs/>
          <w:sz w:val="22"/>
          <w:szCs w:val="32"/>
          <w:lang w:val="es-419" w:eastAsia="es-ES" w:bidi="he-IL"/>
        </w:rPr>
      </w:pPr>
      <w:r w:rsidRPr="00515293">
        <w:rPr>
          <w:rFonts w:asciiTheme="minorHAnsi" w:eastAsiaTheme="majorEastAsia" w:hAnsiTheme="minorHAnsi" w:cstheme="majorBidi"/>
          <w:b/>
          <w:i/>
          <w:sz w:val="22"/>
          <w:szCs w:val="32"/>
          <w:lang w:val="es-419" w:eastAsia="es-ES" w:bidi="he-IL"/>
        </w:rPr>
        <w:t>Anexo N°</w:t>
      </w:r>
      <w:r w:rsidR="006C3345" w:rsidRPr="00515293">
        <w:rPr>
          <w:rFonts w:asciiTheme="minorHAnsi" w:eastAsiaTheme="majorEastAsia" w:hAnsiTheme="minorHAnsi" w:cstheme="majorBidi"/>
          <w:b/>
          <w:i/>
          <w:sz w:val="22"/>
          <w:szCs w:val="32"/>
          <w:lang w:val="es-419" w:eastAsia="es-ES" w:bidi="he-IL"/>
        </w:rPr>
        <w:t>4</w:t>
      </w:r>
      <w:r w:rsidRPr="00515293">
        <w:rPr>
          <w:rFonts w:asciiTheme="minorHAnsi" w:eastAsiaTheme="majorEastAsia" w:hAnsiTheme="minorHAnsi" w:cstheme="majorBidi"/>
          <w:b/>
          <w:i/>
          <w:sz w:val="22"/>
          <w:szCs w:val="32"/>
          <w:lang w:val="es-419" w:eastAsia="es-ES" w:bidi="he-IL"/>
        </w:rPr>
        <w:t xml:space="preserve">: </w:t>
      </w:r>
      <w:r w:rsidRPr="00515293">
        <w:rPr>
          <w:rFonts w:asciiTheme="minorHAnsi" w:eastAsiaTheme="majorEastAsia" w:hAnsiTheme="minorHAnsi" w:cstheme="majorBidi"/>
          <w:b/>
          <w:iCs/>
          <w:sz w:val="22"/>
          <w:szCs w:val="32"/>
          <w:lang w:val="es-419" w:eastAsia="es-ES" w:bidi="he-IL"/>
        </w:rPr>
        <w:t>Bases Técnicas</w:t>
      </w:r>
    </w:p>
    <w:p w14:paraId="7566FC33" w14:textId="77777777" w:rsidR="006F6F67" w:rsidRPr="00515293" w:rsidRDefault="006F6F67" w:rsidP="00515293">
      <w:pPr>
        <w:tabs>
          <w:tab w:val="left" w:pos="3631"/>
        </w:tabs>
        <w:spacing w:line="276" w:lineRule="auto"/>
        <w:ind w:right="510"/>
        <w:rPr>
          <w:rFonts w:asciiTheme="minorHAnsi" w:eastAsia="Times New Roman" w:hAnsiTheme="minorHAnsi" w:cs="Arial"/>
          <w:color w:val="000000"/>
          <w:sz w:val="22"/>
          <w:lang w:val="es-419" w:eastAsia="es-ES" w:bidi="he-IL"/>
        </w:rPr>
      </w:pPr>
    </w:p>
    <w:p w14:paraId="0AE614C9" w14:textId="77777777" w:rsidR="006F6F67" w:rsidRPr="00515293" w:rsidRDefault="006F6F67" w:rsidP="00515293">
      <w:pPr>
        <w:spacing w:line="276" w:lineRule="auto"/>
        <w:ind w:right="-2"/>
        <w:jc w:val="center"/>
        <w:rPr>
          <w:rFonts w:asciiTheme="minorHAnsi" w:eastAsia="Times New Roman" w:hAnsiTheme="minorHAnsi" w:cstheme="minorHAnsi"/>
          <w:b/>
          <w:color w:val="000000"/>
          <w:sz w:val="22"/>
          <w:lang w:val="es-419" w:eastAsia="es-ES" w:bidi="he-IL"/>
        </w:rPr>
      </w:pPr>
      <w:r w:rsidRPr="00515293">
        <w:rPr>
          <w:rFonts w:asciiTheme="minorHAnsi" w:eastAsia="Times New Roman" w:hAnsiTheme="minorHAnsi" w:cs="Arial"/>
          <w:b/>
          <w:color w:val="000000"/>
          <w:sz w:val="22"/>
          <w:lang w:val="es-419" w:eastAsia="es-ES" w:bidi="he-IL"/>
        </w:rPr>
        <w:t xml:space="preserve">CONVENIO MARCO </w:t>
      </w:r>
      <w:r w:rsidRPr="00515293">
        <w:rPr>
          <w:rFonts w:asciiTheme="minorHAnsi" w:eastAsia="Times New Roman" w:hAnsiTheme="minorHAnsi" w:cstheme="minorHAnsi"/>
          <w:b/>
          <w:color w:val="000000"/>
          <w:sz w:val="22"/>
          <w:lang w:val="es-419" w:eastAsia="es-ES" w:bidi="he-IL"/>
        </w:rPr>
        <w:t>PARA LA ADQUISICIÓN DE SEGURO COMPLEMENTARIO DE SALUD CON ADICIONAL DE VIDA</w:t>
      </w:r>
    </w:p>
    <w:p w14:paraId="37B817FF" w14:textId="77777777" w:rsidR="006F6F67" w:rsidRPr="00515293" w:rsidRDefault="006F6F67" w:rsidP="00515293">
      <w:pPr>
        <w:spacing w:line="276" w:lineRule="auto"/>
        <w:ind w:right="510"/>
        <w:rPr>
          <w:rFonts w:asciiTheme="minorHAnsi" w:eastAsia="Times New Roman" w:hAnsiTheme="minorHAnsi" w:cs="Arial"/>
          <w:color w:val="000000"/>
          <w:sz w:val="22"/>
          <w:lang w:val="es-419" w:eastAsia="es-ES" w:bidi="he-IL"/>
        </w:rPr>
      </w:pPr>
    </w:p>
    <w:p w14:paraId="2C7D5539" w14:textId="77777777" w:rsidR="006F6F67" w:rsidRPr="00515293" w:rsidRDefault="006F6F67" w:rsidP="00515293">
      <w:pPr>
        <w:keepNext/>
        <w:keepLines/>
        <w:numPr>
          <w:ilvl w:val="3"/>
          <w:numId w:val="31"/>
        </w:numPr>
        <w:spacing w:before="240"/>
        <w:ind w:left="284" w:right="510"/>
        <w:jc w:val="both"/>
        <w:outlineLvl w:val="1"/>
        <w:rPr>
          <w:rFonts w:asciiTheme="minorHAnsi" w:eastAsiaTheme="majorEastAsia" w:hAnsiTheme="minorHAnsi" w:cstheme="majorBidi"/>
          <w:b/>
          <w:i/>
          <w:sz w:val="22"/>
          <w:szCs w:val="32"/>
          <w:lang w:val="es-419" w:eastAsia="es-ES" w:bidi="he-IL"/>
        </w:rPr>
      </w:pPr>
      <w:r w:rsidRPr="00515293">
        <w:rPr>
          <w:rFonts w:asciiTheme="minorHAnsi" w:eastAsiaTheme="majorEastAsia" w:hAnsiTheme="minorHAnsi" w:cstheme="majorBidi"/>
          <w:b/>
          <w:i/>
          <w:sz w:val="22"/>
          <w:szCs w:val="32"/>
          <w:lang w:val="es-419" w:eastAsia="es-ES" w:bidi="he-IL"/>
        </w:rPr>
        <w:t>ANTECEDENTES</w:t>
      </w:r>
    </w:p>
    <w:p w14:paraId="5F3B3F66" w14:textId="77777777" w:rsidR="006F6F67" w:rsidRPr="00515293" w:rsidRDefault="006F6F67" w:rsidP="00515293">
      <w:pPr>
        <w:ind w:left="284" w:right="510"/>
        <w:contextualSpacing/>
        <w:jc w:val="both"/>
        <w:rPr>
          <w:rFonts w:asciiTheme="minorHAnsi" w:eastAsia="Times New Roman" w:hAnsiTheme="minorHAnsi" w:cs="Arial"/>
          <w:b/>
          <w:bCs/>
          <w:color w:val="000000"/>
          <w:sz w:val="22"/>
          <w:lang w:val="es-419" w:eastAsia="es-ES" w:bidi="he-IL"/>
        </w:rPr>
      </w:pPr>
    </w:p>
    <w:p w14:paraId="7EFC2822" w14:textId="77777777" w:rsidR="006F6F67" w:rsidRPr="00515293" w:rsidRDefault="006F6F67" w:rsidP="00515293">
      <w:pPr>
        <w:ind w:left="284" w:right="510"/>
        <w:contextualSpacing/>
        <w:jc w:val="both"/>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 xml:space="preserve">La Dirección de Compras y Contratación Pública, </w:t>
      </w:r>
      <w:r w:rsidRPr="00515293">
        <w:rPr>
          <w:rFonts w:asciiTheme="minorHAnsi" w:eastAsia="Times New Roman" w:hAnsiTheme="minorHAnsi" w:cs="Arial"/>
          <w:color w:val="000000"/>
          <w:sz w:val="22"/>
          <w:lang w:val="es-419" w:eastAsia="es-ES" w:bidi="he-IL"/>
        </w:rPr>
        <w:t>desea desarrollar en conjunto con los servicios de bienestar del sector pública una licitación por Convenio Marco respecto a la contratación de Seguro complementario de salud con adicional de vida.</w:t>
      </w:r>
    </w:p>
    <w:p w14:paraId="2A9C98C3" w14:textId="77777777" w:rsidR="006F6F67" w:rsidRPr="00515293" w:rsidRDefault="006F6F67" w:rsidP="00515293">
      <w:pPr>
        <w:ind w:left="284" w:right="510"/>
        <w:contextualSpacing/>
        <w:jc w:val="both"/>
        <w:rPr>
          <w:rFonts w:asciiTheme="minorHAnsi" w:eastAsia="Times New Roman" w:hAnsiTheme="minorHAnsi" w:cs="Arial"/>
          <w:b/>
          <w:bCs/>
          <w:color w:val="000000"/>
          <w:sz w:val="22"/>
          <w:lang w:val="es-419" w:eastAsia="es-ES" w:bidi="he-IL"/>
        </w:rPr>
      </w:pPr>
    </w:p>
    <w:p w14:paraId="549D46C8" w14:textId="77777777" w:rsidR="006F6F67" w:rsidRPr="00515293" w:rsidRDefault="006F6F67" w:rsidP="00515293">
      <w:pPr>
        <w:keepNext/>
        <w:keepLines/>
        <w:numPr>
          <w:ilvl w:val="3"/>
          <w:numId w:val="31"/>
        </w:numPr>
        <w:spacing w:before="240"/>
        <w:ind w:left="284" w:right="510"/>
        <w:jc w:val="both"/>
        <w:outlineLvl w:val="1"/>
        <w:rPr>
          <w:rFonts w:asciiTheme="minorHAnsi" w:eastAsiaTheme="majorEastAsia" w:hAnsiTheme="minorHAnsi" w:cstheme="majorBidi"/>
          <w:b/>
          <w:i/>
          <w:sz w:val="22"/>
          <w:szCs w:val="32"/>
          <w:lang w:val="es-419" w:eastAsia="es-ES" w:bidi="he-IL"/>
        </w:rPr>
      </w:pPr>
      <w:r w:rsidRPr="00515293">
        <w:rPr>
          <w:rFonts w:asciiTheme="minorHAnsi" w:eastAsiaTheme="majorEastAsia" w:hAnsiTheme="minorHAnsi" w:cstheme="majorBidi"/>
          <w:b/>
          <w:i/>
          <w:sz w:val="22"/>
          <w:szCs w:val="32"/>
          <w:lang w:val="es-419" w:eastAsia="es-ES" w:bidi="he-IL"/>
        </w:rPr>
        <w:t>ALCANCES</w:t>
      </w:r>
    </w:p>
    <w:p w14:paraId="30B14D9C" w14:textId="77777777" w:rsidR="006F6F67" w:rsidRPr="00515293" w:rsidRDefault="006F6F67" w:rsidP="00515293">
      <w:pPr>
        <w:ind w:left="284" w:right="510"/>
        <w:contextualSpacing/>
        <w:jc w:val="both"/>
        <w:rPr>
          <w:rFonts w:asciiTheme="minorHAnsi" w:eastAsia="Times New Roman" w:hAnsiTheme="minorHAnsi" w:cs="Arial"/>
          <w:b/>
          <w:bCs/>
          <w:color w:val="000000"/>
          <w:sz w:val="22"/>
          <w:lang w:val="es-419" w:eastAsia="es-ES" w:bidi="he-IL"/>
        </w:rPr>
      </w:pPr>
    </w:p>
    <w:p w14:paraId="1CFB232E" w14:textId="77777777" w:rsidR="006F6F67" w:rsidRPr="00515293" w:rsidRDefault="006F6F67" w:rsidP="00515293">
      <w:pPr>
        <w:ind w:left="284" w:right="510"/>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Podrán contratar y hacer uso del seguro colectivo de Vida con adicional de Salud a través de este Convenio Marco, los organismos del Estado que cumplan con lo siguiente:</w:t>
      </w:r>
    </w:p>
    <w:p w14:paraId="69815674" w14:textId="77777777" w:rsidR="006F6F67" w:rsidRPr="00515293" w:rsidRDefault="006F6F67" w:rsidP="00515293">
      <w:pPr>
        <w:ind w:left="284" w:right="510"/>
        <w:contextualSpacing/>
        <w:jc w:val="both"/>
        <w:rPr>
          <w:rFonts w:asciiTheme="minorHAnsi" w:eastAsia="Times New Roman" w:hAnsiTheme="minorHAnsi" w:cs="Arial"/>
          <w:color w:val="000000"/>
          <w:sz w:val="22"/>
          <w:lang w:val="es-419" w:eastAsia="es-ES" w:bidi="he-IL"/>
        </w:rPr>
      </w:pPr>
    </w:p>
    <w:p w14:paraId="21DE8991" w14:textId="77777777" w:rsidR="006F6F67" w:rsidRPr="00515293" w:rsidRDefault="006F6F67" w:rsidP="00515293">
      <w:pPr>
        <w:numPr>
          <w:ilvl w:val="4"/>
          <w:numId w:val="31"/>
        </w:numPr>
        <w:ind w:left="709" w:right="510" w:hanging="425"/>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Servicios Públicos que cuenten con un Servicio de Bienestar, para sus afiliados.</w:t>
      </w:r>
    </w:p>
    <w:p w14:paraId="715048F4" w14:textId="77777777" w:rsidR="006F6F67" w:rsidRPr="00515293" w:rsidRDefault="006F6F67" w:rsidP="00515293">
      <w:pPr>
        <w:numPr>
          <w:ilvl w:val="4"/>
          <w:numId w:val="31"/>
        </w:numPr>
        <w:ind w:left="709" w:right="510" w:hanging="425"/>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Los Servicios Públicos que no tengan un Servicio de bienestar, para sus funcionarios, siempre y cuando exista un compromiso institucional de adherirse a este.</w:t>
      </w:r>
    </w:p>
    <w:p w14:paraId="300BAB35" w14:textId="77777777" w:rsidR="006F6F67" w:rsidRPr="00515293" w:rsidRDefault="006F6F67" w:rsidP="00515293">
      <w:pPr>
        <w:ind w:left="284" w:right="510"/>
        <w:contextualSpacing/>
        <w:jc w:val="both"/>
        <w:rPr>
          <w:rFonts w:asciiTheme="minorHAnsi" w:eastAsia="Times New Roman" w:hAnsiTheme="minorHAnsi" w:cs="Arial"/>
          <w:color w:val="000000"/>
          <w:sz w:val="22"/>
          <w:lang w:val="es-419" w:eastAsia="es-ES" w:bidi="he-IL"/>
        </w:rPr>
      </w:pPr>
    </w:p>
    <w:p w14:paraId="4AB3DFC1" w14:textId="77777777" w:rsidR="006F6F67" w:rsidRPr="00515293" w:rsidRDefault="006F6F67" w:rsidP="00515293">
      <w:pPr>
        <w:ind w:left="284" w:right="510"/>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En ambos casos adicionalmente deberán cumplir con los requisitos y obligaciones indicados en las presentes bases de licitación para poder contratar los servicios.</w:t>
      </w:r>
    </w:p>
    <w:p w14:paraId="719BBE3C" w14:textId="77777777" w:rsidR="006F6F67" w:rsidRPr="00515293" w:rsidRDefault="006F6F67" w:rsidP="00515293">
      <w:pPr>
        <w:ind w:left="284" w:right="510"/>
        <w:jc w:val="both"/>
        <w:rPr>
          <w:rFonts w:asciiTheme="minorHAnsi" w:eastAsia="Times New Roman" w:hAnsiTheme="minorHAnsi" w:cs="Arial"/>
          <w:color w:val="000000"/>
          <w:sz w:val="22"/>
          <w:lang w:val="es-419" w:eastAsia="es-ES" w:bidi="he-IL"/>
        </w:rPr>
      </w:pPr>
    </w:p>
    <w:p w14:paraId="7EDDFCCD" w14:textId="77777777" w:rsidR="006F6F67" w:rsidRPr="00515293" w:rsidRDefault="006F6F67" w:rsidP="00515293">
      <w:pPr>
        <w:keepNext/>
        <w:keepLines/>
        <w:numPr>
          <w:ilvl w:val="3"/>
          <w:numId w:val="31"/>
        </w:numPr>
        <w:spacing w:before="240"/>
        <w:ind w:left="284" w:right="510"/>
        <w:jc w:val="both"/>
        <w:outlineLvl w:val="1"/>
        <w:rPr>
          <w:rFonts w:asciiTheme="minorHAnsi" w:eastAsiaTheme="majorEastAsia" w:hAnsiTheme="minorHAnsi" w:cstheme="majorBidi"/>
          <w:b/>
          <w:i/>
          <w:sz w:val="22"/>
          <w:szCs w:val="32"/>
          <w:lang w:val="es-419" w:eastAsia="es-ES" w:bidi="he-IL"/>
        </w:rPr>
      </w:pPr>
      <w:r w:rsidRPr="00515293">
        <w:rPr>
          <w:rFonts w:asciiTheme="minorHAnsi" w:eastAsiaTheme="majorEastAsia" w:hAnsiTheme="minorHAnsi" w:cstheme="majorBidi"/>
          <w:b/>
          <w:i/>
          <w:sz w:val="22"/>
          <w:szCs w:val="32"/>
          <w:lang w:val="es-419" w:eastAsia="es-ES" w:bidi="he-IL"/>
        </w:rPr>
        <w:t>SEGUROS LICITADOS</w:t>
      </w:r>
    </w:p>
    <w:p w14:paraId="2538522A" w14:textId="77777777" w:rsidR="006F6F67" w:rsidRPr="00515293" w:rsidRDefault="006F6F67" w:rsidP="00515293">
      <w:pPr>
        <w:ind w:left="284" w:right="510"/>
        <w:contextualSpacing/>
        <w:jc w:val="both"/>
        <w:rPr>
          <w:rFonts w:asciiTheme="minorHAnsi" w:eastAsia="Times New Roman" w:hAnsiTheme="minorHAnsi" w:cs="Arial"/>
          <w:b/>
          <w:bCs/>
          <w:color w:val="000000"/>
          <w:sz w:val="22"/>
          <w:lang w:val="es-419" w:eastAsia="es-ES" w:bidi="he-IL"/>
        </w:rPr>
      </w:pPr>
    </w:p>
    <w:p w14:paraId="7CB4DB50" w14:textId="77777777" w:rsidR="006F6F67" w:rsidRPr="00515293" w:rsidRDefault="006F6F67" w:rsidP="00515293">
      <w:pPr>
        <w:ind w:left="284" w:right="510"/>
        <w:contextualSpacing/>
        <w:jc w:val="both"/>
        <w:rPr>
          <w:rFonts w:asciiTheme="minorHAnsi" w:eastAsia="Times New Roman" w:hAnsiTheme="minorHAnsi" w:cs="Arial"/>
          <w:b/>
          <w:bCs/>
          <w:color w:val="000000"/>
          <w:sz w:val="22"/>
          <w:lang w:val="es-419" w:eastAsia="es-ES" w:bidi="he-IL"/>
        </w:rPr>
      </w:pPr>
    </w:p>
    <w:tbl>
      <w:tblPr>
        <w:tblStyle w:val="Tablaconcuadrcula1"/>
        <w:tblW w:w="0" w:type="auto"/>
        <w:jc w:val="center"/>
        <w:tblLook w:val="04A0" w:firstRow="1" w:lastRow="0" w:firstColumn="1" w:lastColumn="0" w:noHBand="0" w:noVBand="1"/>
      </w:tblPr>
      <w:tblGrid>
        <w:gridCol w:w="2162"/>
        <w:gridCol w:w="2266"/>
        <w:gridCol w:w="2199"/>
      </w:tblGrid>
      <w:tr w:rsidR="006F6F67" w:rsidRPr="00515293" w14:paraId="0A8D4BA1" w14:textId="77777777" w:rsidTr="002A47D1">
        <w:trPr>
          <w:jc w:val="center"/>
        </w:trPr>
        <w:tc>
          <w:tcPr>
            <w:tcW w:w="2162" w:type="dxa"/>
          </w:tcPr>
          <w:p w14:paraId="414E85E5" w14:textId="77777777" w:rsidR="006F6F67" w:rsidRPr="00515293" w:rsidRDefault="006F6F67" w:rsidP="00515293">
            <w:pPr>
              <w:ind w:right="510"/>
              <w:contextualSpacing/>
              <w:jc w:val="both"/>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Seguro Licitado</w:t>
            </w:r>
          </w:p>
        </w:tc>
        <w:tc>
          <w:tcPr>
            <w:tcW w:w="2266" w:type="dxa"/>
          </w:tcPr>
          <w:p w14:paraId="7C738984" w14:textId="77777777" w:rsidR="006F6F67" w:rsidRPr="00515293" w:rsidRDefault="006F6F67" w:rsidP="00515293">
            <w:pPr>
              <w:ind w:right="510"/>
              <w:contextualSpacing/>
              <w:jc w:val="both"/>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Tipo de Seguros</w:t>
            </w:r>
          </w:p>
        </w:tc>
        <w:tc>
          <w:tcPr>
            <w:tcW w:w="2199" w:type="dxa"/>
          </w:tcPr>
          <w:p w14:paraId="776F794C" w14:textId="77777777" w:rsidR="006F6F67" w:rsidRPr="00515293" w:rsidRDefault="006F6F67" w:rsidP="00515293">
            <w:pPr>
              <w:ind w:right="510"/>
              <w:contextualSpacing/>
              <w:jc w:val="both"/>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Beneficiario</w:t>
            </w:r>
          </w:p>
        </w:tc>
      </w:tr>
      <w:tr w:rsidR="006F6F67" w:rsidRPr="00515293" w14:paraId="132DBFD9" w14:textId="77777777" w:rsidTr="002A47D1">
        <w:trPr>
          <w:trHeight w:val="593"/>
          <w:jc w:val="center"/>
        </w:trPr>
        <w:tc>
          <w:tcPr>
            <w:tcW w:w="2162" w:type="dxa"/>
            <w:vMerge w:val="restart"/>
            <w:vAlign w:val="center"/>
          </w:tcPr>
          <w:p w14:paraId="699B0C12" w14:textId="77777777" w:rsidR="006F6F67" w:rsidRPr="00515293" w:rsidRDefault="006F6F67" w:rsidP="00515293">
            <w:pPr>
              <w:ind w:right="510"/>
              <w:contextualSpacing/>
              <w:jc w:val="center"/>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Plan Colectivo</w:t>
            </w:r>
          </w:p>
        </w:tc>
        <w:tc>
          <w:tcPr>
            <w:tcW w:w="2266" w:type="dxa"/>
            <w:vAlign w:val="center"/>
          </w:tcPr>
          <w:p w14:paraId="7C2AEB4C" w14:textId="77777777" w:rsidR="006F6F67" w:rsidRPr="00515293" w:rsidRDefault="006F6F67" w:rsidP="00515293">
            <w:pPr>
              <w:ind w:right="-70"/>
              <w:contextualSpacing/>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Seguro de Vida</w:t>
            </w:r>
          </w:p>
        </w:tc>
        <w:tc>
          <w:tcPr>
            <w:tcW w:w="2199" w:type="dxa"/>
          </w:tcPr>
          <w:p w14:paraId="1591BDDF" w14:textId="77777777" w:rsidR="006F6F67" w:rsidRPr="00515293" w:rsidRDefault="006F6F67" w:rsidP="00515293">
            <w:pPr>
              <w:contextualSpacing/>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Seguro de vida solo para titulares. Sin carencias</w:t>
            </w:r>
          </w:p>
        </w:tc>
      </w:tr>
      <w:tr w:rsidR="006F6F67" w:rsidRPr="00515293" w14:paraId="7601A71C" w14:textId="77777777" w:rsidTr="002A47D1">
        <w:trPr>
          <w:jc w:val="center"/>
        </w:trPr>
        <w:tc>
          <w:tcPr>
            <w:tcW w:w="2162" w:type="dxa"/>
            <w:vMerge/>
          </w:tcPr>
          <w:p w14:paraId="5D25A546" w14:textId="77777777" w:rsidR="006F6F67" w:rsidRPr="00515293" w:rsidRDefault="006F6F67" w:rsidP="00515293">
            <w:pPr>
              <w:ind w:right="510"/>
              <w:contextualSpacing/>
              <w:jc w:val="both"/>
              <w:rPr>
                <w:rFonts w:asciiTheme="minorHAnsi" w:eastAsia="Times New Roman" w:hAnsiTheme="minorHAnsi" w:cs="Arial"/>
                <w:b/>
                <w:bCs/>
                <w:color w:val="000000"/>
                <w:sz w:val="22"/>
                <w:lang w:val="es-419" w:eastAsia="es-ES" w:bidi="he-IL"/>
              </w:rPr>
            </w:pPr>
          </w:p>
        </w:tc>
        <w:tc>
          <w:tcPr>
            <w:tcW w:w="2266" w:type="dxa"/>
            <w:vAlign w:val="center"/>
          </w:tcPr>
          <w:p w14:paraId="0842462D" w14:textId="77777777" w:rsidR="006F6F67" w:rsidRPr="00515293" w:rsidRDefault="006F6F67" w:rsidP="00515293">
            <w:pPr>
              <w:ind w:right="-70"/>
              <w:contextualSpacing/>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Seguro Complementario de salud</w:t>
            </w:r>
          </w:p>
        </w:tc>
        <w:tc>
          <w:tcPr>
            <w:tcW w:w="2199" w:type="dxa"/>
          </w:tcPr>
          <w:p w14:paraId="718AD45B" w14:textId="77777777" w:rsidR="006F6F67" w:rsidRPr="00515293" w:rsidRDefault="006F6F67" w:rsidP="00515293">
            <w:pPr>
              <w:contextualSpacing/>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Titular y sus cargas. Sin carencias</w:t>
            </w:r>
          </w:p>
        </w:tc>
      </w:tr>
      <w:tr w:rsidR="006F6F67" w:rsidRPr="00515293" w14:paraId="582ADCC0" w14:textId="77777777" w:rsidTr="002A47D1">
        <w:trPr>
          <w:jc w:val="center"/>
        </w:trPr>
        <w:tc>
          <w:tcPr>
            <w:tcW w:w="2162" w:type="dxa"/>
            <w:vMerge/>
          </w:tcPr>
          <w:p w14:paraId="3874C759" w14:textId="77777777" w:rsidR="006F6F67" w:rsidRPr="00515293" w:rsidRDefault="006F6F67" w:rsidP="00515293">
            <w:pPr>
              <w:ind w:right="510"/>
              <w:contextualSpacing/>
              <w:jc w:val="both"/>
              <w:rPr>
                <w:rFonts w:asciiTheme="minorHAnsi" w:eastAsia="Times New Roman" w:hAnsiTheme="minorHAnsi" w:cs="Arial"/>
                <w:b/>
                <w:bCs/>
                <w:color w:val="000000"/>
                <w:sz w:val="22"/>
                <w:lang w:val="es-419" w:eastAsia="es-ES" w:bidi="he-IL"/>
              </w:rPr>
            </w:pPr>
          </w:p>
        </w:tc>
        <w:tc>
          <w:tcPr>
            <w:tcW w:w="2266" w:type="dxa"/>
            <w:vAlign w:val="center"/>
          </w:tcPr>
          <w:p w14:paraId="731063A4" w14:textId="77777777" w:rsidR="006F6F67" w:rsidRPr="00515293" w:rsidRDefault="006F6F67" w:rsidP="00515293">
            <w:pPr>
              <w:ind w:right="-70"/>
              <w:contextualSpacing/>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Seguro Catastrófico</w:t>
            </w:r>
          </w:p>
        </w:tc>
        <w:tc>
          <w:tcPr>
            <w:tcW w:w="2199" w:type="dxa"/>
          </w:tcPr>
          <w:p w14:paraId="56CB8143" w14:textId="77777777" w:rsidR="006F6F67" w:rsidRPr="00515293" w:rsidRDefault="006F6F67" w:rsidP="00515293">
            <w:pPr>
              <w:contextualSpacing/>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Titular y sus cargas. Sin carencias</w:t>
            </w:r>
          </w:p>
        </w:tc>
      </w:tr>
    </w:tbl>
    <w:p w14:paraId="7F63A3CA"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2C8F67C2"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148C3C32"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roofErr w:type="gramStart"/>
      <w:r w:rsidRPr="00515293">
        <w:rPr>
          <w:rFonts w:asciiTheme="minorHAnsi" w:eastAsia="Times New Roman" w:hAnsiTheme="minorHAnsi" w:cs="Arial"/>
          <w:color w:val="000000"/>
          <w:sz w:val="22"/>
          <w:lang w:val="es-419" w:eastAsia="es-ES" w:bidi="he-IL"/>
        </w:rPr>
        <w:t>El plan mínimo a ofertar</w:t>
      </w:r>
      <w:proofErr w:type="gramEnd"/>
      <w:r w:rsidRPr="00515293">
        <w:rPr>
          <w:rFonts w:asciiTheme="minorHAnsi" w:eastAsia="Times New Roman" w:hAnsiTheme="minorHAnsi" w:cs="Arial"/>
          <w:color w:val="000000"/>
          <w:sz w:val="22"/>
          <w:lang w:val="es-419" w:eastAsia="es-ES" w:bidi="he-IL"/>
        </w:rPr>
        <w:t xml:space="preserve"> es el  </w:t>
      </w:r>
      <w:r w:rsidRPr="00515293">
        <w:rPr>
          <w:rFonts w:asciiTheme="minorHAnsi" w:eastAsia="Times New Roman" w:hAnsiTheme="minorHAnsi" w:cs="Arial"/>
          <w:b/>
          <w:bCs/>
          <w:color w:val="000000"/>
          <w:sz w:val="22"/>
          <w:lang w:val="es-419" w:eastAsia="es-ES" w:bidi="he-IL"/>
        </w:rPr>
        <w:t>Punto 7 del presente Anexo “Detalle de los seguros licitados”.</w:t>
      </w:r>
      <w:r w:rsidRPr="00515293">
        <w:rPr>
          <w:rFonts w:asciiTheme="minorHAnsi" w:eastAsia="Times New Roman" w:hAnsiTheme="minorHAnsi" w:cs="Arial"/>
          <w:color w:val="000000"/>
          <w:sz w:val="22"/>
          <w:lang w:val="es-419" w:eastAsia="es-ES" w:bidi="he-IL"/>
        </w:rPr>
        <w:t xml:space="preserve"> En el sentido detallado, cabe destacar que las ofertas que no cumplan con alguno de los mínimos indicados en el señalado </w:t>
      </w:r>
      <w:proofErr w:type="gramStart"/>
      <w:r w:rsidRPr="00515293">
        <w:rPr>
          <w:rFonts w:asciiTheme="minorHAnsi" w:eastAsia="Times New Roman" w:hAnsiTheme="minorHAnsi" w:cs="Arial"/>
          <w:color w:val="000000"/>
          <w:sz w:val="22"/>
          <w:lang w:val="es-419" w:eastAsia="es-ES" w:bidi="he-IL"/>
        </w:rPr>
        <w:t>punto,</w:t>
      </w:r>
      <w:proofErr w:type="gramEnd"/>
      <w:r w:rsidRPr="00515293">
        <w:rPr>
          <w:rFonts w:asciiTheme="minorHAnsi" w:eastAsia="Times New Roman" w:hAnsiTheme="minorHAnsi" w:cs="Arial"/>
          <w:color w:val="000000"/>
          <w:sz w:val="22"/>
          <w:lang w:val="es-419" w:eastAsia="es-ES" w:bidi="he-IL"/>
        </w:rPr>
        <w:t xml:space="preserve"> serán declaradas </w:t>
      </w:r>
      <w:r w:rsidRPr="00515293">
        <w:rPr>
          <w:rFonts w:asciiTheme="minorHAnsi" w:eastAsia="Times New Roman" w:hAnsiTheme="minorHAnsi" w:cs="Arial"/>
          <w:b/>
          <w:bCs/>
          <w:color w:val="000000"/>
          <w:sz w:val="22"/>
          <w:u w:val="single"/>
          <w:lang w:val="es-419" w:eastAsia="es-ES" w:bidi="he-IL"/>
        </w:rPr>
        <w:t>inadmisibles</w:t>
      </w:r>
      <w:r w:rsidRPr="00515293">
        <w:rPr>
          <w:rFonts w:asciiTheme="minorHAnsi" w:eastAsia="Times New Roman" w:hAnsiTheme="minorHAnsi" w:cs="Arial"/>
          <w:color w:val="000000"/>
          <w:sz w:val="22"/>
          <w:lang w:val="es-419" w:eastAsia="es-ES" w:bidi="he-IL"/>
        </w:rPr>
        <w:t>.</w:t>
      </w:r>
    </w:p>
    <w:p w14:paraId="62EDFEE9"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5F592C0D"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7AFBCEC7"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2938A341"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7CDBAAEF" w14:textId="77777777" w:rsidR="006F6F67" w:rsidRPr="00515293" w:rsidRDefault="006F6F67" w:rsidP="00515293">
      <w:pPr>
        <w:keepNext/>
        <w:keepLines/>
        <w:numPr>
          <w:ilvl w:val="3"/>
          <w:numId w:val="31"/>
        </w:numPr>
        <w:spacing w:before="240"/>
        <w:ind w:left="284" w:right="510"/>
        <w:jc w:val="both"/>
        <w:outlineLvl w:val="1"/>
        <w:rPr>
          <w:rFonts w:asciiTheme="minorHAnsi" w:eastAsiaTheme="majorEastAsia" w:hAnsiTheme="minorHAnsi" w:cstheme="majorBidi"/>
          <w:b/>
          <w:i/>
          <w:sz w:val="22"/>
          <w:szCs w:val="32"/>
          <w:lang w:val="es-419" w:eastAsia="es-ES" w:bidi="he-IL"/>
        </w:rPr>
      </w:pPr>
      <w:r w:rsidRPr="00515293">
        <w:rPr>
          <w:rFonts w:asciiTheme="minorHAnsi" w:eastAsiaTheme="majorEastAsia" w:hAnsiTheme="minorHAnsi" w:cstheme="majorBidi"/>
          <w:b/>
          <w:i/>
          <w:sz w:val="22"/>
          <w:szCs w:val="32"/>
          <w:lang w:val="es-419" w:eastAsia="es-ES" w:bidi="he-IL"/>
        </w:rPr>
        <w:t>ANTECEDENTES DE CONVENIO MARCO VIGENTE:</w:t>
      </w:r>
    </w:p>
    <w:p w14:paraId="1239871E"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440139C7"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7E1263C0"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A continuación, se detalla información del Convenio marco Vigente 2239-18-LR20 con información a diciembre de 2021:</w:t>
      </w:r>
    </w:p>
    <w:p w14:paraId="2289C280" w14:textId="77777777" w:rsidR="006F6F67" w:rsidRPr="00515293" w:rsidRDefault="006F6F67" w:rsidP="00515293">
      <w:pPr>
        <w:ind w:left="284" w:right="510"/>
        <w:contextualSpacing/>
        <w:rPr>
          <w:rFonts w:asciiTheme="minorHAnsi" w:eastAsia="Times New Roman" w:hAnsiTheme="minorHAnsi" w:cs="Arial"/>
          <w:b/>
          <w:bCs/>
          <w:color w:val="000000"/>
          <w:sz w:val="22"/>
          <w:lang w:val="es-419" w:eastAsia="es-ES" w:bidi="he-IL"/>
        </w:rPr>
      </w:pPr>
    </w:p>
    <w:p w14:paraId="19F764D2" w14:textId="77777777" w:rsidR="006F6F67" w:rsidRPr="00515293" w:rsidRDefault="006F6F67" w:rsidP="00515293">
      <w:pPr>
        <w:ind w:left="284" w:right="510"/>
        <w:contextualSpacing/>
        <w:rPr>
          <w:rFonts w:asciiTheme="minorHAnsi" w:eastAsia="Times New Roman" w:hAnsiTheme="minorHAnsi" w:cs="Arial"/>
          <w:b/>
          <w:bCs/>
          <w:color w:val="000000"/>
          <w:sz w:val="22"/>
          <w:lang w:val="es-419" w:eastAsia="es-ES" w:bidi="he-IL"/>
        </w:rPr>
      </w:pPr>
    </w:p>
    <w:p w14:paraId="42E3883B" w14:textId="77777777" w:rsidR="006F6F67" w:rsidRPr="00515293" w:rsidRDefault="006F6F67" w:rsidP="00515293">
      <w:pPr>
        <w:numPr>
          <w:ilvl w:val="0"/>
          <w:numId w:val="61"/>
        </w:numPr>
        <w:ind w:right="510"/>
        <w:contextualSpacing/>
        <w:jc w:val="both"/>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Cantidad de Beneficiarios</w:t>
      </w:r>
    </w:p>
    <w:p w14:paraId="2DEE2543" w14:textId="77777777" w:rsidR="006F6F67" w:rsidRPr="00515293" w:rsidRDefault="006F6F67" w:rsidP="00515293">
      <w:pPr>
        <w:ind w:left="284" w:right="510"/>
        <w:contextualSpacing/>
        <w:rPr>
          <w:rFonts w:asciiTheme="minorHAnsi" w:eastAsia="Times New Roman" w:hAnsiTheme="minorHAnsi" w:cs="Arial"/>
          <w:color w:val="000000"/>
          <w:sz w:val="22"/>
          <w:lang w:val="es-419" w:eastAsia="es-ES" w:bidi="he-IL"/>
        </w:rPr>
      </w:pPr>
    </w:p>
    <w:p w14:paraId="24184F69" w14:textId="77777777" w:rsidR="006F6F67" w:rsidRPr="00515293" w:rsidRDefault="006F6F67" w:rsidP="00515293">
      <w:pPr>
        <w:ind w:left="284" w:right="510"/>
        <w:contextualSpacing/>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Respecto al funcionamiento del convenio marco vigente 2239-18-LR20 respecto a los seguros de vida con adicional de salud, se tiene la siguiente información a diciembre de 2021:</w:t>
      </w:r>
    </w:p>
    <w:p w14:paraId="53AB4157" w14:textId="77777777" w:rsidR="006F6F67" w:rsidRPr="00515293" w:rsidRDefault="006F6F67" w:rsidP="00515293">
      <w:pPr>
        <w:ind w:left="284" w:right="510"/>
        <w:contextualSpacing/>
        <w:rPr>
          <w:rFonts w:asciiTheme="minorHAnsi" w:eastAsia="Times New Roman" w:hAnsiTheme="minorHAnsi" w:cs="Arial"/>
          <w:color w:val="000000"/>
          <w:sz w:val="22"/>
          <w:lang w:val="es-419" w:eastAsia="es-ES" w:bidi="he-IL"/>
        </w:rPr>
      </w:pPr>
    </w:p>
    <w:tbl>
      <w:tblPr>
        <w:tblW w:w="5140" w:type="dxa"/>
        <w:jc w:val="center"/>
        <w:tblCellMar>
          <w:left w:w="70" w:type="dxa"/>
          <w:right w:w="70" w:type="dxa"/>
        </w:tblCellMar>
        <w:tblLook w:val="04A0" w:firstRow="1" w:lastRow="0" w:firstColumn="1" w:lastColumn="0" w:noHBand="0" w:noVBand="1"/>
      </w:tblPr>
      <w:tblGrid>
        <w:gridCol w:w="1381"/>
        <w:gridCol w:w="1731"/>
        <w:gridCol w:w="1548"/>
        <w:gridCol w:w="1659"/>
      </w:tblGrid>
      <w:tr w:rsidR="006F6F67" w:rsidRPr="00515293" w14:paraId="495A37AE" w14:textId="77777777" w:rsidTr="002A47D1">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BF68A68" w14:textId="77777777" w:rsidR="006F6F67" w:rsidRPr="00515293" w:rsidRDefault="006F6F67" w:rsidP="00515293">
            <w:pPr>
              <w:ind w:left="284" w:right="510"/>
              <w:contextualSpacing/>
              <w:jc w:val="both"/>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Año</w:t>
            </w:r>
          </w:p>
        </w:tc>
        <w:tc>
          <w:tcPr>
            <w:tcW w:w="142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C28B5E2" w14:textId="77777777" w:rsidR="006F6F67" w:rsidRPr="00515293" w:rsidRDefault="006F6F67" w:rsidP="00515293">
            <w:pPr>
              <w:ind w:left="284" w:right="510"/>
              <w:contextualSpacing/>
              <w:jc w:val="both"/>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Titulares</w:t>
            </w:r>
          </w:p>
        </w:tc>
        <w:tc>
          <w:tcPr>
            <w:tcW w:w="124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0D693EA" w14:textId="77777777" w:rsidR="006F6F67" w:rsidRPr="00515293" w:rsidRDefault="006F6F67" w:rsidP="00515293">
            <w:pPr>
              <w:ind w:left="284" w:right="510"/>
              <w:contextualSpacing/>
              <w:jc w:val="both"/>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Cargas</w:t>
            </w:r>
          </w:p>
        </w:tc>
        <w:tc>
          <w:tcPr>
            <w:tcW w:w="124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2F558BD" w14:textId="77777777" w:rsidR="006F6F67" w:rsidRPr="00515293" w:rsidRDefault="006F6F67" w:rsidP="00515293">
            <w:pPr>
              <w:ind w:left="284" w:right="510"/>
              <w:contextualSpacing/>
              <w:jc w:val="both"/>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Total</w:t>
            </w:r>
          </w:p>
        </w:tc>
      </w:tr>
      <w:tr w:rsidR="006F6F67" w:rsidRPr="00515293" w14:paraId="34845ECC" w14:textId="77777777" w:rsidTr="002A47D1">
        <w:trPr>
          <w:trHeight w:val="288"/>
          <w:jc w:val="center"/>
        </w:trPr>
        <w:tc>
          <w:tcPr>
            <w:tcW w:w="12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516F324" w14:textId="77777777" w:rsidR="006F6F67" w:rsidRPr="00515293" w:rsidRDefault="006F6F67" w:rsidP="00515293">
            <w:pPr>
              <w:ind w:left="284" w:right="510"/>
              <w:contextualSpacing/>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2021</w:t>
            </w:r>
          </w:p>
        </w:tc>
        <w:tc>
          <w:tcPr>
            <w:tcW w:w="1420" w:type="dxa"/>
            <w:tcBorders>
              <w:top w:val="nil"/>
              <w:left w:val="nil"/>
              <w:bottom w:val="single" w:sz="4" w:space="0" w:color="auto"/>
              <w:right w:val="single" w:sz="4" w:space="0" w:color="auto"/>
            </w:tcBorders>
            <w:shd w:val="clear" w:color="auto" w:fill="auto"/>
            <w:noWrap/>
            <w:vAlign w:val="bottom"/>
            <w:hideMark/>
          </w:tcPr>
          <w:p w14:paraId="7C7A7940" w14:textId="77777777" w:rsidR="006F6F67" w:rsidRPr="00515293" w:rsidRDefault="006F6F67" w:rsidP="00515293">
            <w:pPr>
              <w:ind w:left="284" w:right="510"/>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              98.557 </w:t>
            </w:r>
          </w:p>
        </w:tc>
        <w:tc>
          <w:tcPr>
            <w:tcW w:w="1240" w:type="dxa"/>
            <w:tcBorders>
              <w:top w:val="nil"/>
              <w:left w:val="nil"/>
              <w:bottom w:val="single" w:sz="4" w:space="0" w:color="auto"/>
              <w:right w:val="single" w:sz="4" w:space="0" w:color="auto"/>
            </w:tcBorders>
            <w:shd w:val="clear" w:color="auto" w:fill="auto"/>
            <w:noWrap/>
            <w:vAlign w:val="bottom"/>
            <w:hideMark/>
          </w:tcPr>
          <w:p w14:paraId="018A8FE7" w14:textId="77777777" w:rsidR="006F6F67" w:rsidRPr="00515293" w:rsidRDefault="006F6F67" w:rsidP="00515293">
            <w:pPr>
              <w:ind w:left="284" w:right="510"/>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          92.102 </w:t>
            </w:r>
          </w:p>
        </w:tc>
        <w:tc>
          <w:tcPr>
            <w:tcW w:w="1240" w:type="dxa"/>
            <w:tcBorders>
              <w:top w:val="nil"/>
              <w:left w:val="nil"/>
              <w:bottom w:val="single" w:sz="4" w:space="0" w:color="auto"/>
              <w:right w:val="single" w:sz="4" w:space="0" w:color="auto"/>
            </w:tcBorders>
            <w:shd w:val="clear" w:color="auto" w:fill="auto"/>
            <w:noWrap/>
            <w:vAlign w:val="bottom"/>
            <w:hideMark/>
          </w:tcPr>
          <w:p w14:paraId="3BBF49F0" w14:textId="77777777" w:rsidR="006F6F67" w:rsidRPr="00515293" w:rsidRDefault="006F6F67" w:rsidP="00515293">
            <w:pPr>
              <w:ind w:left="284" w:right="510"/>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        190.659 </w:t>
            </w:r>
          </w:p>
        </w:tc>
      </w:tr>
    </w:tbl>
    <w:p w14:paraId="5535788C" w14:textId="77777777" w:rsidR="006F6F67" w:rsidRPr="00515293" w:rsidRDefault="006F6F67" w:rsidP="00515293">
      <w:pPr>
        <w:ind w:left="284" w:right="510"/>
        <w:contextualSpacing/>
        <w:rPr>
          <w:rFonts w:asciiTheme="minorHAnsi" w:eastAsia="Times New Roman" w:hAnsiTheme="minorHAnsi" w:cs="Arial"/>
          <w:color w:val="000000"/>
          <w:sz w:val="22"/>
          <w:lang w:val="es-419" w:eastAsia="es-ES" w:bidi="he-IL"/>
        </w:rPr>
      </w:pPr>
    </w:p>
    <w:p w14:paraId="7F5E74CA" w14:textId="77777777" w:rsidR="006F6F67" w:rsidRPr="00515293" w:rsidRDefault="006F6F67" w:rsidP="00515293">
      <w:pPr>
        <w:ind w:left="284" w:right="510"/>
        <w:contextualSpacing/>
        <w:jc w:val="center"/>
        <w:rPr>
          <w:rFonts w:asciiTheme="minorHAnsi" w:eastAsia="Times New Roman" w:hAnsiTheme="minorHAnsi" w:cs="Arial"/>
          <w:color w:val="000000"/>
          <w:sz w:val="20"/>
          <w:szCs w:val="22"/>
          <w:lang w:val="es-419" w:eastAsia="es-ES" w:bidi="he-IL"/>
        </w:rPr>
      </w:pPr>
      <w:r w:rsidRPr="00515293">
        <w:rPr>
          <w:rFonts w:asciiTheme="minorHAnsi" w:eastAsia="Times New Roman" w:hAnsiTheme="minorHAnsi" w:cs="Arial"/>
          <w:color w:val="000000"/>
          <w:sz w:val="20"/>
          <w:szCs w:val="22"/>
          <w:lang w:val="es-419" w:eastAsia="es-ES" w:bidi="he-IL"/>
        </w:rPr>
        <w:t>Fuente: Datos correspondientes al Convenio Marco Vigente 2239-18-LR20</w:t>
      </w:r>
    </w:p>
    <w:p w14:paraId="65B352BB"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2B79B8C3"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77B1C8BC" w14:textId="77777777" w:rsidR="006F6F67" w:rsidRPr="00515293" w:rsidRDefault="006F6F67" w:rsidP="00515293">
      <w:pPr>
        <w:numPr>
          <w:ilvl w:val="0"/>
          <w:numId w:val="61"/>
        </w:numPr>
        <w:ind w:right="510"/>
        <w:contextualSpacing/>
        <w:jc w:val="both"/>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Previsión de Salud</w:t>
      </w:r>
    </w:p>
    <w:p w14:paraId="7A6EC177" w14:textId="77777777" w:rsidR="006F6F67" w:rsidRPr="00515293" w:rsidRDefault="006F6F67" w:rsidP="00515293">
      <w:pPr>
        <w:ind w:left="709" w:right="510"/>
        <w:contextualSpacing/>
        <w:jc w:val="both"/>
        <w:rPr>
          <w:rFonts w:asciiTheme="minorHAnsi" w:eastAsia="Times New Roman" w:hAnsiTheme="minorHAnsi" w:cs="Arial"/>
          <w:b/>
          <w:bCs/>
          <w:color w:val="000000"/>
          <w:sz w:val="22"/>
          <w:lang w:val="es-419" w:eastAsia="es-ES" w:bidi="he-IL"/>
        </w:rPr>
      </w:pPr>
    </w:p>
    <w:p w14:paraId="0600E519"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Respecto a la previsión de salud que presentan los beneficiarios en el convenio marco vigente corresponde a la siguiente:</w:t>
      </w:r>
    </w:p>
    <w:p w14:paraId="6B61B517" w14:textId="77777777" w:rsidR="006F6F67" w:rsidRPr="00515293" w:rsidRDefault="006F6F67" w:rsidP="00515293">
      <w:pPr>
        <w:ind w:left="709" w:right="510"/>
        <w:contextualSpacing/>
        <w:jc w:val="both"/>
        <w:rPr>
          <w:rFonts w:asciiTheme="minorHAnsi" w:eastAsia="Times New Roman" w:hAnsiTheme="minorHAnsi" w:cs="Arial"/>
          <w:b/>
          <w:bCs/>
          <w:color w:val="000000"/>
          <w:sz w:val="22"/>
          <w:lang w:val="es-419" w:eastAsia="es-ES" w:bidi="he-IL"/>
        </w:rPr>
      </w:pPr>
    </w:p>
    <w:tbl>
      <w:tblPr>
        <w:tblW w:w="7620" w:type="dxa"/>
        <w:jc w:val="center"/>
        <w:tblCellMar>
          <w:left w:w="70" w:type="dxa"/>
          <w:right w:w="70" w:type="dxa"/>
        </w:tblCellMar>
        <w:tblLook w:val="04A0" w:firstRow="1" w:lastRow="0" w:firstColumn="1" w:lastColumn="0" w:noHBand="0" w:noVBand="1"/>
      </w:tblPr>
      <w:tblGrid>
        <w:gridCol w:w="1240"/>
        <w:gridCol w:w="1762"/>
        <w:gridCol w:w="898"/>
        <w:gridCol w:w="1546"/>
        <w:gridCol w:w="934"/>
        <w:gridCol w:w="1240"/>
      </w:tblGrid>
      <w:tr w:rsidR="006F6F67" w:rsidRPr="00515293" w14:paraId="22888C80" w14:textId="77777777" w:rsidTr="002A47D1">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D185C" w14:textId="77777777" w:rsidR="006F6F67" w:rsidRPr="00515293" w:rsidRDefault="006F6F67" w:rsidP="00515293">
            <w:pP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Año</w:t>
            </w:r>
          </w:p>
        </w:tc>
        <w:tc>
          <w:tcPr>
            <w:tcW w:w="266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A4C5591"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Fonasa</w:t>
            </w:r>
          </w:p>
        </w:tc>
        <w:tc>
          <w:tcPr>
            <w:tcW w:w="248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D7B74D7"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Isapre</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443E3BCA" w14:textId="77777777" w:rsidR="006F6F67" w:rsidRPr="00515293" w:rsidRDefault="006F6F67" w:rsidP="00515293">
            <w:pP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Total</w:t>
            </w:r>
          </w:p>
        </w:tc>
      </w:tr>
      <w:tr w:rsidR="006F6F67" w:rsidRPr="00515293" w14:paraId="5F609496" w14:textId="77777777" w:rsidTr="002A47D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B82D55A"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 </w:t>
            </w:r>
          </w:p>
        </w:tc>
        <w:tc>
          <w:tcPr>
            <w:tcW w:w="1762" w:type="dxa"/>
            <w:tcBorders>
              <w:top w:val="nil"/>
              <w:left w:val="nil"/>
              <w:bottom w:val="single" w:sz="4" w:space="0" w:color="auto"/>
              <w:right w:val="single" w:sz="4" w:space="0" w:color="auto"/>
            </w:tcBorders>
            <w:shd w:val="clear" w:color="auto" w:fill="auto"/>
            <w:noWrap/>
            <w:vAlign w:val="center"/>
            <w:hideMark/>
          </w:tcPr>
          <w:p w14:paraId="153FC925"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Cantidad</w:t>
            </w:r>
          </w:p>
        </w:tc>
        <w:tc>
          <w:tcPr>
            <w:tcW w:w="898" w:type="dxa"/>
            <w:tcBorders>
              <w:top w:val="nil"/>
              <w:left w:val="nil"/>
              <w:bottom w:val="single" w:sz="4" w:space="0" w:color="auto"/>
              <w:right w:val="single" w:sz="4" w:space="0" w:color="auto"/>
            </w:tcBorders>
            <w:shd w:val="clear" w:color="auto" w:fill="auto"/>
            <w:noWrap/>
            <w:vAlign w:val="center"/>
            <w:hideMark/>
          </w:tcPr>
          <w:p w14:paraId="4B145633"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w:t>
            </w:r>
          </w:p>
        </w:tc>
        <w:tc>
          <w:tcPr>
            <w:tcW w:w="1546" w:type="dxa"/>
            <w:tcBorders>
              <w:top w:val="nil"/>
              <w:left w:val="nil"/>
              <w:bottom w:val="single" w:sz="4" w:space="0" w:color="auto"/>
              <w:right w:val="single" w:sz="4" w:space="0" w:color="auto"/>
            </w:tcBorders>
            <w:shd w:val="clear" w:color="auto" w:fill="auto"/>
            <w:noWrap/>
            <w:vAlign w:val="center"/>
            <w:hideMark/>
          </w:tcPr>
          <w:p w14:paraId="663BC07C"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Cantidad</w:t>
            </w:r>
          </w:p>
        </w:tc>
        <w:tc>
          <w:tcPr>
            <w:tcW w:w="934" w:type="dxa"/>
            <w:tcBorders>
              <w:top w:val="nil"/>
              <w:left w:val="nil"/>
              <w:bottom w:val="single" w:sz="4" w:space="0" w:color="auto"/>
              <w:right w:val="single" w:sz="4" w:space="0" w:color="auto"/>
            </w:tcBorders>
            <w:shd w:val="clear" w:color="auto" w:fill="auto"/>
            <w:noWrap/>
            <w:vAlign w:val="center"/>
            <w:hideMark/>
          </w:tcPr>
          <w:p w14:paraId="1D544CB6"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w:t>
            </w:r>
          </w:p>
        </w:tc>
        <w:tc>
          <w:tcPr>
            <w:tcW w:w="1240" w:type="dxa"/>
            <w:tcBorders>
              <w:top w:val="nil"/>
              <w:left w:val="nil"/>
              <w:bottom w:val="single" w:sz="4" w:space="0" w:color="auto"/>
              <w:right w:val="single" w:sz="4" w:space="0" w:color="auto"/>
            </w:tcBorders>
            <w:shd w:val="clear" w:color="auto" w:fill="auto"/>
            <w:noWrap/>
            <w:vAlign w:val="center"/>
            <w:hideMark/>
          </w:tcPr>
          <w:p w14:paraId="460F98AA"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 </w:t>
            </w:r>
          </w:p>
        </w:tc>
      </w:tr>
      <w:tr w:rsidR="006F6F67" w:rsidRPr="00515293" w14:paraId="74C8E6BA" w14:textId="77777777" w:rsidTr="002A47D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7312EB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2021</w:t>
            </w:r>
          </w:p>
        </w:tc>
        <w:tc>
          <w:tcPr>
            <w:tcW w:w="1762" w:type="dxa"/>
            <w:tcBorders>
              <w:top w:val="nil"/>
              <w:left w:val="nil"/>
              <w:bottom w:val="single" w:sz="4" w:space="0" w:color="auto"/>
              <w:right w:val="single" w:sz="4" w:space="0" w:color="auto"/>
            </w:tcBorders>
            <w:shd w:val="clear" w:color="auto" w:fill="auto"/>
            <w:noWrap/>
            <w:vAlign w:val="bottom"/>
            <w:hideMark/>
          </w:tcPr>
          <w:p w14:paraId="54DABFE2"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107.109 </w:t>
            </w:r>
          </w:p>
        </w:tc>
        <w:tc>
          <w:tcPr>
            <w:tcW w:w="898" w:type="dxa"/>
            <w:tcBorders>
              <w:top w:val="nil"/>
              <w:left w:val="nil"/>
              <w:bottom w:val="single" w:sz="4" w:space="0" w:color="auto"/>
              <w:right w:val="single" w:sz="4" w:space="0" w:color="auto"/>
            </w:tcBorders>
            <w:shd w:val="clear" w:color="auto" w:fill="auto"/>
            <w:noWrap/>
            <w:vAlign w:val="bottom"/>
            <w:hideMark/>
          </w:tcPr>
          <w:p w14:paraId="670015E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56,18%</w:t>
            </w:r>
          </w:p>
        </w:tc>
        <w:tc>
          <w:tcPr>
            <w:tcW w:w="1546" w:type="dxa"/>
            <w:tcBorders>
              <w:top w:val="nil"/>
              <w:left w:val="nil"/>
              <w:bottom w:val="single" w:sz="4" w:space="0" w:color="auto"/>
              <w:right w:val="single" w:sz="4" w:space="0" w:color="auto"/>
            </w:tcBorders>
            <w:shd w:val="clear" w:color="auto" w:fill="auto"/>
            <w:noWrap/>
            <w:vAlign w:val="bottom"/>
            <w:hideMark/>
          </w:tcPr>
          <w:p w14:paraId="0955C9E4"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83.550 </w:t>
            </w:r>
          </w:p>
        </w:tc>
        <w:tc>
          <w:tcPr>
            <w:tcW w:w="934" w:type="dxa"/>
            <w:tcBorders>
              <w:top w:val="nil"/>
              <w:left w:val="nil"/>
              <w:bottom w:val="single" w:sz="4" w:space="0" w:color="auto"/>
              <w:right w:val="single" w:sz="4" w:space="0" w:color="auto"/>
            </w:tcBorders>
            <w:shd w:val="clear" w:color="auto" w:fill="auto"/>
            <w:noWrap/>
            <w:vAlign w:val="bottom"/>
            <w:hideMark/>
          </w:tcPr>
          <w:p w14:paraId="3B2EEA6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43,82%</w:t>
            </w:r>
          </w:p>
        </w:tc>
        <w:tc>
          <w:tcPr>
            <w:tcW w:w="1240" w:type="dxa"/>
            <w:tcBorders>
              <w:top w:val="nil"/>
              <w:left w:val="nil"/>
              <w:bottom w:val="single" w:sz="4" w:space="0" w:color="auto"/>
              <w:right w:val="single" w:sz="4" w:space="0" w:color="auto"/>
            </w:tcBorders>
            <w:shd w:val="clear" w:color="auto" w:fill="auto"/>
            <w:noWrap/>
            <w:vAlign w:val="bottom"/>
            <w:hideMark/>
          </w:tcPr>
          <w:p w14:paraId="11E40CBA"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190.659 </w:t>
            </w:r>
          </w:p>
        </w:tc>
      </w:tr>
    </w:tbl>
    <w:p w14:paraId="5A485F63" w14:textId="77777777" w:rsidR="006F6F67" w:rsidRPr="00515293" w:rsidRDefault="006F6F67" w:rsidP="00515293">
      <w:pPr>
        <w:ind w:left="284" w:right="510"/>
        <w:contextualSpacing/>
        <w:jc w:val="center"/>
        <w:rPr>
          <w:rFonts w:asciiTheme="minorHAnsi" w:eastAsia="Times New Roman" w:hAnsiTheme="minorHAnsi" w:cs="Arial"/>
          <w:color w:val="000000"/>
          <w:sz w:val="20"/>
          <w:szCs w:val="22"/>
          <w:lang w:val="es-419" w:eastAsia="es-ES" w:bidi="he-IL"/>
        </w:rPr>
      </w:pPr>
      <w:r w:rsidRPr="00515293">
        <w:rPr>
          <w:rFonts w:asciiTheme="minorHAnsi" w:eastAsia="Times New Roman" w:hAnsiTheme="minorHAnsi" w:cs="Arial"/>
          <w:color w:val="000000"/>
          <w:sz w:val="20"/>
          <w:szCs w:val="22"/>
          <w:lang w:val="es-419" w:eastAsia="es-ES" w:bidi="he-IL"/>
        </w:rPr>
        <w:t>Fuente: Datos correspondientes al Convenio Marco Vigente 2239-18-LR20</w:t>
      </w:r>
    </w:p>
    <w:p w14:paraId="25802F82" w14:textId="77777777" w:rsidR="006F6F67" w:rsidRPr="00515293" w:rsidRDefault="006F6F67" w:rsidP="00515293">
      <w:pPr>
        <w:ind w:left="709" w:right="510"/>
        <w:contextualSpacing/>
        <w:jc w:val="both"/>
        <w:rPr>
          <w:rFonts w:asciiTheme="minorHAnsi" w:eastAsia="Times New Roman" w:hAnsiTheme="minorHAnsi" w:cs="Arial"/>
          <w:b/>
          <w:bCs/>
          <w:color w:val="000000"/>
          <w:sz w:val="22"/>
          <w:lang w:val="es-419" w:eastAsia="es-ES" w:bidi="he-IL"/>
        </w:rPr>
      </w:pPr>
    </w:p>
    <w:p w14:paraId="41AB6033" w14:textId="77777777" w:rsidR="006F6F67" w:rsidRPr="00515293" w:rsidRDefault="006F6F67" w:rsidP="00515293">
      <w:pPr>
        <w:ind w:left="709" w:right="510"/>
        <w:contextualSpacing/>
        <w:jc w:val="both"/>
        <w:rPr>
          <w:rFonts w:asciiTheme="minorHAnsi" w:eastAsia="Times New Roman" w:hAnsiTheme="minorHAnsi" w:cs="Arial"/>
          <w:b/>
          <w:bCs/>
          <w:color w:val="000000"/>
          <w:sz w:val="22"/>
          <w:lang w:val="es-419" w:eastAsia="es-ES" w:bidi="he-IL"/>
        </w:rPr>
      </w:pPr>
    </w:p>
    <w:p w14:paraId="6696536D" w14:textId="77777777" w:rsidR="006F6F67" w:rsidRPr="00515293" w:rsidRDefault="006F6F67" w:rsidP="00515293">
      <w:pPr>
        <w:ind w:left="709" w:right="510"/>
        <w:contextualSpacing/>
        <w:jc w:val="both"/>
        <w:rPr>
          <w:rFonts w:asciiTheme="minorHAnsi" w:eastAsia="Times New Roman" w:hAnsiTheme="minorHAnsi" w:cs="Arial"/>
          <w:b/>
          <w:bCs/>
          <w:color w:val="000000"/>
          <w:sz w:val="22"/>
          <w:lang w:val="es-419" w:eastAsia="es-ES" w:bidi="he-IL"/>
        </w:rPr>
      </w:pPr>
    </w:p>
    <w:p w14:paraId="300B60B4" w14:textId="77777777" w:rsidR="006F6F67" w:rsidRPr="00515293" w:rsidRDefault="006F6F67" w:rsidP="00515293">
      <w:pPr>
        <w:numPr>
          <w:ilvl w:val="0"/>
          <w:numId w:val="61"/>
        </w:numPr>
        <w:ind w:right="510"/>
        <w:contextualSpacing/>
        <w:jc w:val="both"/>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Rango etario</w:t>
      </w:r>
    </w:p>
    <w:p w14:paraId="3F89A6A4" w14:textId="77777777" w:rsidR="006F6F67" w:rsidRPr="00515293" w:rsidRDefault="006F6F67" w:rsidP="00515293">
      <w:pPr>
        <w:ind w:left="709" w:right="510"/>
        <w:contextualSpacing/>
        <w:jc w:val="both"/>
        <w:rPr>
          <w:rFonts w:asciiTheme="minorHAnsi" w:eastAsia="Times New Roman" w:hAnsiTheme="minorHAnsi" w:cs="Arial"/>
          <w:b/>
          <w:bCs/>
          <w:color w:val="000000"/>
          <w:sz w:val="22"/>
          <w:lang w:val="es-419" w:eastAsia="es-ES" w:bidi="he-IL"/>
        </w:rPr>
      </w:pPr>
    </w:p>
    <w:p w14:paraId="1ECAC5D6" w14:textId="77777777" w:rsidR="006F6F67" w:rsidRPr="00515293" w:rsidRDefault="006F6F67" w:rsidP="00515293">
      <w:pPr>
        <w:ind w:left="709" w:right="510"/>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Respecto al rango etario entre los cuales se concentra la contratación de seguros por parte de los funcionarios adheridos al convenio, tenemos la siguiente situación:</w:t>
      </w:r>
    </w:p>
    <w:p w14:paraId="64145791" w14:textId="77777777" w:rsidR="006F6F67" w:rsidRPr="00515293" w:rsidRDefault="006F6F67" w:rsidP="00515293">
      <w:pPr>
        <w:ind w:left="709" w:right="510"/>
        <w:contextualSpacing/>
        <w:jc w:val="both"/>
        <w:rPr>
          <w:rFonts w:asciiTheme="minorHAnsi" w:eastAsia="Times New Roman" w:hAnsiTheme="minorHAnsi" w:cs="Arial"/>
          <w:b/>
          <w:bCs/>
          <w:color w:val="000000"/>
          <w:sz w:val="22"/>
          <w:lang w:val="es-419" w:eastAsia="es-ES" w:bidi="he-IL"/>
        </w:rPr>
      </w:pPr>
    </w:p>
    <w:p w14:paraId="7B7031AF" w14:textId="77777777" w:rsidR="006F6F67" w:rsidRPr="00515293" w:rsidRDefault="006F6F67" w:rsidP="00515293">
      <w:pPr>
        <w:ind w:left="709" w:right="510"/>
        <w:contextualSpacing/>
        <w:jc w:val="both"/>
        <w:rPr>
          <w:rFonts w:asciiTheme="minorHAnsi" w:eastAsia="Times New Roman" w:hAnsiTheme="minorHAnsi" w:cs="Arial"/>
          <w:b/>
          <w:bCs/>
          <w:color w:val="000000"/>
          <w:sz w:val="22"/>
          <w:lang w:val="es-419" w:eastAsia="es-ES" w:bidi="he-IL"/>
        </w:rPr>
      </w:pPr>
    </w:p>
    <w:p w14:paraId="1A2F08E1" w14:textId="77777777" w:rsidR="006F6F67" w:rsidRPr="00515293" w:rsidRDefault="006F6F67" w:rsidP="00515293">
      <w:pPr>
        <w:ind w:right="510"/>
        <w:jc w:val="center"/>
        <w:rPr>
          <w:rFonts w:asciiTheme="minorHAnsi" w:eastAsia="Times New Roman" w:hAnsiTheme="minorHAnsi" w:cs="Arial"/>
          <w:color w:val="000000"/>
          <w:sz w:val="22"/>
          <w:lang w:val="es-419" w:eastAsia="es-ES" w:bidi="he-IL"/>
        </w:rPr>
        <w:sectPr w:rsidR="006F6F67" w:rsidRPr="00515293">
          <w:pgSz w:w="12240" w:h="15840"/>
          <w:pgMar w:top="1417" w:right="1701" w:bottom="1417" w:left="1701" w:header="708" w:footer="708" w:gutter="0"/>
          <w:cols w:space="708"/>
          <w:docGrid w:linePitch="360"/>
        </w:sectPr>
      </w:pPr>
    </w:p>
    <w:tbl>
      <w:tblPr>
        <w:tblW w:w="11060" w:type="dxa"/>
        <w:jc w:val="center"/>
        <w:tblCellMar>
          <w:left w:w="70" w:type="dxa"/>
          <w:right w:w="70" w:type="dxa"/>
        </w:tblCellMar>
        <w:tblLook w:val="04A0" w:firstRow="1" w:lastRow="0" w:firstColumn="1" w:lastColumn="0" w:noHBand="0" w:noVBand="1"/>
      </w:tblPr>
      <w:tblGrid>
        <w:gridCol w:w="1460"/>
        <w:gridCol w:w="800"/>
        <w:gridCol w:w="800"/>
        <w:gridCol w:w="800"/>
        <w:gridCol w:w="800"/>
        <w:gridCol w:w="800"/>
        <w:gridCol w:w="800"/>
        <w:gridCol w:w="800"/>
        <w:gridCol w:w="800"/>
        <w:gridCol w:w="800"/>
        <w:gridCol w:w="800"/>
        <w:gridCol w:w="800"/>
        <w:gridCol w:w="800"/>
      </w:tblGrid>
      <w:tr w:rsidR="006F6F67" w:rsidRPr="00515293" w14:paraId="7CBDBED6" w14:textId="77777777" w:rsidTr="002A47D1">
        <w:trPr>
          <w:trHeight w:val="288"/>
          <w:jc w:val="center"/>
        </w:trPr>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44E6C"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Periodo</w:t>
            </w:r>
          </w:p>
        </w:tc>
        <w:tc>
          <w:tcPr>
            <w:tcW w:w="16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DF13EEE"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enero</w:t>
            </w:r>
          </w:p>
        </w:tc>
        <w:tc>
          <w:tcPr>
            <w:tcW w:w="16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B08050E"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febrero</w:t>
            </w:r>
          </w:p>
        </w:tc>
        <w:tc>
          <w:tcPr>
            <w:tcW w:w="16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B6C6B3"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marzo</w:t>
            </w:r>
          </w:p>
        </w:tc>
        <w:tc>
          <w:tcPr>
            <w:tcW w:w="16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F187FC"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abril</w:t>
            </w:r>
          </w:p>
        </w:tc>
        <w:tc>
          <w:tcPr>
            <w:tcW w:w="16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FAA8E9"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mayo</w:t>
            </w:r>
          </w:p>
        </w:tc>
        <w:tc>
          <w:tcPr>
            <w:tcW w:w="16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62ECEBA"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junio</w:t>
            </w:r>
          </w:p>
        </w:tc>
      </w:tr>
      <w:tr w:rsidR="006F6F67" w:rsidRPr="00515293" w14:paraId="0C9E15DD" w14:textId="77777777" w:rsidTr="002A47D1">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164F0EF5"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Tramo </w:t>
            </w:r>
            <w:proofErr w:type="spellStart"/>
            <w:r w:rsidRPr="00515293">
              <w:rPr>
                <w:rFonts w:ascii="Calibri" w:eastAsia="Times New Roman" w:hAnsi="Calibri" w:cs="Calibri"/>
                <w:b/>
                <w:bCs/>
                <w:color w:val="000000"/>
                <w:sz w:val="20"/>
                <w:szCs w:val="20"/>
                <w:lang w:val="es-419" w:eastAsia="es-CL"/>
              </w:rPr>
              <w:t>Etareo</w:t>
            </w:r>
            <w:proofErr w:type="spellEnd"/>
          </w:p>
        </w:tc>
        <w:tc>
          <w:tcPr>
            <w:tcW w:w="800" w:type="dxa"/>
            <w:tcBorders>
              <w:top w:val="nil"/>
              <w:left w:val="nil"/>
              <w:bottom w:val="single" w:sz="4" w:space="0" w:color="auto"/>
              <w:right w:val="single" w:sz="4" w:space="0" w:color="auto"/>
            </w:tcBorders>
            <w:shd w:val="clear" w:color="auto" w:fill="auto"/>
            <w:noWrap/>
            <w:vAlign w:val="bottom"/>
            <w:hideMark/>
          </w:tcPr>
          <w:p w14:paraId="71FD802D"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Titular</w:t>
            </w:r>
          </w:p>
        </w:tc>
        <w:tc>
          <w:tcPr>
            <w:tcW w:w="800" w:type="dxa"/>
            <w:tcBorders>
              <w:top w:val="nil"/>
              <w:left w:val="nil"/>
              <w:bottom w:val="single" w:sz="4" w:space="0" w:color="auto"/>
              <w:right w:val="single" w:sz="4" w:space="0" w:color="auto"/>
            </w:tcBorders>
            <w:shd w:val="clear" w:color="auto" w:fill="auto"/>
            <w:noWrap/>
            <w:vAlign w:val="bottom"/>
            <w:hideMark/>
          </w:tcPr>
          <w:p w14:paraId="252B40E0"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Carga</w:t>
            </w:r>
          </w:p>
        </w:tc>
        <w:tc>
          <w:tcPr>
            <w:tcW w:w="800" w:type="dxa"/>
            <w:tcBorders>
              <w:top w:val="nil"/>
              <w:left w:val="nil"/>
              <w:bottom w:val="single" w:sz="4" w:space="0" w:color="auto"/>
              <w:right w:val="single" w:sz="4" w:space="0" w:color="auto"/>
            </w:tcBorders>
            <w:shd w:val="clear" w:color="auto" w:fill="auto"/>
            <w:noWrap/>
            <w:vAlign w:val="bottom"/>
            <w:hideMark/>
          </w:tcPr>
          <w:p w14:paraId="0764950A"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Titular</w:t>
            </w:r>
          </w:p>
        </w:tc>
        <w:tc>
          <w:tcPr>
            <w:tcW w:w="800" w:type="dxa"/>
            <w:tcBorders>
              <w:top w:val="nil"/>
              <w:left w:val="nil"/>
              <w:bottom w:val="single" w:sz="4" w:space="0" w:color="auto"/>
              <w:right w:val="single" w:sz="4" w:space="0" w:color="auto"/>
            </w:tcBorders>
            <w:shd w:val="clear" w:color="auto" w:fill="auto"/>
            <w:noWrap/>
            <w:vAlign w:val="bottom"/>
            <w:hideMark/>
          </w:tcPr>
          <w:p w14:paraId="38B654EF"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Carga</w:t>
            </w:r>
          </w:p>
        </w:tc>
        <w:tc>
          <w:tcPr>
            <w:tcW w:w="800" w:type="dxa"/>
            <w:tcBorders>
              <w:top w:val="nil"/>
              <w:left w:val="nil"/>
              <w:bottom w:val="single" w:sz="4" w:space="0" w:color="auto"/>
              <w:right w:val="single" w:sz="4" w:space="0" w:color="auto"/>
            </w:tcBorders>
            <w:shd w:val="clear" w:color="auto" w:fill="auto"/>
            <w:noWrap/>
            <w:vAlign w:val="bottom"/>
            <w:hideMark/>
          </w:tcPr>
          <w:p w14:paraId="45E5266C"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Titular</w:t>
            </w:r>
          </w:p>
        </w:tc>
        <w:tc>
          <w:tcPr>
            <w:tcW w:w="800" w:type="dxa"/>
            <w:tcBorders>
              <w:top w:val="nil"/>
              <w:left w:val="nil"/>
              <w:bottom w:val="single" w:sz="4" w:space="0" w:color="auto"/>
              <w:right w:val="single" w:sz="4" w:space="0" w:color="auto"/>
            </w:tcBorders>
            <w:shd w:val="clear" w:color="auto" w:fill="auto"/>
            <w:noWrap/>
            <w:vAlign w:val="bottom"/>
            <w:hideMark/>
          </w:tcPr>
          <w:p w14:paraId="02FFCFA9"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Carga</w:t>
            </w:r>
          </w:p>
        </w:tc>
        <w:tc>
          <w:tcPr>
            <w:tcW w:w="800" w:type="dxa"/>
            <w:tcBorders>
              <w:top w:val="nil"/>
              <w:left w:val="nil"/>
              <w:bottom w:val="single" w:sz="4" w:space="0" w:color="auto"/>
              <w:right w:val="single" w:sz="4" w:space="0" w:color="auto"/>
            </w:tcBorders>
            <w:shd w:val="clear" w:color="auto" w:fill="auto"/>
            <w:noWrap/>
            <w:vAlign w:val="bottom"/>
            <w:hideMark/>
          </w:tcPr>
          <w:p w14:paraId="2ACE3261"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Titular</w:t>
            </w:r>
          </w:p>
        </w:tc>
        <w:tc>
          <w:tcPr>
            <w:tcW w:w="800" w:type="dxa"/>
            <w:tcBorders>
              <w:top w:val="nil"/>
              <w:left w:val="nil"/>
              <w:bottom w:val="single" w:sz="4" w:space="0" w:color="auto"/>
              <w:right w:val="single" w:sz="4" w:space="0" w:color="auto"/>
            </w:tcBorders>
            <w:shd w:val="clear" w:color="auto" w:fill="auto"/>
            <w:noWrap/>
            <w:vAlign w:val="bottom"/>
            <w:hideMark/>
          </w:tcPr>
          <w:p w14:paraId="436F7E9E"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Carga</w:t>
            </w:r>
          </w:p>
        </w:tc>
        <w:tc>
          <w:tcPr>
            <w:tcW w:w="800" w:type="dxa"/>
            <w:tcBorders>
              <w:top w:val="nil"/>
              <w:left w:val="nil"/>
              <w:bottom w:val="single" w:sz="4" w:space="0" w:color="auto"/>
              <w:right w:val="single" w:sz="4" w:space="0" w:color="auto"/>
            </w:tcBorders>
            <w:shd w:val="clear" w:color="auto" w:fill="auto"/>
            <w:noWrap/>
            <w:vAlign w:val="bottom"/>
            <w:hideMark/>
          </w:tcPr>
          <w:p w14:paraId="275959E7"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Titular</w:t>
            </w:r>
          </w:p>
        </w:tc>
        <w:tc>
          <w:tcPr>
            <w:tcW w:w="800" w:type="dxa"/>
            <w:tcBorders>
              <w:top w:val="nil"/>
              <w:left w:val="nil"/>
              <w:bottom w:val="single" w:sz="4" w:space="0" w:color="auto"/>
              <w:right w:val="single" w:sz="4" w:space="0" w:color="auto"/>
            </w:tcBorders>
            <w:shd w:val="clear" w:color="auto" w:fill="auto"/>
            <w:noWrap/>
            <w:vAlign w:val="bottom"/>
            <w:hideMark/>
          </w:tcPr>
          <w:p w14:paraId="29DAB8FA"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Carga</w:t>
            </w:r>
          </w:p>
        </w:tc>
        <w:tc>
          <w:tcPr>
            <w:tcW w:w="800" w:type="dxa"/>
            <w:tcBorders>
              <w:top w:val="nil"/>
              <w:left w:val="nil"/>
              <w:bottom w:val="single" w:sz="4" w:space="0" w:color="auto"/>
              <w:right w:val="single" w:sz="4" w:space="0" w:color="auto"/>
            </w:tcBorders>
            <w:shd w:val="clear" w:color="auto" w:fill="auto"/>
            <w:noWrap/>
            <w:vAlign w:val="bottom"/>
            <w:hideMark/>
          </w:tcPr>
          <w:p w14:paraId="46F7224A"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Titular</w:t>
            </w:r>
          </w:p>
        </w:tc>
        <w:tc>
          <w:tcPr>
            <w:tcW w:w="800" w:type="dxa"/>
            <w:tcBorders>
              <w:top w:val="nil"/>
              <w:left w:val="nil"/>
              <w:bottom w:val="single" w:sz="4" w:space="0" w:color="auto"/>
              <w:right w:val="single" w:sz="4" w:space="0" w:color="auto"/>
            </w:tcBorders>
            <w:shd w:val="clear" w:color="auto" w:fill="auto"/>
            <w:noWrap/>
            <w:vAlign w:val="bottom"/>
            <w:hideMark/>
          </w:tcPr>
          <w:p w14:paraId="11EB5810"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Carga</w:t>
            </w:r>
          </w:p>
        </w:tc>
      </w:tr>
      <w:tr w:rsidR="006F6F67" w:rsidRPr="00515293" w14:paraId="309FAD8B" w14:textId="77777777" w:rsidTr="002A47D1">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27B96DAB"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0-17 Años</w:t>
            </w:r>
          </w:p>
        </w:tc>
        <w:tc>
          <w:tcPr>
            <w:tcW w:w="800" w:type="dxa"/>
            <w:tcBorders>
              <w:top w:val="nil"/>
              <w:left w:val="nil"/>
              <w:bottom w:val="single" w:sz="4" w:space="0" w:color="auto"/>
              <w:right w:val="single" w:sz="4" w:space="0" w:color="auto"/>
            </w:tcBorders>
            <w:shd w:val="clear" w:color="auto" w:fill="auto"/>
            <w:noWrap/>
            <w:vAlign w:val="bottom"/>
            <w:hideMark/>
          </w:tcPr>
          <w:p w14:paraId="0FB0FD4F"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92 </w:t>
            </w:r>
          </w:p>
        </w:tc>
        <w:tc>
          <w:tcPr>
            <w:tcW w:w="800" w:type="dxa"/>
            <w:tcBorders>
              <w:top w:val="nil"/>
              <w:left w:val="nil"/>
              <w:bottom w:val="single" w:sz="4" w:space="0" w:color="auto"/>
              <w:right w:val="single" w:sz="4" w:space="0" w:color="auto"/>
            </w:tcBorders>
            <w:shd w:val="clear" w:color="auto" w:fill="auto"/>
            <w:noWrap/>
            <w:vAlign w:val="bottom"/>
            <w:hideMark/>
          </w:tcPr>
          <w:p w14:paraId="13F27E6B"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63.458 </w:t>
            </w:r>
          </w:p>
        </w:tc>
        <w:tc>
          <w:tcPr>
            <w:tcW w:w="800" w:type="dxa"/>
            <w:tcBorders>
              <w:top w:val="nil"/>
              <w:left w:val="nil"/>
              <w:bottom w:val="single" w:sz="4" w:space="0" w:color="auto"/>
              <w:right w:val="single" w:sz="4" w:space="0" w:color="auto"/>
            </w:tcBorders>
            <w:shd w:val="clear" w:color="auto" w:fill="auto"/>
            <w:noWrap/>
            <w:vAlign w:val="bottom"/>
            <w:hideMark/>
          </w:tcPr>
          <w:p w14:paraId="58E8839F"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92 </w:t>
            </w:r>
          </w:p>
        </w:tc>
        <w:tc>
          <w:tcPr>
            <w:tcW w:w="800" w:type="dxa"/>
            <w:tcBorders>
              <w:top w:val="nil"/>
              <w:left w:val="nil"/>
              <w:bottom w:val="single" w:sz="4" w:space="0" w:color="auto"/>
              <w:right w:val="single" w:sz="4" w:space="0" w:color="auto"/>
            </w:tcBorders>
            <w:shd w:val="clear" w:color="auto" w:fill="auto"/>
            <w:noWrap/>
            <w:vAlign w:val="bottom"/>
            <w:hideMark/>
          </w:tcPr>
          <w:p w14:paraId="6B0E3FCE"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63.492 </w:t>
            </w:r>
          </w:p>
        </w:tc>
        <w:tc>
          <w:tcPr>
            <w:tcW w:w="800" w:type="dxa"/>
            <w:tcBorders>
              <w:top w:val="nil"/>
              <w:left w:val="nil"/>
              <w:bottom w:val="single" w:sz="4" w:space="0" w:color="auto"/>
              <w:right w:val="single" w:sz="4" w:space="0" w:color="auto"/>
            </w:tcBorders>
            <w:shd w:val="clear" w:color="auto" w:fill="auto"/>
            <w:noWrap/>
            <w:vAlign w:val="bottom"/>
            <w:hideMark/>
          </w:tcPr>
          <w:p w14:paraId="1CB2A1E6"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90 </w:t>
            </w:r>
          </w:p>
        </w:tc>
        <w:tc>
          <w:tcPr>
            <w:tcW w:w="800" w:type="dxa"/>
            <w:tcBorders>
              <w:top w:val="nil"/>
              <w:left w:val="nil"/>
              <w:bottom w:val="single" w:sz="4" w:space="0" w:color="auto"/>
              <w:right w:val="single" w:sz="4" w:space="0" w:color="auto"/>
            </w:tcBorders>
            <w:shd w:val="clear" w:color="auto" w:fill="auto"/>
            <w:noWrap/>
            <w:vAlign w:val="bottom"/>
            <w:hideMark/>
          </w:tcPr>
          <w:p w14:paraId="0BF9A2F0"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63.941 </w:t>
            </w:r>
          </w:p>
        </w:tc>
        <w:tc>
          <w:tcPr>
            <w:tcW w:w="800" w:type="dxa"/>
            <w:tcBorders>
              <w:top w:val="nil"/>
              <w:left w:val="nil"/>
              <w:bottom w:val="single" w:sz="4" w:space="0" w:color="auto"/>
              <w:right w:val="single" w:sz="4" w:space="0" w:color="auto"/>
            </w:tcBorders>
            <w:shd w:val="clear" w:color="auto" w:fill="auto"/>
            <w:noWrap/>
            <w:vAlign w:val="bottom"/>
            <w:hideMark/>
          </w:tcPr>
          <w:p w14:paraId="02EC9560"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89 </w:t>
            </w:r>
          </w:p>
        </w:tc>
        <w:tc>
          <w:tcPr>
            <w:tcW w:w="800" w:type="dxa"/>
            <w:tcBorders>
              <w:top w:val="nil"/>
              <w:left w:val="nil"/>
              <w:bottom w:val="single" w:sz="4" w:space="0" w:color="auto"/>
              <w:right w:val="single" w:sz="4" w:space="0" w:color="auto"/>
            </w:tcBorders>
            <w:shd w:val="clear" w:color="auto" w:fill="auto"/>
            <w:noWrap/>
            <w:vAlign w:val="bottom"/>
            <w:hideMark/>
          </w:tcPr>
          <w:p w14:paraId="492B4297"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63.497 </w:t>
            </w:r>
          </w:p>
        </w:tc>
        <w:tc>
          <w:tcPr>
            <w:tcW w:w="800" w:type="dxa"/>
            <w:tcBorders>
              <w:top w:val="nil"/>
              <w:left w:val="nil"/>
              <w:bottom w:val="single" w:sz="4" w:space="0" w:color="auto"/>
              <w:right w:val="single" w:sz="4" w:space="0" w:color="auto"/>
            </w:tcBorders>
            <w:shd w:val="clear" w:color="auto" w:fill="auto"/>
            <w:noWrap/>
            <w:vAlign w:val="bottom"/>
            <w:hideMark/>
          </w:tcPr>
          <w:p w14:paraId="1BA675F9"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89 </w:t>
            </w:r>
          </w:p>
        </w:tc>
        <w:tc>
          <w:tcPr>
            <w:tcW w:w="800" w:type="dxa"/>
            <w:tcBorders>
              <w:top w:val="nil"/>
              <w:left w:val="nil"/>
              <w:bottom w:val="single" w:sz="4" w:space="0" w:color="auto"/>
              <w:right w:val="single" w:sz="4" w:space="0" w:color="auto"/>
            </w:tcBorders>
            <w:shd w:val="clear" w:color="auto" w:fill="auto"/>
            <w:noWrap/>
            <w:vAlign w:val="bottom"/>
            <w:hideMark/>
          </w:tcPr>
          <w:p w14:paraId="5C089724"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62.680 </w:t>
            </w:r>
          </w:p>
        </w:tc>
        <w:tc>
          <w:tcPr>
            <w:tcW w:w="800" w:type="dxa"/>
            <w:tcBorders>
              <w:top w:val="nil"/>
              <w:left w:val="nil"/>
              <w:bottom w:val="single" w:sz="4" w:space="0" w:color="auto"/>
              <w:right w:val="single" w:sz="4" w:space="0" w:color="auto"/>
            </w:tcBorders>
            <w:shd w:val="clear" w:color="auto" w:fill="auto"/>
            <w:noWrap/>
            <w:vAlign w:val="bottom"/>
            <w:hideMark/>
          </w:tcPr>
          <w:p w14:paraId="509B1712"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89 </w:t>
            </w:r>
          </w:p>
        </w:tc>
        <w:tc>
          <w:tcPr>
            <w:tcW w:w="800" w:type="dxa"/>
            <w:tcBorders>
              <w:top w:val="nil"/>
              <w:left w:val="nil"/>
              <w:bottom w:val="single" w:sz="4" w:space="0" w:color="auto"/>
              <w:right w:val="single" w:sz="4" w:space="0" w:color="auto"/>
            </w:tcBorders>
            <w:shd w:val="clear" w:color="auto" w:fill="auto"/>
            <w:noWrap/>
            <w:vAlign w:val="bottom"/>
            <w:hideMark/>
          </w:tcPr>
          <w:p w14:paraId="68D0E2F5"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63.006 </w:t>
            </w:r>
          </w:p>
        </w:tc>
      </w:tr>
      <w:tr w:rsidR="006F6F67" w:rsidRPr="00515293" w14:paraId="23C90614" w14:textId="77777777" w:rsidTr="002A47D1">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78D16D7B"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18-30 Años</w:t>
            </w:r>
          </w:p>
        </w:tc>
        <w:tc>
          <w:tcPr>
            <w:tcW w:w="800" w:type="dxa"/>
            <w:tcBorders>
              <w:top w:val="nil"/>
              <w:left w:val="nil"/>
              <w:bottom w:val="single" w:sz="4" w:space="0" w:color="auto"/>
              <w:right w:val="single" w:sz="4" w:space="0" w:color="auto"/>
            </w:tcBorders>
            <w:shd w:val="clear" w:color="auto" w:fill="auto"/>
            <w:noWrap/>
            <w:vAlign w:val="bottom"/>
            <w:hideMark/>
          </w:tcPr>
          <w:p w14:paraId="15620C89"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7.525 </w:t>
            </w:r>
          </w:p>
        </w:tc>
        <w:tc>
          <w:tcPr>
            <w:tcW w:w="800" w:type="dxa"/>
            <w:tcBorders>
              <w:top w:val="nil"/>
              <w:left w:val="nil"/>
              <w:bottom w:val="single" w:sz="4" w:space="0" w:color="auto"/>
              <w:right w:val="single" w:sz="4" w:space="0" w:color="auto"/>
            </w:tcBorders>
            <w:shd w:val="clear" w:color="auto" w:fill="auto"/>
            <w:noWrap/>
            <w:vAlign w:val="bottom"/>
            <w:hideMark/>
          </w:tcPr>
          <w:p w14:paraId="6D879931"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17.259 </w:t>
            </w:r>
          </w:p>
        </w:tc>
        <w:tc>
          <w:tcPr>
            <w:tcW w:w="800" w:type="dxa"/>
            <w:tcBorders>
              <w:top w:val="nil"/>
              <w:left w:val="nil"/>
              <w:bottom w:val="single" w:sz="4" w:space="0" w:color="auto"/>
              <w:right w:val="single" w:sz="4" w:space="0" w:color="auto"/>
            </w:tcBorders>
            <w:shd w:val="clear" w:color="auto" w:fill="auto"/>
            <w:noWrap/>
            <w:vAlign w:val="bottom"/>
            <w:hideMark/>
          </w:tcPr>
          <w:p w14:paraId="060CDA33"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7.478 </w:t>
            </w:r>
          </w:p>
        </w:tc>
        <w:tc>
          <w:tcPr>
            <w:tcW w:w="800" w:type="dxa"/>
            <w:tcBorders>
              <w:top w:val="nil"/>
              <w:left w:val="nil"/>
              <w:bottom w:val="single" w:sz="4" w:space="0" w:color="auto"/>
              <w:right w:val="single" w:sz="4" w:space="0" w:color="auto"/>
            </w:tcBorders>
            <w:shd w:val="clear" w:color="auto" w:fill="auto"/>
            <w:noWrap/>
            <w:vAlign w:val="bottom"/>
            <w:hideMark/>
          </w:tcPr>
          <w:p w14:paraId="361B917F"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17.249 </w:t>
            </w:r>
          </w:p>
        </w:tc>
        <w:tc>
          <w:tcPr>
            <w:tcW w:w="800" w:type="dxa"/>
            <w:tcBorders>
              <w:top w:val="nil"/>
              <w:left w:val="nil"/>
              <w:bottom w:val="single" w:sz="4" w:space="0" w:color="auto"/>
              <w:right w:val="single" w:sz="4" w:space="0" w:color="auto"/>
            </w:tcBorders>
            <w:shd w:val="clear" w:color="auto" w:fill="auto"/>
            <w:noWrap/>
            <w:vAlign w:val="bottom"/>
            <w:hideMark/>
          </w:tcPr>
          <w:p w14:paraId="5AA98D1A"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7.501 </w:t>
            </w:r>
          </w:p>
        </w:tc>
        <w:tc>
          <w:tcPr>
            <w:tcW w:w="800" w:type="dxa"/>
            <w:tcBorders>
              <w:top w:val="nil"/>
              <w:left w:val="nil"/>
              <w:bottom w:val="single" w:sz="4" w:space="0" w:color="auto"/>
              <w:right w:val="single" w:sz="4" w:space="0" w:color="auto"/>
            </w:tcBorders>
            <w:shd w:val="clear" w:color="auto" w:fill="auto"/>
            <w:noWrap/>
            <w:vAlign w:val="bottom"/>
            <w:hideMark/>
          </w:tcPr>
          <w:p w14:paraId="359701BA"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17.805 </w:t>
            </w:r>
          </w:p>
        </w:tc>
        <w:tc>
          <w:tcPr>
            <w:tcW w:w="800" w:type="dxa"/>
            <w:tcBorders>
              <w:top w:val="nil"/>
              <w:left w:val="nil"/>
              <w:bottom w:val="single" w:sz="4" w:space="0" w:color="auto"/>
              <w:right w:val="single" w:sz="4" w:space="0" w:color="auto"/>
            </w:tcBorders>
            <w:shd w:val="clear" w:color="auto" w:fill="auto"/>
            <w:noWrap/>
            <w:vAlign w:val="bottom"/>
            <w:hideMark/>
          </w:tcPr>
          <w:p w14:paraId="7D2A09E5"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7.351 </w:t>
            </w:r>
          </w:p>
        </w:tc>
        <w:tc>
          <w:tcPr>
            <w:tcW w:w="800" w:type="dxa"/>
            <w:tcBorders>
              <w:top w:val="nil"/>
              <w:left w:val="nil"/>
              <w:bottom w:val="single" w:sz="4" w:space="0" w:color="auto"/>
              <w:right w:val="single" w:sz="4" w:space="0" w:color="auto"/>
            </w:tcBorders>
            <w:shd w:val="clear" w:color="auto" w:fill="auto"/>
            <w:noWrap/>
            <w:vAlign w:val="bottom"/>
            <w:hideMark/>
          </w:tcPr>
          <w:p w14:paraId="50CA816A"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18.090 </w:t>
            </w:r>
          </w:p>
        </w:tc>
        <w:tc>
          <w:tcPr>
            <w:tcW w:w="800" w:type="dxa"/>
            <w:tcBorders>
              <w:top w:val="nil"/>
              <w:left w:val="nil"/>
              <w:bottom w:val="single" w:sz="4" w:space="0" w:color="auto"/>
              <w:right w:val="single" w:sz="4" w:space="0" w:color="auto"/>
            </w:tcBorders>
            <w:shd w:val="clear" w:color="auto" w:fill="auto"/>
            <w:noWrap/>
            <w:vAlign w:val="bottom"/>
            <w:hideMark/>
          </w:tcPr>
          <w:p w14:paraId="03D396A7"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7.186 </w:t>
            </w:r>
          </w:p>
        </w:tc>
        <w:tc>
          <w:tcPr>
            <w:tcW w:w="800" w:type="dxa"/>
            <w:tcBorders>
              <w:top w:val="nil"/>
              <w:left w:val="nil"/>
              <w:bottom w:val="single" w:sz="4" w:space="0" w:color="auto"/>
              <w:right w:val="single" w:sz="4" w:space="0" w:color="auto"/>
            </w:tcBorders>
            <w:shd w:val="clear" w:color="auto" w:fill="auto"/>
            <w:noWrap/>
            <w:vAlign w:val="bottom"/>
            <w:hideMark/>
          </w:tcPr>
          <w:p w14:paraId="674741A8"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18.107 </w:t>
            </w:r>
          </w:p>
        </w:tc>
        <w:tc>
          <w:tcPr>
            <w:tcW w:w="800" w:type="dxa"/>
            <w:tcBorders>
              <w:top w:val="nil"/>
              <w:left w:val="nil"/>
              <w:bottom w:val="single" w:sz="4" w:space="0" w:color="auto"/>
              <w:right w:val="single" w:sz="4" w:space="0" w:color="auto"/>
            </w:tcBorders>
            <w:shd w:val="clear" w:color="auto" w:fill="auto"/>
            <w:noWrap/>
            <w:vAlign w:val="bottom"/>
            <w:hideMark/>
          </w:tcPr>
          <w:p w14:paraId="33AEC4B1"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7.073 </w:t>
            </w:r>
          </w:p>
        </w:tc>
        <w:tc>
          <w:tcPr>
            <w:tcW w:w="800" w:type="dxa"/>
            <w:tcBorders>
              <w:top w:val="nil"/>
              <w:left w:val="nil"/>
              <w:bottom w:val="single" w:sz="4" w:space="0" w:color="auto"/>
              <w:right w:val="single" w:sz="4" w:space="0" w:color="auto"/>
            </w:tcBorders>
            <w:shd w:val="clear" w:color="auto" w:fill="auto"/>
            <w:noWrap/>
            <w:vAlign w:val="bottom"/>
            <w:hideMark/>
          </w:tcPr>
          <w:p w14:paraId="52BC7B0A"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18.478 </w:t>
            </w:r>
          </w:p>
        </w:tc>
      </w:tr>
      <w:tr w:rsidR="006F6F67" w:rsidRPr="00515293" w14:paraId="25A1C99F" w14:textId="77777777" w:rsidTr="002A47D1">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71FADFC4"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31-40 Años</w:t>
            </w:r>
          </w:p>
        </w:tc>
        <w:tc>
          <w:tcPr>
            <w:tcW w:w="800" w:type="dxa"/>
            <w:tcBorders>
              <w:top w:val="nil"/>
              <w:left w:val="nil"/>
              <w:bottom w:val="single" w:sz="4" w:space="0" w:color="auto"/>
              <w:right w:val="single" w:sz="4" w:space="0" w:color="auto"/>
            </w:tcBorders>
            <w:shd w:val="clear" w:color="auto" w:fill="auto"/>
            <w:noWrap/>
            <w:vAlign w:val="bottom"/>
            <w:hideMark/>
          </w:tcPr>
          <w:p w14:paraId="40674C60"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25.945 </w:t>
            </w:r>
          </w:p>
        </w:tc>
        <w:tc>
          <w:tcPr>
            <w:tcW w:w="800" w:type="dxa"/>
            <w:tcBorders>
              <w:top w:val="nil"/>
              <w:left w:val="nil"/>
              <w:bottom w:val="single" w:sz="4" w:space="0" w:color="auto"/>
              <w:right w:val="single" w:sz="4" w:space="0" w:color="auto"/>
            </w:tcBorders>
            <w:shd w:val="clear" w:color="auto" w:fill="auto"/>
            <w:noWrap/>
            <w:vAlign w:val="bottom"/>
            <w:hideMark/>
          </w:tcPr>
          <w:p w14:paraId="55E9E78C"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1.482 </w:t>
            </w:r>
          </w:p>
        </w:tc>
        <w:tc>
          <w:tcPr>
            <w:tcW w:w="800" w:type="dxa"/>
            <w:tcBorders>
              <w:top w:val="nil"/>
              <w:left w:val="nil"/>
              <w:bottom w:val="single" w:sz="4" w:space="0" w:color="auto"/>
              <w:right w:val="single" w:sz="4" w:space="0" w:color="auto"/>
            </w:tcBorders>
            <w:shd w:val="clear" w:color="auto" w:fill="auto"/>
            <w:noWrap/>
            <w:vAlign w:val="bottom"/>
            <w:hideMark/>
          </w:tcPr>
          <w:p w14:paraId="0964DC8D"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26.058 </w:t>
            </w:r>
          </w:p>
        </w:tc>
        <w:tc>
          <w:tcPr>
            <w:tcW w:w="800" w:type="dxa"/>
            <w:tcBorders>
              <w:top w:val="nil"/>
              <w:left w:val="nil"/>
              <w:bottom w:val="single" w:sz="4" w:space="0" w:color="auto"/>
              <w:right w:val="single" w:sz="4" w:space="0" w:color="auto"/>
            </w:tcBorders>
            <w:shd w:val="clear" w:color="auto" w:fill="auto"/>
            <w:noWrap/>
            <w:vAlign w:val="bottom"/>
            <w:hideMark/>
          </w:tcPr>
          <w:p w14:paraId="7D6DB5E8"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1.461 </w:t>
            </w:r>
          </w:p>
        </w:tc>
        <w:tc>
          <w:tcPr>
            <w:tcW w:w="800" w:type="dxa"/>
            <w:tcBorders>
              <w:top w:val="nil"/>
              <w:left w:val="nil"/>
              <w:bottom w:val="single" w:sz="4" w:space="0" w:color="auto"/>
              <w:right w:val="single" w:sz="4" w:space="0" w:color="auto"/>
            </w:tcBorders>
            <w:shd w:val="clear" w:color="auto" w:fill="auto"/>
            <w:noWrap/>
            <w:vAlign w:val="bottom"/>
            <w:hideMark/>
          </w:tcPr>
          <w:p w14:paraId="74E87752"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26.376 </w:t>
            </w:r>
          </w:p>
        </w:tc>
        <w:tc>
          <w:tcPr>
            <w:tcW w:w="800" w:type="dxa"/>
            <w:tcBorders>
              <w:top w:val="nil"/>
              <w:left w:val="nil"/>
              <w:bottom w:val="single" w:sz="4" w:space="0" w:color="auto"/>
              <w:right w:val="single" w:sz="4" w:space="0" w:color="auto"/>
            </w:tcBorders>
            <w:shd w:val="clear" w:color="auto" w:fill="auto"/>
            <w:noWrap/>
            <w:vAlign w:val="bottom"/>
            <w:hideMark/>
          </w:tcPr>
          <w:p w14:paraId="15367050"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1.479 </w:t>
            </w:r>
          </w:p>
        </w:tc>
        <w:tc>
          <w:tcPr>
            <w:tcW w:w="800" w:type="dxa"/>
            <w:tcBorders>
              <w:top w:val="nil"/>
              <w:left w:val="nil"/>
              <w:bottom w:val="single" w:sz="4" w:space="0" w:color="auto"/>
              <w:right w:val="single" w:sz="4" w:space="0" w:color="auto"/>
            </w:tcBorders>
            <w:shd w:val="clear" w:color="auto" w:fill="auto"/>
            <w:noWrap/>
            <w:vAlign w:val="bottom"/>
            <w:hideMark/>
          </w:tcPr>
          <w:p w14:paraId="647F79B6"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26.178 </w:t>
            </w:r>
          </w:p>
        </w:tc>
        <w:tc>
          <w:tcPr>
            <w:tcW w:w="800" w:type="dxa"/>
            <w:tcBorders>
              <w:top w:val="nil"/>
              <w:left w:val="nil"/>
              <w:bottom w:val="single" w:sz="4" w:space="0" w:color="auto"/>
              <w:right w:val="single" w:sz="4" w:space="0" w:color="auto"/>
            </w:tcBorders>
            <w:shd w:val="clear" w:color="auto" w:fill="auto"/>
            <w:noWrap/>
            <w:vAlign w:val="bottom"/>
            <w:hideMark/>
          </w:tcPr>
          <w:p w14:paraId="096D345B"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1.466 </w:t>
            </w:r>
          </w:p>
        </w:tc>
        <w:tc>
          <w:tcPr>
            <w:tcW w:w="800" w:type="dxa"/>
            <w:tcBorders>
              <w:top w:val="nil"/>
              <w:left w:val="nil"/>
              <w:bottom w:val="single" w:sz="4" w:space="0" w:color="auto"/>
              <w:right w:val="single" w:sz="4" w:space="0" w:color="auto"/>
            </w:tcBorders>
            <w:shd w:val="clear" w:color="auto" w:fill="auto"/>
            <w:noWrap/>
            <w:vAlign w:val="bottom"/>
            <w:hideMark/>
          </w:tcPr>
          <w:p w14:paraId="3D7E367D"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25.903 </w:t>
            </w:r>
          </w:p>
        </w:tc>
        <w:tc>
          <w:tcPr>
            <w:tcW w:w="800" w:type="dxa"/>
            <w:tcBorders>
              <w:top w:val="nil"/>
              <w:left w:val="nil"/>
              <w:bottom w:val="single" w:sz="4" w:space="0" w:color="auto"/>
              <w:right w:val="single" w:sz="4" w:space="0" w:color="auto"/>
            </w:tcBorders>
            <w:shd w:val="clear" w:color="auto" w:fill="auto"/>
            <w:noWrap/>
            <w:vAlign w:val="bottom"/>
            <w:hideMark/>
          </w:tcPr>
          <w:p w14:paraId="2DFD326D"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1.432 </w:t>
            </w:r>
          </w:p>
        </w:tc>
        <w:tc>
          <w:tcPr>
            <w:tcW w:w="800" w:type="dxa"/>
            <w:tcBorders>
              <w:top w:val="nil"/>
              <w:left w:val="nil"/>
              <w:bottom w:val="single" w:sz="4" w:space="0" w:color="auto"/>
              <w:right w:val="single" w:sz="4" w:space="0" w:color="auto"/>
            </w:tcBorders>
            <w:shd w:val="clear" w:color="auto" w:fill="auto"/>
            <w:noWrap/>
            <w:vAlign w:val="bottom"/>
            <w:hideMark/>
          </w:tcPr>
          <w:p w14:paraId="65845158"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25.979 </w:t>
            </w:r>
          </w:p>
        </w:tc>
        <w:tc>
          <w:tcPr>
            <w:tcW w:w="800" w:type="dxa"/>
            <w:tcBorders>
              <w:top w:val="nil"/>
              <w:left w:val="nil"/>
              <w:bottom w:val="single" w:sz="4" w:space="0" w:color="auto"/>
              <w:right w:val="single" w:sz="4" w:space="0" w:color="auto"/>
            </w:tcBorders>
            <w:shd w:val="clear" w:color="auto" w:fill="auto"/>
            <w:noWrap/>
            <w:vAlign w:val="bottom"/>
            <w:hideMark/>
          </w:tcPr>
          <w:p w14:paraId="20317D54"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1.406 </w:t>
            </w:r>
          </w:p>
        </w:tc>
      </w:tr>
      <w:tr w:rsidR="006F6F67" w:rsidRPr="00515293" w14:paraId="6A886EA3" w14:textId="77777777" w:rsidTr="002A47D1">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4AC0A4E3"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41-50 Años</w:t>
            </w:r>
          </w:p>
        </w:tc>
        <w:tc>
          <w:tcPr>
            <w:tcW w:w="800" w:type="dxa"/>
            <w:tcBorders>
              <w:top w:val="nil"/>
              <w:left w:val="nil"/>
              <w:bottom w:val="single" w:sz="4" w:space="0" w:color="auto"/>
              <w:right w:val="single" w:sz="4" w:space="0" w:color="auto"/>
            </w:tcBorders>
            <w:shd w:val="clear" w:color="auto" w:fill="auto"/>
            <w:noWrap/>
            <w:vAlign w:val="bottom"/>
            <w:hideMark/>
          </w:tcPr>
          <w:p w14:paraId="5B828748"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28.630 </w:t>
            </w:r>
          </w:p>
        </w:tc>
        <w:tc>
          <w:tcPr>
            <w:tcW w:w="800" w:type="dxa"/>
            <w:tcBorders>
              <w:top w:val="nil"/>
              <w:left w:val="nil"/>
              <w:bottom w:val="single" w:sz="4" w:space="0" w:color="auto"/>
              <w:right w:val="single" w:sz="4" w:space="0" w:color="auto"/>
            </w:tcBorders>
            <w:shd w:val="clear" w:color="auto" w:fill="auto"/>
            <w:noWrap/>
            <w:vAlign w:val="bottom"/>
            <w:hideMark/>
          </w:tcPr>
          <w:p w14:paraId="398CC7CC"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2.851 </w:t>
            </w:r>
          </w:p>
        </w:tc>
        <w:tc>
          <w:tcPr>
            <w:tcW w:w="800" w:type="dxa"/>
            <w:tcBorders>
              <w:top w:val="nil"/>
              <w:left w:val="nil"/>
              <w:bottom w:val="single" w:sz="4" w:space="0" w:color="auto"/>
              <w:right w:val="single" w:sz="4" w:space="0" w:color="auto"/>
            </w:tcBorders>
            <w:shd w:val="clear" w:color="auto" w:fill="auto"/>
            <w:noWrap/>
            <w:vAlign w:val="bottom"/>
            <w:hideMark/>
          </w:tcPr>
          <w:p w14:paraId="68D9B380"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28.728 </w:t>
            </w:r>
          </w:p>
        </w:tc>
        <w:tc>
          <w:tcPr>
            <w:tcW w:w="800" w:type="dxa"/>
            <w:tcBorders>
              <w:top w:val="nil"/>
              <w:left w:val="nil"/>
              <w:bottom w:val="single" w:sz="4" w:space="0" w:color="auto"/>
              <w:right w:val="single" w:sz="4" w:space="0" w:color="auto"/>
            </w:tcBorders>
            <w:shd w:val="clear" w:color="auto" w:fill="auto"/>
            <w:noWrap/>
            <w:vAlign w:val="bottom"/>
            <w:hideMark/>
          </w:tcPr>
          <w:p w14:paraId="02C81FE7"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2.840 </w:t>
            </w:r>
          </w:p>
        </w:tc>
        <w:tc>
          <w:tcPr>
            <w:tcW w:w="800" w:type="dxa"/>
            <w:tcBorders>
              <w:top w:val="nil"/>
              <w:left w:val="nil"/>
              <w:bottom w:val="single" w:sz="4" w:space="0" w:color="auto"/>
              <w:right w:val="single" w:sz="4" w:space="0" w:color="auto"/>
            </w:tcBorders>
            <w:shd w:val="clear" w:color="auto" w:fill="auto"/>
            <w:noWrap/>
            <w:vAlign w:val="bottom"/>
            <w:hideMark/>
          </w:tcPr>
          <w:p w14:paraId="527C91B2"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29.057 </w:t>
            </w:r>
          </w:p>
        </w:tc>
        <w:tc>
          <w:tcPr>
            <w:tcW w:w="800" w:type="dxa"/>
            <w:tcBorders>
              <w:top w:val="nil"/>
              <w:left w:val="nil"/>
              <w:bottom w:val="single" w:sz="4" w:space="0" w:color="auto"/>
              <w:right w:val="single" w:sz="4" w:space="0" w:color="auto"/>
            </w:tcBorders>
            <w:shd w:val="clear" w:color="auto" w:fill="auto"/>
            <w:noWrap/>
            <w:vAlign w:val="bottom"/>
            <w:hideMark/>
          </w:tcPr>
          <w:p w14:paraId="0FEE3D06"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2.846 </w:t>
            </w:r>
          </w:p>
        </w:tc>
        <w:tc>
          <w:tcPr>
            <w:tcW w:w="800" w:type="dxa"/>
            <w:tcBorders>
              <w:top w:val="nil"/>
              <w:left w:val="nil"/>
              <w:bottom w:val="single" w:sz="4" w:space="0" w:color="auto"/>
              <w:right w:val="single" w:sz="4" w:space="0" w:color="auto"/>
            </w:tcBorders>
            <w:shd w:val="clear" w:color="auto" w:fill="auto"/>
            <w:noWrap/>
            <w:vAlign w:val="bottom"/>
            <w:hideMark/>
          </w:tcPr>
          <w:p w14:paraId="41A7D41D"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28.942 </w:t>
            </w:r>
          </w:p>
        </w:tc>
        <w:tc>
          <w:tcPr>
            <w:tcW w:w="800" w:type="dxa"/>
            <w:tcBorders>
              <w:top w:val="nil"/>
              <w:left w:val="nil"/>
              <w:bottom w:val="single" w:sz="4" w:space="0" w:color="auto"/>
              <w:right w:val="single" w:sz="4" w:space="0" w:color="auto"/>
            </w:tcBorders>
            <w:shd w:val="clear" w:color="auto" w:fill="auto"/>
            <w:noWrap/>
            <w:vAlign w:val="bottom"/>
            <w:hideMark/>
          </w:tcPr>
          <w:p w14:paraId="5E813A92"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2.811 </w:t>
            </w:r>
          </w:p>
        </w:tc>
        <w:tc>
          <w:tcPr>
            <w:tcW w:w="800" w:type="dxa"/>
            <w:tcBorders>
              <w:top w:val="nil"/>
              <w:left w:val="nil"/>
              <w:bottom w:val="single" w:sz="4" w:space="0" w:color="auto"/>
              <w:right w:val="single" w:sz="4" w:space="0" w:color="auto"/>
            </w:tcBorders>
            <w:shd w:val="clear" w:color="auto" w:fill="auto"/>
            <w:noWrap/>
            <w:vAlign w:val="bottom"/>
            <w:hideMark/>
          </w:tcPr>
          <w:p w14:paraId="1EB0CB4F"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28.669 </w:t>
            </w:r>
          </w:p>
        </w:tc>
        <w:tc>
          <w:tcPr>
            <w:tcW w:w="800" w:type="dxa"/>
            <w:tcBorders>
              <w:top w:val="nil"/>
              <w:left w:val="nil"/>
              <w:bottom w:val="single" w:sz="4" w:space="0" w:color="auto"/>
              <w:right w:val="single" w:sz="4" w:space="0" w:color="auto"/>
            </w:tcBorders>
            <w:shd w:val="clear" w:color="auto" w:fill="auto"/>
            <w:noWrap/>
            <w:vAlign w:val="bottom"/>
            <w:hideMark/>
          </w:tcPr>
          <w:p w14:paraId="7F74481F"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2.793 </w:t>
            </w:r>
          </w:p>
        </w:tc>
        <w:tc>
          <w:tcPr>
            <w:tcW w:w="800" w:type="dxa"/>
            <w:tcBorders>
              <w:top w:val="nil"/>
              <w:left w:val="nil"/>
              <w:bottom w:val="single" w:sz="4" w:space="0" w:color="auto"/>
              <w:right w:val="single" w:sz="4" w:space="0" w:color="auto"/>
            </w:tcBorders>
            <w:shd w:val="clear" w:color="auto" w:fill="auto"/>
            <w:noWrap/>
            <w:vAlign w:val="bottom"/>
            <w:hideMark/>
          </w:tcPr>
          <w:p w14:paraId="2AFFD6D5"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28.838 </w:t>
            </w:r>
          </w:p>
        </w:tc>
        <w:tc>
          <w:tcPr>
            <w:tcW w:w="800" w:type="dxa"/>
            <w:tcBorders>
              <w:top w:val="nil"/>
              <w:left w:val="nil"/>
              <w:bottom w:val="single" w:sz="4" w:space="0" w:color="auto"/>
              <w:right w:val="single" w:sz="4" w:space="0" w:color="auto"/>
            </w:tcBorders>
            <w:shd w:val="clear" w:color="auto" w:fill="auto"/>
            <w:noWrap/>
            <w:vAlign w:val="bottom"/>
            <w:hideMark/>
          </w:tcPr>
          <w:p w14:paraId="33E16FBD"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2.799 </w:t>
            </w:r>
          </w:p>
        </w:tc>
      </w:tr>
      <w:tr w:rsidR="006F6F67" w:rsidRPr="00515293" w14:paraId="4D6922C2" w14:textId="77777777" w:rsidTr="002A47D1">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0F096046"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51-60 Años</w:t>
            </w:r>
          </w:p>
        </w:tc>
        <w:tc>
          <w:tcPr>
            <w:tcW w:w="800" w:type="dxa"/>
            <w:tcBorders>
              <w:top w:val="nil"/>
              <w:left w:val="nil"/>
              <w:bottom w:val="single" w:sz="4" w:space="0" w:color="auto"/>
              <w:right w:val="single" w:sz="4" w:space="0" w:color="auto"/>
            </w:tcBorders>
            <w:shd w:val="clear" w:color="auto" w:fill="auto"/>
            <w:noWrap/>
            <w:vAlign w:val="bottom"/>
            <w:hideMark/>
          </w:tcPr>
          <w:p w14:paraId="75BF16F9"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19.514 </w:t>
            </w:r>
          </w:p>
        </w:tc>
        <w:tc>
          <w:tcPr>
            <w:tcW w:w="800" w:type="dxa"/>
            <w:tcBorders>
              <w:top w:val="nil"/>
              <w:left w:val="nil"/>
              <w:bottom w:val="single" w:sz="4" w:space="0" w:color="auto"/>
              <w:right w:val="single" w:sz="4" w:space="0" w:color="auto"/>
            </w:tcBorders>
            <w:shd w:val="clear" w:color="auto" w:fill="auto"/>
            <w:noWrap/>
            <w:vAlign w:val="bottom"/>
            <w:hideMark/>
          </w:tcPr>
          <w:p w14:paraId="3EE13B7A"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2.902 </w:t>
            </w:r>
          </w:p>
        </w:tc>
        <w:tc>
          <w:tcPr>
            <w:tcW w:w="800" w:type="dxa"/>
            <w:tcBorders>
              <w:top w:val="nil"/>
              <w:left w:val="nil"/>
              <w:bottom w:val="single" w:sz="4" w:space="0" w:color="auto"/>
              <w:right w:val="single" w:sz="4" w:space="0" w:color="auto"/>
            </w:tcBorders>
            <w:shd w:val="clear" w:color="auto" w:fill="auto"/>
            <w:noWrap/>
            <w:vAlign w:val="bottom"/>
            <w:hideMark/>
          </w:tcPr>
          <w:p w14:paraId="61B39C3F"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19.568 </w:t>
            </w:r>
          </w:p>
        </w:tc>
        <w:tc>
          <w:tcPr>
            <w:tcW w:w="800" w:type="dxa"/>
            <w:tcBorders>
              <w:top w:val="nil"/>
              <w:left w:val="nil"/>
              <w:bottom w:val="single" w:sz="4" w:space="0" w:color="auto"/>
              <w:right w:val="single" w:sz="4" w:space="0" w:color="auto"/>
            </w:tcBorders>
            <w:shd w:val="clear" w:color="auto" w:fill="auto"/>
            <w:noWrap/>
            <w:vAlign w:val="bottom"/>
            <w:hideMark/>
          </w:tcPr>
          <w:p w14:paraId="427E106D"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2.904 </w:t>
            </w:r>
          </w:p>
        </w:tc>
        <w:tc>
          <w:tcPr>
            <w:tcW w:w="800" w:type="dxa"/>
            <w:tcBorders>
              <w:top w:val="nil"/>
              <w:left w:val="nil"/>
              <w:bottom w:val="single" w:sz="4" w:space="0" w:color="auto"/>
              <w:right w:val="single" w:sz="4" w:space="0" w:color="auto"/>
            </w:tcBorders>
            <w:shd w:val="clear" w:color="auto" w:fill="auto"/>
            <w:noWrap/>
            <w:vAlign w:val="bottom"/>
            <w:hideMark/>
          </w:tcPr>
          <w:p w14:paraId="794902E1"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19.741 </w:t>
            </w:r>
          </w:p>
        </w:tc>
        <w:tc>
          <w:tcPr>
            <w:tcW w:w="800" w:type="dxa"/>
            <w:tcBorders>
              <w:top w:val="nil"/>
              <w:left w:val="nil"/>
              <w:bottom w:val="single" w:sz="4" w:space="0" w:color="auto"/>
              <w:right w:val="single" w:sz="4" w:space="0" w:color="auto"/>
            </w:tcBorders>
            <w:shd w:val="clear" w:color="auto" w:fill="auto"/>
            <w:noWrap/>
            <w:vAlign w:val="bottom"/>
            <w:hideMark/>
          </w:tcPr>
          <w:p w14:paraId="0100776A"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2.916 </w:t>
            </w:r>
          </w:p>
        </w:tc>
        <w:tc>
          <w:tcPr>
            <w:tcW w:w="800" w:type="dxa"/>
            <w:tcBorders>
              <w:top w:val="nil"/>
              <w:left w:val="nil"/>
              <w:bottom w:val="single" w:sz="4" w:space="0" w:color="auto"/>
              <w:right w:val="single" w:sz="4" w:space="0" w:color="auto"/>
            </w:tcBorders>
            <w:shd w:val="clear" w:color="auto" w:fill="auto"/>
            <w:noWrap/>
            <w:vAlign w:val="bottom"/>
            <w:hideMark/>
          </w:tcPr>
          <w:p w14:paraId="09F1D2C9"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19.610 </w:t>
            </w:r>
          </w:p>
        </w:tc>
        <w:tc>
          <w:tcPr>
            <w:tcW w:w="800" w:type="dxa"/>
            <w:tcBorders>
              <w:top w:val="nil"/>
              <w:left w:val="nil"/>
              <w:bottom w:val="single" w:sz="4" w:space="0" w:color="auto"/>
              <w:right w:val="single" w:sz="4" w:space="0" w:color="auto"/>
            </w:tcBorders>
            <w:shd w:val="clear" w:color="auto" w:fill="auto"/>
            <w:noWrap/>
            <w:vAlign w:val="bottom"/>
            <w:hideMark/>
          </w:tcPr>
          <w:p w14:paraId="1D30221E"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2.896 </w:t>
            </w:r>
          </w:p>
        </w:tc>
        <w:tc>
          <w:tcPr>
            <w:tcW w:w="800" w:type="dxa"/>
            <w:tcBorders>
              <w:top w:val="nil"/>
              <w:left w:val="nil"/>
              <w:bottom w:val="single" w:sz="4" w:space="0" w:color="auto"/>
              <w:right w:val="single" w:sz="4" w:space="0" w:color="auto"/>
            </w:tcBorders>
            <w:shd w:val="clear" w:color="auto" w:fill="auto"/>
            <w:noWrap/>
            <w:vAlign w:val="bottom"/>
            <w:hideMark/>
          </w:tcPr>
          <w:p w14:paraId="5A99A79C"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19.425 </w:t>
            </w:r>
          </w:p>
        </w:tc>
        <w:tc>
          <w:tcPr>
            <w:tcW w:w="800" w:type="dxa"/>
            <w:tcBorders>
              <w:top w:val="nil"/>
              <w:left w:val="nil"/>
              <w:bottom w:val="single" w:sz="4" w:space="0" w:color="auto"/>
              <w:right w:val="single" w:sz="4" w:space="0" w:color="auto"/>
            </w:tcBorders>
            <w:shd w:val="clear" w:color="auto" w:fill="auto"/>
            <w:noWrap/>
            <w:vAlign w:val="bottom"/>
            <w:hideMark/>
          </w:tcPr>
          <w:p w14:paraId="53BFF189"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2.863 </w:t>
            </w:r>
          </w:p>
        </w:tc>
        <w:tc>
          <w:tcPr>
            <w:tcW w:w="800" w:type="dxa"/>
            <w:tcBorders>
              <w:top w:val="nil"/>
              <w:left w:val="nil"/>
              <w:bottom w:val="single" w:sz="4" w:space="0" w:color="auto"/>
              <w:right w:val="single" w:sz="4" w:space="0" w:color="auto"/>
            </w:tcBorders>
            <w:shd w:val="clear" w:color="auto" w:fill="auto"/>
            <w:noWrap/>
            <w:vAlign w:val="bottom"/>
            <w:hideMark/>
          </w:tcPr>
          <w:p w14:paraId="05A1FF79"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19.513 </w:t>
            </w:r>
          </w:p>
        </w:tc>
        <w:tc>
          <w:tcPr>
            <w:tcW w:w="800" w:type="dxa"/>
            <w:tcBorders>
              <w:top w:val="nil"/>
              <w:left w:val="nil"/>
              <w:bottom w:val="single" w:sz="4" w:space="0" w:color="auto"/>
              <w:right w:val="single" w:sz="4" w:space="0" w:color="auto"/>
            </w:tcBorders>
            <w:shd w:val="clear" w:color="auto" w:fill="auto"/>
            <w:noWrap/>
            <w:vAlign w:val="bottom"/>
            <w:hideMark/>
          </w:tcPr>
          <w:p w14:paraId="32D26B3F"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2.841 </w:t>
            </w:r>
          </w:p>
        </w:tc>
      </w:tr>
      <w:tr w:rsidR="006F6F67" w:rsidRPr="00515293" w14:paraId="347B88E9" w14:textId="77777777" w:rsidTr="002A47D1">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55674245"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61-70 Años</w:t>
            </w:r>
          </w:p>
        </w:tc>
        <w:tc>
          <w:tcPr>
            <w:tcW w:w="800" w:type="dxa"/>
            <w:tcBorders>
              <w:top w:val="nil"/>
              <w:left w:val="nil"/>
              <w:bottom w:val="single" w:sz="4" w:space="0" w:color="auto"/>
              <w:right w:val="single" w:sz="4" w:space="0" w:color="auto"/>
            </w:tcBorders>
            <w:shd w:val="clear" w:color="auto" w:fill="auto"/>
            <w:noWrap/>
            <w:vAlign w:val="bottom"/>
            <w:hideMark/>
          </w:tcPr>
          <w:p w14:paraId="75662A14"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11.664 </w:t>
            </w:r>
          </w:p>
        </w:tc>
        <w:tc>
          <w:tcPr>
            <w:tcW w:w="800" w:type="dxa"/>
            <w:tcBorders>
              <w:top w:val="nil"/>
              <w:left w:val="nil"/>
              <w:bottom w:val="single" w:sz="4" w:space="0" w:color="auto"/>
              <w:right w:val="single" w:sz="4" w:space="0" w:color="auto"/>
            </w:tcBorders>
            <w:shd w:val="clear" w:color="auto" w:fill="auto"/>
            <w:noWrap/>
            <w:vAlign w:val="bottom"/>
            <w:hideMark/>
          </w:tcPr>
          <w:p w14:paraId="6B693960"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2.072 </w:t>
            </w:r>
          </w:p>
        </w:tc>
        <w:tc>
          <w:tcPr>
            <w:tcW w:w="800" w:type="dxa"/>
            <w:tcBorders>
              <w:top w:val="nil"/>
              <w:left w:val="nil"/>
              <w:bottom w:val="single" w:sz="4" w:space="0" w:color="auto"/>
              <w:right w:val="single" w:sz="4" w:space="0" w:color="auto"/>
            </w:tcBorders>
            <w:shd w:val="clear" w:color="auto" w:fill="auto"/>
            <w:noWrap/>
            <w:vAlign w:val="bottom"/>
            <w:hideMark/>
          </w:tcPr>
          <w:p w14:paraId="3ECAF84F"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11.729 </w:t>
            </w:r>
          </w:p>
        </w:tc>
        <w:tc>
          <w:tcPr>
            <w:tcW w:w="800" w:type="dxa"/>
            <w:tcBorders>
              <w:top w:val="nil"/>
              <w:left w:val="nil"/>
              <w:bottom w:val="single" w:sz="4" w:space="0" w:color="auto"/>
              <w:right w:val="single" w:sz="4" w:space="0" w:color="auto"/>
            </w:tcBorders>
            <w:shd w:val="clear" w:color="auto" w:fill="auto"/>
            <w:noWrap/>
            <w:vAlign w:val="bottom"/>
            <w:hideMark/>
          </w:tcPr>
          <w:p w14:paraId="0BA4BFDA"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2.080 </w:t>
            </w:r>
          </w:p>
        </w:tc>
        <w:tc>
          <w:tcPr>
            <w:tcW w:w="800" w:type="dxa"/>
            <w:tcBorders>
              <w:top w:val="nil"/>
              <w:left w:val="nil"/>
              <w:bottom w:val="single" w:sz="4" w:space="0" w:color="auto"/>
              <w:right w:val="single" w:sz="4" w:space="0" w:color="auto"/>
            </w:tcBorders>
            <w:shd w:val="clear" w:color="auto" w:fill="auto"/>
            <w:noWrap/>
            <w:vAlign w:val="bottom"/>
            <w:hideMark/>
          </w:tcPr>
          <w:p w14:paraId="4A60B6CE"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11.791 </w:t>
            </w:r>
          </w:p>
        </w:tc>
        <w:tc>
          <w:tcPr>
            <w:tcW w:w="800" w:type="dxa"/>
            <w:tcBorders>
              <w:top w:val="nil"/>
              <w:left w:val="nil"/>
              <w:bottom w:val="single" w:sz="4" w:space="0" w:color="auto"/>
              <w:right w:val="single" w:sz="4" w:space="0" w:color="auto"/>
            </w:tcBorders>
            <w:shd w:val="clear" w:color="auto" w:fill="auto"/>
            <w:noWrap/>
            <w:vAlign w:val="bottom"/>
            <w:hideMark/>
          </w:tcPr>
          <w:p w14:paraId="7B51E7E8"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2.093 </w:t>
            </w:r>
          </w:p>
        </w:tc>
        <w:tc>
          <w:tcPr>
            <w:tcW w:w="800" w:type="dxa"/>
            <w:tcBorders>
              <w:top w:val="nil"/>
              <w:left w:val="nil"/>
              <w:bottom w:val="single" w:sz="4" w:space="0" w:color="auto"/>
              <w:right w:val="single" w:sz="4" w:space="0" w:color="auto"/>
            </w:tcBorders>
            <w:shd w:val="clear" w:color="auto" w:fill="auto"/>
            <w:noWrap/>
            <w:vAlign w:val="bottom"/>
            <w:hideMark/>
          </w:tcPr>
          <w:p w14:paraId="103A9EC7"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11.738 </w:t>
            </w:r>
          </w:p>
        </w:tc>
        <w:tc>
          <w:tcPr>
            <w:tcW w:w="800" w:type="dxa"/>
            <w:tcBorders>
              <w:top w:val="nil"/>
              <w:left w:val="nil"/>
              <w:bottom w:val="single" w:sz="4" w:space="0" w:color="auto"/>
              <w:right w:val="single" w:sz="4" w:space="0" w:color="auto"/>
            </w:tcBorders>
            <w:shd w:val="clear" w:color="auto" w:fill="auto"/>
            <w:noWrap/>
            <w:vAlign w:val="bottom"/>
            <w:hideMark/>
          </w:tcPr>
          <w:p w14:paraId="33E9F68F"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2.084 </w:t>
            </w:r>
          </w:p>
        </w:tc>
        <w:tc>
          <w:tcPr>
            <w:tcW w:w="800" w:type="dxa"/>
            <w:tcBorders>
              <w:top w:val="nil"/>
              <w:left w:val="nil"/>
              <w:bottom w:val="single" w:sz="4" w:space="0" w:color="auto"/>
              <w:right w:val="single" w:sz="4" w:space="0" w:color="auto"/>
            </w:tcBorders>
            <w:shd w:val="clear" w:color="auto" w:fill="auto"/>
            <w:noWrap/>
            <w:vAlign w:val="bottom"/>
            <w:hideMark/>
          </w:tcPr>
          <w:p w14:paraId="31A4A39E"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11.658 </w:t>
            </w:r>
          </w:p>
        </w:tc>
        <w:tc>
          <w:tcPr>
            <w:tcW w:w="800" w:type="dxa"/>
            <w:tcBorders>
              <w:top w:val="nil"/>
              <w:left w:val="nil"/>
              <w:bottom w:val="single" w:sz="4" w:space="0" w:color="auto"/>
              <w:right w:val="single" w:sz="4" w:space="0" w:color="auto"/>
            </w:tcBorders>
            <w:shd w:val="clear" w:color="auto" w:fill="auto"/>
            <w:noWrap/>
            <w:vAlign w:val="bottom"/>
            <w:hideMark/>
          </w:tcPr>
          <w:p w14:paraId="1425ABCF"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2.059 </w:t>
            </w:r>
          </w:p>
        </w:tc>
        <w:tc>
          <w:tcPr>
            <w:tcW w:w="800" w:type="dxa"/>
            <w:tcBorders>
              <w:top w:val="nil"/>
              <w:left w:val="nil"/>
              <w:bottom w:val="single" w:sz="4" w:space="0" w:color="auto"/>
              <w:right w:val="single" w:sz="4" w:space="0" w:color="auto"/>
            </w:tcBorders>
            <w:shd w:val="clear" w:color="auto" w:fill="auto"/>
            <w:noWrap/>
            <w:vAlign w:val="bottom"/>
            <w:hideMark/>
          </w:tcPr>
          <w:p w14:paraId="043CDBA6"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11.754 </w:t>
            </w:r>
          </w:p>
        </w:tc>
        <w:tc>
          <w:tcPr>
            <w:tcW w:w="800" w:type="dxa"/>
            <w:tcBorders>
              <w:top w:val="nil"/>
              <w:left w:val="nil"/>
              <w:bottom w:val="single" w:sz="4" w:space="0" w:color="auto"/>
              <w:right w:val="single" w:sz="4" w:space="0" w:color="auto"/>
            </w:tcBorders>
            <w:shd w:val="clear" w:color="auto" w:fill="auto"/>
            <w:noWrap/>
            <w:vAlign w:val="bottom"/>
            <w:hideMark/>
          </w:tcPr>
          <w:p w14:paraId="2DC332AB"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2.066 </w:t>
            </w:r>
          </w:p>
        </w:tc>
      </w:tr>
      <w:tr w:rsidR="006F6F67" w:rsidRPr="00515293" w14:paraId="74739952" w14:textId="77777777" w:rsidTr="002A47D1">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024034BB"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71-80 Años</w:t>
            </w:r>
          </w:p>
        </w:tc>
        <w:tc>
          <w:tcPr>
            <w:tcW w:w="800" w:type="dxa"/>
            <w:tcBorders>
              <w:top w:val="nil"/>
              <w:left w:val="nil"/>
              <w:bottom w:val="single" w:sz="4" w:space="0" w:color="auto"/>
              <w:right w:val="single" w:sz="4" w:space="0" w:color="auto"/>
            </w:tcBorders>
            <w:shd w:val="clear" w:color="auto" w:fill="auto"/>
            <w:noWrap/>
            <w:vAlign w:val="bottom"/>
            <w:hideMark/>
          </w:tcPr>
          <w:p w14:paraId="7433947D"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3.722 </w:t>
            </w:r>
          </w:p>
        </w:tc>
        <w:tc>
          <w:tcPr>
            <w:tcW w:w="800" w:type="dxa"/>
            <w:tcBorders>
              <w:top w:val="nil"/>
              <w:left w:val="nil"/>
              <w:bottom w:val="single" w:sz="4" w:space="0" w:color="auto"/>
              <w:right w:val="single" w:sz="4" w:space="0" w:color="auto"/>
            </w:tcBorders>
            <w:shd w:val="clear" w:color="auto" w:fill="auto"/>
            <w:noWrap/>
            <w:vAlign w:val="bottom"/>
            <w:hideMark/>
          </w:tcPr>
          <w:p w14:paraId="79D48635"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690 </w:t>
            </w:r>
          </w:p>
        </w:tc>
        <w:tc>
          <w:tcPr>
            <w:tcW w:w="800" w:type="dxa"/>
            <w:tcBorders>
              <w:top w:val="nil"/>
              <w:left w:val="nil"/>
              <w:bottom w:val="single" w:sz="4" w:space="0" w:color="auto"/>
              <w:right w:val="single" w:sz="4" w:space="0" w:color="auto"/>
            </w:tcBorders>
            <w:shd w:val="clear" w:color="auto" w:fill="auto"/>
            <w:noWrap/>
            <w:vAlign w:val="bottom"/>
            <w:hideMark/>
          </w:tcPr>
          <w:p w14:paraId="692D8754"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3.728 </w:t>
            </w:r>
          </w:p>
        </w:tc>
        <w:tc>
          <w:tcPr>
            <w:tcW w:w="800" w:type="dxa"/>
            <w:tcBorders>
              <w:top w:val="nil"/>
              <w:left w:val="nil"/>
              <w:bottom w:val="single" w:sz="4" w:space="0" w:color="auto"/>
              <w:right w:val="single" w:sz="4" w:space="0" w:color="auto"/>
            </w:tcBorders>
            <w:shd w:val="clear" w:color="auto" w:fill="auto"/>
            <w:noWrap/>
            <w:vAlign w:val="bottom"/>
            <w:hideMark/>
          </w:tcPr>
          <w:p w14:paraId="12AD86E6"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696 </w:t>
            </w:r>
          </w:p>
        </w:tc>
        <w:tc>
          <w:tcPr>
            <w:tcW w:w="800" w:type="dxa"/>
            <w:tcBorders>
              <w:top w:val="nil"/>
              <w:left w:val="nil"/>
              <w:bottom w:val="single" w:sz="4" w:space="0" w:color="auto"/>
              <w:right w:val="single" w:sz="4" w:space="0" w:color="auto"/>
            </w:tcBorders>
            <w:shd w:val="clear" w:color="auto" w:fill="auto"/>
            <w:noWrap/>
            <w:vAlign w:val="bottom"/>
            <w:hideMark/>
          </w:tcPr>
          <w:p w14:paraId="261CCFD1"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3.782 </w:t>
            </w:r>
          </w:p>
        </w:tc>
        <w:tc>
          <w:tcPr>
            <w:tcW w:w="800" w:type="dxa"/>
            <w:tcBorders>
              <w:top w:val="nil"/>
              <w:left w:val="nil"/>
              <w:bottom w:val="single" w:sz="4" w:space="0" w:color="auto"/>
              <w:right w:val="single" w:sz="4" w:space="0" w:color="auto"/>
            </w:tcBorders>
            <w:shd w:val="clear" w:color="auto" w:fill="auto"/>
            <w:noWrap/>
            <w:vAlign w:val="bottom"/>
            <w:hideMark/>
          </w:tcPr>
          <w:p w14:paraId="3A5D497C"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706 </w:t>
            </w:r>
          </w:p>
        </w:tc>
        <w:tc>
          <w:tcPr>
            <w:tcW w:w="800" w:type="dxa"/>
            <w:tcBorders>
              <w:top w:val="nil"/>
              <w:left w:val="nil"/>
              <w:bottom w:val="single" w:sz="4" w:space="0" w:color="auto"/>
              <w:right w:val="single" w:sz="4" w:space="0" w:color="auto"/>
            </w:tcBorders>
            <w:shd w:val="clear" w:color="auto" w:fill="auto"/>
            <w:noWrap/>
            <w:vAlign w:val="bottom"/>
            <w:hideMark/>
          </w:tcPr>
          <w:p w14:paraId="27D8FB9B"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3.769 </w:t>
            </w:r>
          </w:p>
        </w:tc>
        <w:tc>
          <w:tcPr>
            <w:tcW w:w="800" w:type="dxa"/>
            <w:tcBorders>
              <w:top w:val="nil"/>
              <w:left w:val="nil"/>
              <w:bottom w:val="single" w:sz="4" w:space="0" w:color="auto"/>
              <w:right w:val="single" w:sz="4" w:space="0" w:color="auto"/>
            </w:tcBorders>
            <w:shd w:val="clear" w:color="auto" w:fill="auto"/>
            <w:noWrap/>
            <w:vAlign w:val="bottom"/>
            <w:hideMark/>
          </w:tcPr>
          <w:p w14:paraId="4A392FD1"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705 </w:t>
            </w:r>
          </w:p>
        </w:tc>
        <w:tc>
          <w:tcPr>
            <w:tcW w:w="800" w:type="dxa"/>
            <w:tcBorders>
              <w:top w:val="nil"/>
              <w:left w:val="nil"/>
              <w:bottom w:val="single" w:sz="4" w:space="0" w:color="auto"/>
              <w:right w:val="single" w:sz="4" w:space="0" w:color="auto"/>
            </w:tcBorders>
            <w:shd w:val="clear" w:color="auto" w:fill="auto"/>
            <w:noWrap/>
            <w:vAlign w:val="bottom"/>
            <w:hideMark/>
          </w:tcPr>
          <w:p w14:paraId="0EEC3BD9"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3.738 </w:t>
            </w:r>
          </w:p>
        </w:tc>
        <w:tc>
          <w:tcPr>
            <w:tcW w:w="800" w:type="dxa"/>
            <w:tcBorders>
              <w:top w:val="nil"/>
              <w:left w:val="nil"/>
              <w:bottom w:val="single" w:sz="4" w:space="0" w:color="auto"/>
              <w:right w:val="single" w:sz="4" w:space="0" w:color="auto"/>
            </w:tcBorders>
            <w:shd w:val="clear" w:color="auto" w:fill="auto"/>
            <w:noWrap/>
            <w:vAlign w:val="bottom"/>
            <w:hideMark/>
          </w:tcPr>
          <w:p w14:paraId="17C09BEC"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700 </w:t>
            </w:r>
          </w:p>
        </w:tc>
        <w:tc>
          <w:tcPr>
            <w:tcW w:w="800" w:type="dxa"/>
            <w:tcBorders>
              <w:top w:val="nil"/>
              <w:left w:val="nil"/>
              <w:bottom w:val="single" w:sz="4" w:space="0" w:color="auto"/>
              <w:right w:val="single" w:sz="4" w:space="0" w:color="auto"/>
            </w:tcBorders>
            <w:shd w:val="clear" w:color="auto" w:fill="auto"/>
            <w:noWrap/>
            <w:vAlign w:val="bottom"/>
            <w:hideMark/>
          </w:tcPr>
          <w:p w14:paraId="532A6707"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3.735 </w:t>
            </w:r>
          </w:p>
        </w:tc>
        <w:tc>
          <w:tcPr>
            <w:tcW w:w="800" w:type="dxa"/>
            <w:tcBorders>
              <w:top w:val="nil"/>
              <w:left w:val="nil"/>
              <w:bottom w:val="single" w:sz="4" w:space="0" w:color="auto"/>
              <w:right w:val="single" w:sz="4" w:space="0" w:color="auto"/>
            </w:tcBorders>
            <w:shd w:val="clear" w:color="auto" w:fill="auto"/>
            <w:noWrap/>
            <w:vAlign w:val="bottom"/>
            <w:hideMark/>
          </w:tcPr>
          <w:p w14:paraId="1CBF5D86"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700 </w:t>
            </w:r>
          </w:p>
        </w:tc>
      </w:tr>
      <w:tr w:rsidR="006F6F67" w:rsidRPr="00515293" w14:paraId="32C3E2AA" w14:textId="77777777" w:rsidTr="002A47D1">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11CDCF1C"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81 o </w:t>
            </w:r>
            <w:proofErr w:type="spellStart"/>
            <w:r w:rsidRPr="00515293">
              <w:rPr>
                <w:rFonts w:ascii="Calibri" w:eastAsia="Times New Roman" w:hAnsi="Calibri" w:cs="Calibri"/>
                <w:b/>
                <w:bCs/>
                <w:color w:val="000000"/>
                <w:sz w:val="20"/>
                <w:szCs w:val="20"/>
                <w:lang w:val="es-419" w:eastAsia="es-CL"/>
              </w:rPr>
              <w:t>mas</w:t>
            </w:r>
            <w:proofErr w:type="spellEnd"/>
            <w:r w:rsidRPr="00515293">
              <w:rPr>
                <w:rFonts w:ascii="Calibri" w:eastAsia="Times New Roman" w:hAnsi="Calibri" w:cs="Calibri"/>
                <w:b/>
                <w:bCs/>
                <w:color w:val="000000"/>
                <w:sz w:val="20"/>
                <w:szCs w:val="20"/>
                <w:lang w:val="es-419" w:eastAsia="es-CL"/>
              </w:rPr>
              <w:t xml:space="preserve"> Años</w:t>
            </w:r>
          </w:p>
        </w:tc>
        <w:tc>
          <w:tcPr>
            <w:tcW w:w="800" w:type="dxa"/>
            <w:tcBorders>
              <w:top w:val="nil"/>
              <w:left w:val="nil"/>
              <w:bottom w:val="single" w:sz="4" w:space="0" w:color="auto"/>
              <w:right w:val="single" w:sz="4" w:space="0" w:color="auto"/>
            </w:tcBorders>
            <w:shd w:val="clear" w:color="auto" w:fill="auto"/>
            <w:noWrap/>
            <w:vAlign w:val="bottom"/>
            <w:hideMark/>
          </w:tcPr>
          <w:p w14:paraId="1F8F2371"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886 </w:t>
            </w:r>
          </w:p>
        </w:tc>
        <w:tc>
          <w:tcPr>
            <w:tcW w:w="800" w:type="dxa"/>
            <w:tcBorders>
              <w:top w:val="nil"/>
              <w:left w:val="nil"/>
              <w:bottom w:val="single" w:sz="4" w:space="0" w:color="auto"/>
              <w:right w:val="single" w:sz="4" w:space="0" w:color="auto"/>
            </w:tcBorders>
            <w:shd w:val="clear" w:color="auto" w:fill="auto"/>
            <w:noWrap/>
            <w:vAlign w:val="bottom"/>
            <w:hideMark/>
          </w:tcPr>
          <w:p w14:paraId="514F575A"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245 </w:t>
            </w:r>
          </w:p>
        </w:tc>
        <w:tc>
          <w:tcPr>
            <w:tcW w:w="800" w:type="dxa"/>
            <w:tcBorders>
              <w:top w:val="nil"/>
              <w:left w:val="nil"/>
              <w:bottom w:val="single" w:sz="4" w:space="0" w:color="auto"/>
              <w:right w:val="single" w:sz="4" w:space="0" w:color="auto"/>
            </w:tcBorders>
            <w:shd w:val="clear" w:color="auto" w:fill="auto"/>
            <w:noWrap/>
            <w:vAlign w:val="bottom"/>
            <w:hideMark/>
          </w:tcPr>
          <w:p w14:paraId="6BD70577"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897 </w:t>
            </w:r>
          </w:p>
        </w:tc>
        <w:tc>
          <w:tcPr>
            <w:tcW w:w="800" w:type="dxa"/>
            <w:tcBorders>
              <w:top w:val="nil"/>
              <w:left w:val="nil"/>
              <w:bottom w:val="single" w:sz="4" w:space="0" w:color="auto"/>
              <w:right w:val="single" w:sz="4" w:space="0" w:color="auto"/>
            </w:tcBorders>
            <w:shd w:val="clear" w:color="auto" w:fill="auto"/>
            <w:noWrap/>
            <w:vAlign w:val="bottom"/>
            <w:hideMark/>
          </w:tcPr>
          <w:p w14:paraId="32F9840B"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246 </w:t>
            </w:r>
          </w:p>
        </w:tc>
        <w:tc>
          <w:tcPr>
            <w:tcW w:w="800" w:type="dxa"/>
            <w:tcBorders>
              <w:top w:val="nil"/>
              <w:left w:val="nil"/>
              <w:bottom w:val="single" w:sz="4" w:space="0" w:color="auto"/>
              <w:right w:val="single" w:sz="4" w:space="0" w:color="auto"/>
            </w:tcBorders>
            <w:shd w:val="clear" w:color="auto" w:fill="auto"/>
            <w:noWrap/>
            <w:vAlign w:val="bottom"/>
            <w:hideMark/>
          </w:tcPr>
          <w:p w14:paraId="294B5D5C"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916 </w:t>
            </w:r>
          </w:p>
        </w:tc>
        <w:tc>
          <w:tcPr>
            <w:tcW w:w="800" w:type="dxa"/>
            <w:tcBorders>
              <w:top w:val="nil"/>
              <w:left w:val="nil"/>
              <w:bottom w:val="single" w:sz="4" w:space="0" w:color="auto"/>
              <w:right w:val="single" w:sz="4" w:space="0" w:color="auto"/>
            </w:tcBorders>
            <w:shd w:val="clear" w:color="auto" w:fill="auto"/>
            <w:noWrap/>
            <w:vAlign w:val="bottom"/>
            <w:hideMark/>
          </w:tcPr>
          <w:p w14:paraId="4B495136"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247 </w:t>
            </w:r>
          </w:p>
        </w:tc>
        <w:tc>
          <w:tcPr>
            <w:tcW w:w="800" w:type="dxa"/>
            <w:tcBorders>
              <w:top w:val="nil"/>
              <w:left w:val="nil"/>
              <w:bottom w:val="single" w:sz="4" w:space="0" w:color="auto"/>
              <w:right w:val="single" w:sz="4" w:space="0" w:color="auto"/>
            </w:tcBorders>
            <w:shd w:val="clear" w:color="auto" w:fill="auto"/>
            <w:noWrap/>
            <w:vAlign w:val="bottom"/>
            <w:hideMark/>
          </w:tcPr>
          <w:p w14:paraId="56BD66B2"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929 </w:t>
            </w:r>
          </w:p>
        </w:tc>
        <w:tc>
          <w:tcPr>
            <w:tcW w:w="800" w:type="dxa"/>
            <w:tcBorders>
              <w:top w:val="nil"/>
              <w:left w:val="nil"/>
              <w:bottom w:val="single" w:sz="4" w:space="0" w:color="auto"/>
              <w:right w:val="single" w:sz="4" w:space="0" w:color="auto"/>
            </w:tcBorders>
            <w:shd w:val="clear" w:color="auto" w:fill="auto"/>
            <w:noWrap/>
            <w:vAlign w:val="bottom"/>
            <w:hideMark/>
          </w:tcPr>
          <w:p w14:paraId="3B19B1F3"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244 </w:t>
            </w:r>
          </w:p>
        </w:tc>
        <w:tc>
          <w:tcPr>
            <w:tcW w:w="800" w:type="dxa"/>
            <w:tcBorders>
              <w:top w:val="nil"/>
              <w:left w:val="nil"/>
              <w:bottom w:val="single" w:sz="4" w:space="0" w:color="auto"/>
              <w:right w:val="single" w:sz="4" w:space="0" w:color="auto"/>
            </w:tcBorders>
            <w:shd w:val="clear" w:color="auto" w:fill="auto"/>
            <w:noWrap/>
            <w:vAlign w:val="bottom"/>
            <w:hideMark/>
          </w:tcPr>
          <w:p w14:paraId="63CC97B5"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927 </w:t>
            </w:r>
          </w:p>
        </w:tc>
        <w:tc>
          <w:tcPr>
            <w:tcW w:w="800" w:type="dxa"/>
            <w:tcBorders>
              <w:top w:val="nil"/>
              <w:left w:val="nil"/>
              <w:bottom w:val="single" w:sz="4" w:space="0" w:color="auto"/>
              <w:right w:val="single" w:sz="4" w:space="0" w:color="auto"/>
            </w:tcBorders>
            <w:shd w:val="clear" w:color="auto" w:fill="auto"/>
            <w:noWrap/>
            <w:vAlign w:val="bottom"/>
            <w:hideMark/>
          </w:tcPr>
          <w:p w14:paraId="3AE4F231"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245 </w:t>
            </w:r>
          </w:p>
        </w:tc>
        <w:tc>
          <w:tcPr>
            <w:tcW w:w="800" w:type="dxa"/>
            <w:tcBorders>
              <w:top w:val="nil"/>
              <w:left w:val="nil"/>
              <w:bottom w:val="single" w:sz="4" w:space="0" w:color="auto"/>
              <w:right w:val="single" w:sz="4" w:space="0" w:color="auto"/>
            </w:tcBorders>
            <w:shd w:val="clear" w:color="auto" w:fill="auto"/>
            <w:noWrap/>
            <w:vAlign w:val="bottom"/>
            <w:hideMark/>
          </w:tcPr>
          <w:p w14:paraId="7C2C09CE"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928 </w:t>
            </w:r>
          </w:p>
        </w:tc>
        <w:tc>
          <w:tcPr>
            <w:tcW w:w="800" w:type="dxa"/>
            <w:tcBorders>
              <w:top w:val="nil"/>
              <w:left w:val="nil"/>
              <w:bottom w:val="single" w:sz="4" w:space="0" w:color="auto"/>
              <w:right w:val="single" w:sz="4" w:space="0" w:color="auto"/>
            </w:tcBorders>
            <w:shd w:val="clear" w:color="auto" w:fill="auto"/>
            <w:noWrap/>
            <w:vAlign w:val="bottom"/>
            <w:hideMark/>
          </w:tcPr>
          <w:p w14:paraId="40811308"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249 </w:t>
            </w:r>
          </w:p>
        </w:tc>
      </w:tr>
      <w:tr w:rsidR="006F6F67" w:rsidRPr="00515293" w14:paraId="1CD1BE54" w14:textId="77777777" w:rsidTr="002A47D1">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1FDB558C" w14:textId="77777777" w:rsidR="006F6F67" w:rsidRPr="00515293" w:rsidRDefault="006F6F67" w:rsidP="00515293">
            <w:pPr>
              <w:rPr>
                <w:rFonts w:ascii="Calibri" w:eastAsia="Times New Roman" w:hAnsi="Calibri" w:cs="Calibri"/>
                <w:b/>
                <w:bCs/>
                <w:color w:val="000000"/>
                <w:sz w:val="20"/>
                <w:szCs w:val="20"/>
                <w:lang w:val="es-419" w:eastAsia="es-CL"/>
              </w:rPr>
            </w:pPr>
            <w:proofErr w:type="gramStart"/>
            <w:r w:rsidRPr="00515293">
              <w:rPr>
                <w:rFonts w:ascii="Calibri" w:eastAsia="Times New Roman" w:hAnsi="Calibri" w:cs="Calibri"/>
                <w:b/>
                <w:bCs/>
                <w:color w:val="000000"/>
                <w:sz w:val="20"/>
                <w:szCs w:val="20"/>
                <w:lang w:val="es-419" w:eastAsia="es-CL"/>
              </w:rPr>
              <w:t>Total</w:t>
            </w:r>
            <w:proofErr w:type="gramEnd"/>
            <w:r w:rsidRPr="00515293">
              <w:rPr>
                <w:rFonts w:ascii="Calibri" w:eastAsia="Times New Roman" w:hAnsi="Calibri" w:cs="Calibri"/>
                <w:b/>
                <w:bCs/>
                <w:color w:val="000000"/>
                <w:sz w:val="20"/>
                <w:szCs w:val="20"/>
                <w:lang w:val="es-419" w:eastAsia="es-CL"/>
              </w:rPr>
              <w:t xml:space="preserve"> general</w:t>
            </w:r>
          </w:p>
        </w:tc>
        <w:tc>
          <w:tcPr>
            <w:tcW w:w="800" w:type="dxa"/>
            <w:tcBorders>
              <w:top w:val="nil"/>
              <w:left w:val="nil"/>
              <w:bottom w:val="single" w:sz="4" w:space="0" w:color="auto"/>
              <w:right w:val="single" w:sz="4" w:space="0" w:color="auto"/>
            </w:tcBorders>
            <w:shd w:val="clear" w:color="auto" w:fill="auto"/>
            <w:noWrap/>
            <w:vAlign w:val="bottom"/>
            <w:hideMark/>
          </w:tcPr>
          <w:p w14:paraId="3C6DA1C5"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 97.978 </w:t>
            </w:r>
          </w:p>
        </w:tc>
        <w:tc>
          <w:tcPr>
            <w:tcW w:w="800" w:type="dxa"/>
            <w:tcBorders>
              <w:top w:val="nil"/>
              <w:left w:val="nil"/>
              <w:bottom w:val="single" w:sz="4" w:space="0" w:color="auto"/>
              <w:right w:val="single" w:sz="4" w:space="0" w:color="auto"/>
            </w:tcBorders>
            <w:shd w:val="clear" w:color="auto" w:fill="auto"/>
            <w:noWrap/>
            <w:vAlign w:val="bottom"/>
            <w:hideMark/>
          </w:tcPr>
          <w:p w14:paraId="54E3C819"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 90.959 </w:t>
            </w:r>
          </w:p>
        </w:tc>
        <w:tc>
          <w:tcPr>
            <w:tcW w:w="800" w:type="dxa"/>
            <w:tcBorders>
              <w:top w:val="nil"/>
              <w:left w:val="nil"/>
              <w:bottom w:val="single" w:sz="4" w:space="0" w:color="auto"/>
              <w:right w:val="single" w:sz="4" w:space="0" w:color="auto"/>
            </w:tcBorders>
            <w:shd w:val="clear" w:color="auto" w:fill="auto"/>
            <w:noWrap/>
            <w:vAlign w:val="bottom"/>
            <w:hideMark/>
          </w:tcPr>
          <w:p w14:paraId="41805680"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 98.278 </w:t>
            </w:r>
          </w:p>
        </w:tc>
        <w:tc>
          <w:tcPr>
            <w:tcW w:w="800" w:type="dxa"/>
            <w:tcBorders>
              <w:top w:val="nil"/>
              <w:left w:val="nil"/>
              <w:bottom w:val="single" w:sz="4" w:space="0" w:color="auto"/>
              <w:right w:val="single" w:sz="4" w:space="0" w:color="auto"/>
            </w:tcBorders>
            <w:shd w:val="clear" w:color="auto" w:fill="auto"/>
            <w:noWrap/>
            <w:vAlign w:val="bottom"/>
            <w:hideMark/>
          </w:tcPr>
          <w:p w14:paraId="73834A28"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 90.968 </w:t>
            </w:r>
          </w:p>
        </w:tc>
        <w:tc>
          <w:tcPr>
            <w:tcW w:w="800" w:type="dxa"/>
            <w:tcBorders>
              <w:top w:val="nil"/>
              <w:left w:val="nil"/>
              <w:bottom w:val="single" w:sz="4" w:space="0" w:color="auto"/>
              <w:right w:val="single" w:sz="4" w:space="0" w:color="auto"/>
            </w:tcBorders>
            <w:shd w:val="clear" w:color="auto" w:fill="auto"/>
            <w:noWrap/>
            <w:vAlign w:val="bottom"/>
            <w:hideMark/>
          </w:tcPr>
          <w:p w14:paraId="0EC0E2AF"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 99.254 </w:t>
            </w:r>
          </w:p>
        </w:tc>
        <w:tc>
          <w:tcPr>
            <w:tcW w:w="800" w:type="dxa"/>
            <w:tcBorders>
              <w:top w:val="nil"/>
              <w:left w:val="nil"/>
              <w:bottom w:val="single" w:sz="4" w:space="0" w:color="auto"/>
              <w:right w:val="single" w:sz="4" w:space="0" w:color="auto"/>
            </w:tcBorders>
            <w:shd w:val="clear" w:color="auto" w:fill="auto"/>
            <w:noWrap/>
            <w:vAlign w:val="bottom"/>
            <w:hideMark/>
          </w:tcPr>
          <w:p w14:paraId="18C51AAF"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 92.033 </w:t>
            </w:r>
          </w:p>
        </w:tc>
        <w:tc>
          <w:tcPr>
            <w:tcW w:w="800" w:type="dxa"/>
            <w:tcBorders>
              <w:top w:val="nil"/>
              <w:left w:val="nil"/>
              <w:bottom w:val="single" w:sz="4" w:space="0" w:color="auto"/>
              <w:right w:val="single" w:sz="4" w:space="0" w:color="auto"/>
            </w:tcBorders>
            <w:shd w:val="clear" w:color="auto" w:fill="auto"/>
            <w:noWrap/>
            <w:vAlign w:val="bottom"/>
            <w:hideMark/>
          </w:tcPr>
          <w:p w14:paraId="5C9D6D82"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 98.606 </w:t>
            </w:r>
          </w:p>
        </w:tc>
        <w:tc>
          <w:tcPr>
            <w:tcW w:w="800" w:type="dxa"/>
            <w:tcBorders>
              <w:top w:val="nil"/>
              <w:left w:val="nil"/>
              <w:bottom w:val="single" w:sz="4" w:space="0" w:color="auto"/>
              <w:right w:val="single" w:sz="4" w:space="0" w:color="auto"/>
            </w:tcBorders>
            <w:shd w:val="clear" w:color="auto" w:fill="auto"/>
            <w:noWrap/>
            <w:vAlign w:val="bottom"/>
            <w:hideMark/>
          </w:tcPr>
          <w:p w14:paraId="1E7F0E70"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 91.793 </w:t>
            </w:r>
          </w:p>
        </w:tc>
        <w:tc>
          <w:tcPr>
            <w:tcW w:w="800" w:type="dxa"/>
            <w:tcBorders>
              <w:top w:val="nil"/>
              <w:left w:val="nil"/>
              <w:bottom w:val="single" w:sz="4" w:space="0" w:color="auto"/>
              <w:right w:val="single" w:sz="4" w:space="0" w:color="auto"/>
            </w:tcBorders>
            <w:shd w:val="clear" w:color="auto" w:fill="auto"/>
            <w:noWrap/>
            <w:vAlign w:val="bottom"/>
            <w:hideMark/>
          </w:tcPr>
          <w:p w14:paraId="0B599BFB"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 97.595 </w:t>
            </w:r>
          </w:p>
        </w:tc>
        <w:tc>
          <w:tcPr>
            <w:tcW w:w="800" w:type="dxa"/>
            <w:tcBorders>
              <w:top w:val="nil"/>
              <w:left w:val="nil"/>
              <w:bottom w:val="single" w:sz="4" w:space="0" w:color="auto"/>
              <w:right w:val="single" w:sz="4" w:space="0" w:color="auto"/>
            </w:tcBorders>
            <w:shd w:val="clear" w:color="auto" w:fill="auto"/>
            <w:noWrap/>
            <w:vAlign w:val="bottom"/>
            <w:hideMark/>
          </w:tcPr>
          <w:p w14:paraId="07C1B5FE"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 90.879 </w:t>
            </w:r>
          </w:p>
        </w:tc>
        <w:tc>
          <w:tcPr>
            <w:tcW w:w="800" w:type="dxa"/>
            <w:tcBorders>
              <w:top w:val="nil"/>
              <w:left w:val="nil"/>
              <w:bottom w:val="single" w:sz="4" w:space="0" w:color="auto"/>
              <w:right w:val="single" w:sz="4" w:space="0" w:color="auto"/>
            </w:tcBorders>
            <w:shd w:val="clear" w:color="auto" w:fill="auto"/>
            <w:noWrap/>
            <w:vAlign w:val="bottom"/>
            <w:hideMark/>
          </w:tcPr>
          <w:p w14:paraId="2D6F8187"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 97.909 </w:t>
            </w:r>
          </w:p>
        </w:tc>
        <w:tc>
          <w:tcPr>
            <w:tcW w:w="800" w:type="dxa"/>
            <w:tcBorders>
              <w:top w:val="nil"/>
              <w:left w:val="nil"/>
              <w:bottom w:val="single" w:sz="4" w:space="0" w:color="auto"/>
              <w:right w:val="single" w:sz="4" w:space="0" w:color="auto"/>
            </w:tcBorders>
            <w:shd w:val="clear" w:color="auto" w:fill="auto"/>
            <w:noWrap/>
            <w:vAlign w:val="bottom"/>
            <w:hideMark/>
          </w:tcPr>
          <w:p w14:paraId="29C8F0FC"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 91.545 </w:t>
            </w:r>
          </w:p>
        </w:tc>
      </w:tr>
    </w:tbl>
    <w:p w14:paraId="357F5AA2" w14:textId="77777777" w:rsidR="006F6F67" w:rsidRPr="00515293" w:rsidRDefault="006F6F67" w:rsidP="00515293">
      <w:pPr>
        <w:ind w:left="284" w:right="510"/>
        <w:contextualSpacing/>
        <w:jc w:val="center"/>
        <w:rPr>
          <w:rFonts w:asciiTheme="minorHAnsi" w:eastAsia="Times New Roman" w:hAnsiTheme="minorHAnsi" w:cs="Arial"/>
          <w:color w:val="000000"/>
          <w:sz w:val="20"/>
          <w:szCs w:val="22"/>
          <w:lang w:val="es-419" w:eastAsia="es-ES" w:bidi="he-IL"/>
        </w:rPr>
      </w:pPr>
      <w:r w:rsidRPr="00515293">
        <w:rPr>
          <w:rFonts w:asciiTheme="minorHAnsi" w:eastAsia="Times New Roman" w:hAnsiTheme="minorHAnsi" w:cs="Arial"/>
          <w:color w:val="000000"/>
          <w:sz w:val="20"/>
          <w:szCs w:val="22"/>
          <w:lang w:val="es-419" w:eastAsia="es-ES" w:bidi="he-IL"/>
        </w:rPr>
        <w:t>Fuente: Datos correspondientes al Convenio Marco Vigente 2239-18-LR20</w:t>
      </w:r>
    </w:p>
    <w:p w14:paraId="71C4C294"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24699DC8"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02D6B86F"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tbl>
      <w:tblPr>
        <w:tblW w:w="11060" w:type="dxa"/>
        <w:jc w:val="center"/>
        <w:tblCellMar>
          <w:left w:w="70" w:type="dxa"/>
          <w:right w:w="70" w:type="dxa"/>
        </w:tblCellMar>
        <w:tblLook w:val="04A0" w:firstRow="1" w:lastRow="0" w:firstColumn="1" w:lastColumn="0" w:noHBand="0" w:noVBand="1"/>
      </w:tblPr>
      <w:tblGrid>
        <w:gridCol w:w="1460"/>
        <w:gridCol w:w="800"/>
        <w:gridCol w:w="800"/>
        <w:gridCol w:w="800"/>
        <w:gridCol w:w="800"/>
        <w:gridCol w:w="800"/>
        <w:gridCol w:w="800"/>
        <w:gridCol w:w="800"/>
        <w:gridCol w:w="800"/>
        <w:gridCol w:w="800"/>
        <w:gridCol w:w="800"/>
        <w:gridCol w:w="800"/>
        <w:gridCol w:w="800"/>
      </w:tblGrid>
      <w:tr w:rsidR="006F6F67" w:rsidRPr="00515293" w14:paraId="138E8DA1" w14:textId="77777777" w:rsidTr="002A47D1">
        <w:trPr>
          <w:trHeight w:val="288"/>
          <w:jc w:val="center"/>
        </w:trPr>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E2556"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Periodo</w:t>
            </w:r>
          </w:p>
        </w:tc>
        <w:tc>
          <w:tcPr>
            <w:tcW w:w="16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9B11C2"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julio</w:t>
            </w:r>
          </w:p>
        </w:tc>
        <w:tc>
          <w:tcPr>
            <w:tcW w:w="16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6053530"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agosto</w:t>
            </w:r>
          </w:p>
        </w:tc>
        <w:tc>
          <w:tcPr>
            <w:tcW w:w="16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0D62BFB"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septiembre</w:t>
            </w:r>
          </w:p>
        </w:tc>
        <w:tc>
          <w:tcPr>
            <w:tcW w:w="16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622935"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octubre</w:t>
            </w:r>
          </w:p>
        </w:tc>
        <w:tc>
          <w:tcPr>
            <w:tcW w:w="16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D394BF"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noviembre</w:t>
            </w:r>
          </w:p>
        </w:tc>
        <w:tc>
          <w:tcPr>
            <w:tcW w:w="16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FE2998"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diciembre</w:t>
            </w:r>
          </w:p>
        </w:tc>
      </w:tr>
      <w:tr w:rsidR="006F6F67" w:rsidRPr="00515293" w14:paraId="6F846DC6" w14:textId="77777777" w:rsidTr="002A47D1">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5EDC120F"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Tramo </w:t>
            </w:r>
            <w:proofErr w:type="spellStart"/>
            <w:r w:rsidRPr="00515293">
              <w:rPr>
                <w:rFonts w:ascii="Calibri" w:eastAsia="Times New Roman" w:hAnsi="Calibri" w:cs="Calibri"/>
                <w:b/>
                <w:bCs/>
                <w:color w:val="000000"/>
                <w:sz w:val="20"/>
                <w:szCs w:val="20"/>
                <w:lang w:val="es-419" w:eastAsia="es-CL"/>
              </w:rPr>
              <w:t>Etareo</w:t>
            </w:r>
            <w:proofErr w:type="spellEnd"/>
          </w:p>
        </w:tc>
        <w:tc>
          <w:tcPr>
            <w:tcW w:w="800" w:type="dxa"/>
            <w:tcBorders>
              <w:top w:val="nil"/>
              <w:left w:val="nil"/>
              <w:bottom w:val="single" w:sz="4" w:space="0" w:color="auto"/>
              <w:right w:val="single" w:sz="4" w:space="0" w:color="auto"/>
            </w:tcBorders>
            <w:shd w:val="clear" w:color="auto" w:fill="auto"/>
            <w:noWrap/>
            <w:vAlign w:val="bottom"/>
            <w:hideMark/>
          </w:tcPr>
          <w:p w14:paraId="3BADA89C"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Titular</w:t>
            </w:r>
          </w:p>
        </w:tc>
        <w:tc>
          <w:tcPr>
            <w:tcW w:w="800" w:type="dxa"/>
            <w:tcBorders>
              <w:top w:val="nil"/>
              <w:left w:val="nil"/>
              <w:bottom w:val="single" w:sz="4" w:space="0" w:color="auto"/>
              <w:right w:val="single" w:sz="4" w:space="0" w:color="auto"/>
            </w:tcBorders>
            <w:shd w:val="clear" w:color="auto" w:fill="auto"/>
            <w:noWrap/>
            <w:vAlign w:val="bottom"/>
            <w:hideMark/>
          </w:tcPr>
          <w:p w14:paraId="102A3660"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Carga</w:t>
            </w:r>
          </w:p>
        </w:tc>
        <w:tc>
          <w:tcPr>
            <w:tcW w:w="800" w:type="dxa"/>
            <w:tcBorders>
              <w:top w:val="nil"/>
              <w:left w:val="nil"/>
              <w:bottom w:val="single" w:sz="4" w:space="0" w:color="auto"/>
              <w:right w:val="single" w:sz="4" w:space="0" w:color="auto"/>
            </w:tcBorders>
            <w:shd w:val="clear" w:color="auto" w:fill="auto"/>
            <w:noWrap/>
            <w:vAlign w:val="bottom"/>
            <w:hideMark/>
          </w:tcPr>
          <w:p w14:paraId="3E74C237"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Titular</w:t>
            </w:r>
          </w:p>
        </w:tc>
        <w:tc>
          <w:tcPr>
            <w:tcW w:w="800" w:type="dxa"/>
            <w:tcBorders>
              <w:top w:val="nil"/>
              <w:left w:val="nil"/>
              <w:bottom w:val="single" w:sz="4" w:space="0" w:color="auto"/>
              <w:right w:val="single" w:sz="4" w:space="0" w:color="auto"/>
            </w:tcBorders>
            <w:shd w:val="clear" w:color="auto" w:fill="auto"/>
            <w:noWrap/>
            <w:vAlign w:val="bottom"/>
            <w:hideMark/>
          </w:tcPr>
          <w:p w14:paraId="204B7A72"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Carga</w:t>
            </w:r>
          </w:p>
        </w:tc>
        <w:tc>
          <w:tcPr>
            <w:tcW w:w="800" w:type="dxa"/>
            <w:tcBorders>
              <w:top w:val="nil"/>
              <w:left w:val="nil"/>
              <w:bottom w:val="single" w:sz="4" w:space="0" w:color="auto"/>
              <w:right w:val="single" w:sz="4" w:space="0" w:color="auto"/>
            </w:tcBorders>
            <w:shd w:val="clear" w:color="auto" w:fill="auto"/>
            <w:noWrap/>
            <w:vAlign w:val="bottom"/>
            <w:hideMark/>
          </w:tcPr>
          <w:p w14:paraId="0AA51F50"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Titular</w:t>
            </w:r>
          </w:p>
        </w:tc>
        <w:tc>
          <w:tcPr>
            <w:tcW w:w="800" w:type="dxa"/>
            <w:tcBorders>
              <w:top w:val="nil"/>
              <w:left w:val="nil"/>
              <w:bottom w:val="single" w:sz="4" w:space="0" w:color="auto"/>
              <w:right w:val="single" w:sz="4" w:space="0" w:color="auto"/>
            </w:tcBorders>
            <w:shd w:val="clear" w:color="auto" w:fill="auto"/>
            <w:noWrap/>
            <w:vAlign w:val="bottom"/>
            <w:hideMark/>
          </w:tcPr>
          <w:p w14:paraId="7BAF06DE"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Carga</w:t>
            </w:r>
          </w:p>
        </w:tc>
        <w:tc>
          <w:tcPr>
            <w:tcW w:w="800" w:type="dxa"/>
            <w:tcBorders>
              <w:top w:val="nil"/>
              <w:left w:val="nil"/>
              <w:bottom w:val="single" w:sz="4" w:space="0" w:color="auto"/>
              <w:right w:val="single" w:sz="4" w:space="0" w:color="auto"/>
            </w:tcBorders>
            <w:shd w:val="clear" w:color="auto" w:fill="auto"/>
            <w:noWrap/>
            <w:vAlign w:val="bottom"/>
            <w:hideMark/>
          </w:tcPr>
          <w:p w14:paraId="04A76571"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Titular</w:t>
            </w:r>
          </w:p>
        </w:tc>
        <w:tc>
          <w:tcPr>
            <w:tcW w:w="800" w:type="dxa"/>
            <w:tcBorders>
              <w:top w:val="nil"/>
              <w:left w:val="nil"/>
              <w:bottom w:val="single" w:sz="4" w:space="0" w:color="auto"/>
              <w:right w:val="single" w:sz="4" w:space="0" w:color="auto"/>
            </w:tcBorders>
            <w:shd w:val="clear" w:color="auto" w:fill="auto"/>
            <w:noWrap/>
            <w:vAlign w:val="bottom"/>
            <w:hideMark/>
          </w:tcPr>
          <w:p w14:paraId="24EB5E05"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Carga</w:t>
            </w:r>
          </w:p>
        </w:tc>
        <w:tc>
          <w:tcPr>
            <w:tcW w:w="800" w:type="dxa"/>
            <w:tcBorders>
              <w:top w:val="nil"/>
              <w:left w:val="nil"/>
              <w:bottom w:val="single" w:sz="4" w:space="0" w:color="auto"/>
              <w:right w:val="single" w:sz="4" w:space="0" w:color="auto"/>
            </w:tcBorders>
            <w:shd w:val="clear" w:color="auto" w:fill="auto"/>
            <w:noWrap/>
            <w:vAlign w:val="bottom"/>
            <w:hideMark/>
          </w:tcPr>
          <w:p w14:paraId="7482A19B"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Titular</w:t>
            </w:r>
          </w:p>
        </w:tc>
        <w:tc>
          <w:tcPr>
            <w:tcW w:w="800" w:type="dxa"/>
            <w:tcBorders>
              <w:top w:val="nil"/>
              <w:left w:val="nil"/>
              <w:bottom w:val="single" w:sz="4" w:space="0" w:color="auto"/>
              <w:right w:val="single" w:sz="4" w:space="0" w:color="auto"/>
            </w:tcBorders>
            <w:shd w:val="clear" w:color="auto" w:fill="auto"/>
            <w:noWrap/>
            <w:vAlign w:val="bottom"/>
            <w:hideMark/>
          </w:tcPr>
          <w:p w14:paraId="527EB590"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Carga</w:t>
            </w:r>
          </w:p>
        </w:tc>
        <w:tc>
          <w:tcPr>
            <w:tcW w:w="800" w:type="dxa"/>
            <w:tcBorders>
              <w:top w:val="nil"/>
              <w:left w:val="nil"/>
              <w:bottom w:val="single" w:sz="4" w:space="0" w:color="auto"/>
              <w:right w:val="single" w:sz="4" w:space="0" w:color="auto"/>
            </w:tcBorders>
            <w:shd w:val="clear" w:color="auto" w:fill="auto"/>
            <w:noWrap/>
            <w:vAlign w:val="bottom"/>
            <w:hideMark/>
          </w:tcPr>
          <w:p w14:paraId="620831B3"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Titular</w:t>
            </w:r>
          </w:p>
        </w:tc>
        <w:tc>
          <w:tcPr>
            <w:tcW w:w="800" w:type="dxa"/>
            <w:tcBorders>
              <w:top w:val="nil"/>
              <w:left w:val="nil"/>
              <w:bottom w:val="single" w:sz="4" w:space="0" w:color="auto"/>
              <w:right w:val="single" w:sz="4" w:space="0" w:color="auto"/>
            </w:tcBorders>
            <w:shd w:val="clear" w:color="auto" w:fill="auto"/>
            <w:noWrap/>
            <w:vAlign w:val="bottom"/>
            <w:hideMark/>
          </w:tcPr>
          <w:p w14:paraId="6F677871"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Carga</w:t>
            </w:r>
          </w:p>
        </w:tc>
      </w:tr>
      <w:tr w:rsidR="006F6F67" w:rsidRPr="00515293" w14:paraId="4ADC23F7" w14:textId="77777777" w:rsidTr="002A47D1">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46744655"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0-17 Años</w:t>
            </w:r>
          </w:p>
        </w:tc>
        <w:tc>
          <w:tcPr>
            <w:tcW w:w="800" w:type="dxa"/>
            <w:tcBorders>
              <w:top w:val="nil"/>
              <w:left w:val="nil"/>
              <w:bottom w:val="single" w:sz="4" w:space="0" w:color="auto"/>
              <w:right w:val="single" w:sz="4" w:space="0" w:color="auto"/>
            </w:tcBorders>
            <w:shd w:val="clear" w:color="auto" w:fill="auto"/>
            <w:noWrap/>
            <w:vAlign w:val="bottom"/>
            <w:hideMark/>
          </w:tcPr>
          <w:p w14:paraId="75BAF907"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89 </w:t>
            </w:r>
          </w:p>
        </w:tc>
        <w:tc>
          <w:tcPr>
            <w:tcW w:w="800" w:type="dxa"/>
            <w:tcBorders>
              <w:top w:val="nil"/>
              <w:left w:val="nil"/>
              <w:bottom w:val="single" w:sz="4" w:space="0" w:color="auto"/>
              <w:right w:val="single" w:sz="4" w:space="0" w:color="auto"/>
            </w:tcBorders>
            <w:shd w:val="clear" w:color="auto" w:fill="auto"/>
            <w:noWrap/>
            <w:vAlign w:val="bottom"/>
            <w:hideMark/>
          </w:tcPr>
          <w:p w14:paraId="20F06CB1"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63.483 </w:t>
            </w:r>
          </w:p>
        </w:tc>
        <w:tc>
          <w:tcPr>
            <w:tcW w:w="800" w:type="dxa"/>
            <w:tcBorders>
              <w:top w:val="nil"/>
              <w:left w:val="nil"/>
              <w:bottom w:val="single" w:sz="4" w:space="0" w:color="auto"/>
              <w:right w:val="single" w:sz="4" w:space="0" w:color="auto"/>
            </w:tcBorders>
            <w:shd w:val="clear" w:color="auto" w:fill="auto"/>
            <w:noWrap/>
            <w:vAlign w:val="bottom"/>
            <w:hideMark/>
          </w:tcPr>
          <w:p w14:paraId="4286928D"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88 </w:t>
            </w:r>
          </w:p>
        </w:tc>
        <w:tc>
          <w:tcPr>
            <w:tcW w:w="800" w:type="dxa"/>
            <w:tcBorders>
              <w:top w:val="nil"/>
              <w:left w:val="nil"/>
              <w:bottom w:val="single" w:sz="4" w:space="0" w:color="auto"/>
              <w:right w:val="single" w:sz="4" w:space="0" w:color="auto"/>
            </w:tcBorders>
            <w:shd w:val="clear" w:color="auto" w:fill="auto"/>
            <w:noWrap/>
            <w:vAlign w:val="bottom"/>
            <w:hideMark/>
          </w:tcPr>
          <w:p w14:paraId="3FB0F34E"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62.943 </w:t>
            </w:r>
          </w:p>
        </w:tc>
        <w:tc>
          <w:tcPr>
            <w:tcW w:w="800" w:type="dxa"/>
            <w:tcBorders>
              <w:top w:val="nil"/>
              <w:left w:val="nil"/>
              <w:bottom w:val="single" w:sz="4" w:space="0" w:color="auto"/>
              <w:right w:val="single" w:sz="4" w:space="0" w:color="auto"/>
            </w:tcBorders>
            <w:shd w:val="clear" w:color="auto" w:fill="auto"/>
            <w:noWrap/>
            <w:vAlign w:val="bottom"/>
            <w:hideMark/>
          </w:tcPr>
          <w:p w14:paraId="0272C723"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64 </w:t>
            </w:r>
          </w:p>
        </w:tc>
        <w:tc>
          <w:tcPr>
            <w:tcW w:w="800" w:type="dxa"/>
            <w:tcBorders>
              <w:top w:val="nil"/>
              <w:left w:val="nil"/>
              <w:bottom w:val="single" w:sz="4" w:space="0" w:color="auto"/>
              <w:right w:val="single" w:sz="4" w:space="0" w:color="auto"/>
            </w:tcBorders>
            <w:shd w:val="clear" w:color="auto" w:fill="auto"/>
            <w:noWrap/>
            <w:vAlign w:val="bottom"/>
            <w:hideMark/>
          </w:tcPr>
          <w:p w14:paraId="084E4E5A"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62.408 </w:t>
            </w:r>
          </w:p>
        </w:tc>
        <w:tc>
          <w:tcPr>
            <w:tcW w:w="800" w:type="dxa"/>
            <w:tcBorders>
              <w:top w:val="nil"/>
              <w:left w:val="nil"/>
              <w:bottom w:val="single" w:sz="4" w:space="0" w:color="auto"/>
              <w:right w:val="single" w:sz="4" w:space="0" w:color="auto"/>
            </w:tcBorders>
            <w:shd w:val="clear" w:color="auto" w:fill="auto"/>
            <w:noWrap/>
            <w:vAlign w:val="bottom"/>
            <w:hideMark/>
          </w:tcPr>
          <w:p w14:paraId="3F2094DC"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64 </w:t>
            </w:r>
          </w:p>
        </w:tc>
        <w:tc>
          <w:tcPr>
            <w:tcW w:w="800" w:type="dxa"/>
            <w:tcBorders>
              <w:top w:val="nil"/>
              <w:left w:val="nil"/>
              <w:bottom w:val="single" w:sz="4" w:space="0" w:color="auto"/>
              <w:right w:val="single" w:sz="4" w:space="0" w:color="auto"/>
            </w:tcBorders>
            <w:shd w:val="clear" w:color="auto" w:fill="auto"/>
            <w:noWrap/>
            <w:vAlign w:val="bottom"/>
            <w:hideMark/>
          </w:tcPr>
          <w:p w14:paraId="5FFB954D"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62.745 </w:t>
            </w:r>
          </w:p>
        </w:tc>
        <w:tc>
          <w:tcPr>
            <w:tcW w:w="800" w:type="dxa"/>
            <w:tcBorders>
              <w:top w:val="nil"/>
              <w:left w:val="nil"/>
              <w:bottom w:val="single" w:sz="4" w:space="0" w:color="auto"/>
              <w:right w:val="single" w:sz="4" w:space="0" w:color="auto"/>
            </w:tcBorders>
            <w:shd w:val="clear" w:color="auto" w:fill="auto"/>
            <w:noWrap/>
            <w:vAlign w:val="bottom"/>
            <w:hideMark/>
          </w:tcPr>
          <w:p w14:paraId="519B9046"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64 </w:t>
            </w:r>
          </w:p>
        </w:tc>
        <w:tc>
          <w:tcPr>
            <w:tcW w:w="800" w:type="dxa"/>
            <w:tcBorders>
              <w:top w:val="nil"/>
              <w:left w:val="nil"/>
              <w:bottom w:val="single" w:sz="4" w:space="0" w:color="auto"/>
              <w:right w:val="single" w:sz="4" w:space="0" w:color="auto"/>
            </w:tcBorders>
            <w:shd w:val="clear" w:color="auto" w:fill="auto"/>
            <w:noWrap/>
            <w:vAlign w:val="bottom"/>
            <w:hideMark/>
          </w:tcPr>
          <w:p w14:paraId="57FABD72"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62.526 </w:t>
            </w:r>
          </w:p>
        </w:tc>
        <w:tc>
          <w:tcPr>
            <w:tcW w:w="800" w:type="dxa"/>
            <w:tcBorders>
              <w:top w:val="nil"/>
              <w:left w:val="nil"/>
              <w:bottom w:val="single" w:sz="4" w:space="0" w:color="auto"/>
              <w:right w:val="single" w:sz="4" w:space="0" w:color="auto"/>
            </w:tcBorders>
            <w:shd w:val="clear" w:color="auto" w:fill="auto"/>
            <w:noWrap/>
            <w:vAlign w:val="bottom"/>
            <w:hideMark/>
          </w:tcPr>
          <w:p w14:paraId="4942AD75"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63 </w:t>
            </w:r>
          </w:p>
        </w:tc>
        <w:tc>
          <w:tcPr>
            <w:tcW w:w="800" w:type="dxa"/>
            <w:tcBorders>
              <w:top w:val="nil"/>
              <w:left w:val="nil"/>
              <w:bottom w:val="single" w:sz="4" w:space="0" w:color="auto"/>
              <w:right w:val="single" w:sz="4" w:space="0" w:color="auto"/>
            </w:tcBorders>
            <w:shd w:val="clear" w:color="auto" w:fill="auto"/>
            <w:noWrap/>
            <w:vAlign w:val="bottom"/>
            <w:hideMark/>
          </w:tcPr>
          <w:p w14:paraId="1E0542B0"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62.463 </w:t>
            </w:r>
          </w:p>
        </w:tc>
      </w:tr>
      <w:tr w:rsidR="006F6F67" w:rsidRPr="00515293" w14:paraId="052891D6" w14:textId="77777777" w:rsidTr="002A47D1">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7A5CA640"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18-30 Años</w:t>
            </w:r>
          </w:p>
        </w:tc>
        <w:tc>
          <w:tcPr>
            <w:tcW w:w="800" w:type="dxa"/>
            <w:tcBorders>
              <w:top w:val="nil"/>
              <w:left w:val="nil"/>
              <w:bottom w:val="single" w:sz="4" w:space="0" w:color="auto"/>
              <w:right w:val="single" w:sz="4" w:space="0" w:color="auto"/>
            </w:tcBorders>
            <w:shd w:val="clear" w:color="auto" w:fill="auto"/>
            <w:noWrap/>
            <w:vAlign w:val="bottom"/>
            <w:hideMark/>
          </w:tcPr>
          <w:p w14:paraId="4F62D830"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7.010 </w:t>
            </w:r>
          </w:p>
        </w:tc>
        <w:tc>
          <w:tcPr>
            <w:tcW w:w="800" w:type="dxa"/>
            <w:tcBorders>
              <w:top w:val="nil"/>
              <w:left w:val="nil"/>
              <w:bottom w:val="single" w:sz="4" w:space="0" w:color="auto"/>
              <w:right w:val="single" w:sz="4" w:space="0" w:color="auto"/>
            </w:tcBorders>
            <w:shd w:val="clear" w:color="auto" w:fill="auto"/>
            <w:noWrap/>
            <w:vAlign w:val="bottom"/>
            <w:hideMark/>
          </w:tcPr>
          <w:p w14:paraId="1E0C9BDB"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18.893 </w:t>
            </w:r>
          </w:p>
        </w:tc>
        <w:tc>
          <w:tcPr>
            <w:tcW w:w="800" w:type="dxa"/>
            <w:tcBorders>
              <w:top w:val="nil"/>
              <w:left w:val="nil"/>
              <w:bottom w:val="single" w:sz="4" w:space="0" w:color="auto"/>
              <w:right w:val="single" w:sz="4" w:space="0" w:color="auto"/>
            </w:tcBorders>
            <w:shd w:val="clear" w:color="auto" w:fill="auto"/>
            <w:noWrap/>
            <w:vAlign w:val="bottom"/>
            <w:hideMark/>
          </w:tcPr>
          <w:p w14:paraId="64C3E20B"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6.852 </w:t>
            </w:r>
          </w:p>
        </w:tc>
        <w:tc>
          <w:tcPr>
            <w:tcW w:w="800" w:type="dxa"/>
            <w:tcBorders>
              <w:top w:val="nil"/>
              <w:left w:val="nil"/>
              <w:bottom w:val="single" w:sz="4" w:space="0" w:color="auto"/>
              <w:right w:val="single" w:sz="4" w:space="0" w:color="auto"/>
            </w:tcBorders>
            <w:shd w:val="clear" w:color="auto" w:fill="auto"/>
            <w:noWrap/>
            <w:vAlign w:val="bottom"/>
            <w:hideMark/>
          </w:tcPr>
          <w:p w14:paraId="49C3B6C2"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18.804 </w:t>
            </w:r>
          </w:p>
        </w:tc>
        <w:tc>
          <w:tcPr>
            <w:tcW w:w="800" w:type="dxa"/>
            <w:tcBorders>
              <w:top w:val="nil"/>
              <w:left w:val="nil"/>
              <w:bottom w:val="single" w:sz="4" w:space="0" w:color="auto"/>
              <w:right w:val="single" w:sz="4" w:space="0" w:color="auto"/>
            </w:tcBorders>
            <w:shd w:val="clear" w:color="auto" w:fill="auto"/>
            <w:noWrap/>
            <w:vAlign w:val="bottom"/>
            <w:hideMark/>
          </w:tcPr>
          <w:p w14:paraId="7447067E"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6.698 </w:t>
            </w:r>
          </w:p>
        </w:tc>
        <w:tc>
          <w:tcPr>
            <w:tcW w:w="800" w:type="dxa"/>
            <w:tcBorders>
              <w:top w:val="nil"/>
              <w:left w:val="nil"/>
              <w:bottom w:val="single" w:sz="4" w:space="0" w:color="auto"/>
              <w:right w:val="single" w:sz="4" w:space="0" w:color="auto"/>
            </w:tcBorders>
            <w:shd w:val="clear" w:color="auto" w:fill="auto"/>
            <w:noWrap/>
            <w:vAlign w:val="bottom"/>
            <w:hideMark/>
          </w:tcPr>
          <w:p w14:paraId="63D0FDB1"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18.899 </w:t>
            </w:r>
          </w:p>
        </w:tc>
        <w:tc>
          <w:tcPr>
            <w:tcW w:w="800" w:type="dxa"/>
            <w:tcBorders>
              <w:top w:val="nil"/>
              <w:left w:val="nil"/>
              <w:bottom w:val="single" w:sz="4" w:space="0" w:color="auto"/>
              <w:right w:val="single" w:sz="4" w:space="0" w:color="auto"/>
            </w:tcBorders>
            <w:shd w:val="clear" w:color="auto" w:fill="auto"/>
            <w:noWrap/>
            <w:vAlign w:val="bottom"/>
            <w:hideMark/>
          </w:tcPr>
          <w:p w14:paraId="63A15B1F"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6.580 </w:t>
            </w:r>
          </w:p>
        </w:tc>
        <w:tc>
          <w:tcPr>
            <w:tcW w:w="800" w:type="dxa"/>
            <w:tcBorders>
              <w:top w:val="nil"/>
              <w:left w:val="nil"/>
              <w:bottom w:val="single" w:sz="4" w:space="0" w:color="auto"/>
              <w:right w:val="single" w:sz="4" w:space="0" w:color="auto"/>
            </w:tcBorders>
            <w:shd w:val="clear" w:color="auto" w:fill="auto"/>
            <w:noWrap/>
            <w:vAlign w:val="bottom"/>
            <w:hideMark/>
          </w:tcPr>
          <w:p w14:paraId="40319CB6"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19.404 </w:t>
            </w:r>
          </w:p>
        </w:tc>
        <w:tc>
          <w:tcPr>
            <w:tcW w:w="800" w:type="dxa"/>
            <w:tcBorders>
              <w:top w:val="nil"/>
              <w:left w:val="nil"/>
              <w:bottom w:val="single" w:sz="4" w:space="0" w:color="auto"/>
              <w:right w:val="single" w:sz="4" w:space="0" w:color="auto"/>
            </w:tcBorders>
            <w:shd w:val="clear" w:color="auto" w:fill="auto"/>
            <w:noWrap/>
            <w:vAlign w:val="bottom"/>
            <w:hideMark/>
          </w:tcPr>
          <w:p w14:paraId="4A55D3E6"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6.453 </w:t>
            </w:r>
          </w:p>
        </w:tc>
        <w:tc>
          <w:tcPr>
            <w:tcW w:w="800" w:type="dxa"/>
            <w:tcBorders>
              <w:top w:val="nil"/>
              <w:left w:val="nil"/>
              <w:bottom w:val="single" w:sz="4" w:space="0" w:color="auto"/>
              <w:right w:val="single" w:sz="4" w:space="0" w:color="auto"/>
            </w:tcBorders>
            <w:shd w:val="clear" w:color="auto" w:fill="auto"/>
            <w:noWrap/>
            <w:vAlign w:val="bottom"/>
            <w:hideMark/>
          </w:tcPr>
          <w:p w14:paraId="59AEF9F7"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19.731 </w:t>
            </w:r>
          </w:p>
        </w:tc>
        <w:tc>
          <w:tcPr>
            <w:tcW w:w="800" w:type="dxa"/>
            <w:tcBorders>
              <w:top w:val="nil"/>
              <w:left w:val="nil"/>
              <w:bottom w:val="single" w:sz="4" w:space="0" w:color="auto"/>
              <w:right w:val="single" w:sz="4" w:space="0" w:color="auto"/>
            </w:tcBorders>
            <w:shd w:val="clear" w:color="auto" w:fill="auto"/>
            <w:noWrap/>
            <w:vAlign w:val="bottom"/>
            <w:hideMark/>
          </w:tcPr>
          <w:p w14:paraId="28B869A6"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6.356 </w:t>
            </w:r>
          </w:p>
        </w:tc>
        <w:tc>
          <w:tcPr>
            <w:tcW w:w="800" w:type="dxa"/>
            <w:tcBorders>
              <w:top w:val="nil"/>
              <w:left w:val="nil"/>
              <w:bottom w:val="single" w:sz="4" w:space="0" w:color="auto"/>
              <w:right w:val="single" w:sz="4" w:space="0" w:color="auto"/>
            </w:tcBorders>
            <w:shd w:val="clear" w:color="auto" w:fill="auto"/>
            <w:noWrap/>
            <w:vAlign w:val="bottom"/>
            <w:hideMark/>
          </w:tcPr>
          <w:p w14:paraId="45B9D4E1"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19.975 </w:t>
            </w:r>
          </w:p>
        </w:tc>
      </w:tr>
      <w:tr w:rsidR="006F6F67" w:rsidRPr="00515293" w14:paraId="495DD9AB" w14:textId="77777777" w:rsidTr="002A47D1">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006F66E8"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31-40 Años</w:t>
            </w:r>
          </w:p>
        </w:tc>
        <w:tc>
          <w:tcPr>
            <w:tcW w:w="800" w:type="dxa"/>
            <w:tcBorders>
              <w:top w:val="nil"/>
              <w:left w:val="nil"/>
              <w:bottom w:val="single" w:sz="4" w:space="0" w:color="auto"/>
              <w:right w:val="single" w:sz="4" w:space="0" w:color="auto"/>
            </w:tcBorders>
            <w:shd w:val="clear" w:color="auto" w:fill="auto"/>
            <w:noWrap/>
            <w:vAlign w:val="bottom"/>
            <w:hideMark/>
          </w:tcPr>
          <w:p w14:paraId="4CCB938B"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26.116 </w:t>
            </w:r>
          </w:p>
        </w:tc>
        <w:tc>
          <w:tcPr>
            <w:tcW w:w="800" w:type="dxa"/>
            <w:tcBorders>
              <w:top w:val="nil"/>
              <w:left w:val="nil"/>
              <w:bottom w:val="single" w:sz="4" w:space="0" w:color="auto"/>
              <w:right w:val="single" w:sz="4" w:space="0" w:color="auto"/>
            </w:tcBorders>
            <w:shd w:val="clear" w:color="auto" w:fill="auto"/>
            <w:noWrap/>
            <w:vAlign w:val="bottom"/>
            <w:hideMark/>
          </w:tcPr>
          <w:p w14:paraId="38E81D5B"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1.412 </w:t>
            </w:r>
          </w:p>
        </w:tc>
        <w:tc>
          <w:tcPr>
            <w:tcW w:w="800" w:type="dxa"/>
            <w:tcBorders>
              <w:top w:val="nil"/>
              <w:left w:val="nil"/>
              <w:bottom w:val="single" w:sz="4" w:space="0" w:color="auto"/>
              <w:right w:val="single" w:sz="4" w:space="0" w:color="auto"/>
            </w:tcBorders>
            <w:shd w:val="clear" w:color="auto" w:fill="auto"/>
            <w:noWrap/>
            <w:vAlign w:val="bottom"/>
            <w:hideMark/>
          </w:tcPr>
          <w:p w14:paraId="3BBAF38A"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25.829 </w:t>
            </w:r>
          </w:p>
        </w:tc>
        <w:tc>
          <w:tcPr>
            <w:tcW w:w="800" w:type="dxa"/>
            <w:tcBorders>
              <w:top w:val="nil"/>
              <w:left w:val="nil"/>
              <w:bottom w:val="single" w:sz="4" w:space="0" w:color="auto"/>
              <w:right w:val="single" w:sz="4" w:space="0" w:color="auto"/>
            </w:tcBorders>
            <w:shd w:val="clear" w:color="auto" w:fill="auto"/>
            <w:noWrap/>
            <w:vAlign w:val="bottom"/>
            <w:hideMark/>
          </w:tcPr>
          <w:p w14:paraId="0E1DD9EA"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1.382 </w:t>
            </w:r>
          </w:p>
        </w:tc>
        <w:tc>
          <w:tcPr>
            <w:tcW w:w="800" w:type="dxa"/>
            <w:tcBorders>
              <w:top w:val="nil"/>
              <w:left w:val="nil"/>
              <w:bottom w:val="single" w:sz="4" w:space="0" w:color="auto"/>
              <w:right w:val="single" w:sz="4" w:space="0" w:color="auto"/>
            </w:tcBorders>
            <w:shd w:val="clear" w:color="auto" w:fill="auto"/>
            <w:noWrap/>
            <w:vAlign w:val="bottom"/>
            <w:hideMark/>
          </w:tcPr>
          <w:p w14:paraId="2A3DA540"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25.556 </w:t>
            </w:r>
          </w:p>
        </w:tc>
        <w:tc>
          <w:tcPr>
            <w:tcW w:w="800" w:type="dxa"/>
            <w:tcBorders>
              <w:top w:val="nil"/>
              <w:left w:val="nil"/>
              <w:bottom w:val="single" w:sz="4" w:space="0" w:color="auto"/>
              <w:right w:val="single" w:sz="4" w:space="0" w:color="auto"/>
            </w:tcBorders>
            <w:shd w:val="clear" w:color="auto" w:fill="auto"/>
            <w:noWrap/>
            <w:vAlign w:val="bottom"/>
            <w:hideMark/>
          </w:tcPr>
          <w:p w14:paraId="19F9476B"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1.348 </w:t>
            </w:r>
          </w:p>
        </w:tc>
        <w:tc>
          <w:tcPr>
            <w:tcW w:w="800" w:type="dxa"/>
            <w:tcBorders>
              <w:top w:val="nil"/>
              <w:left w:val="nil"/>
              <w:bottom w:val="single" w:sz="4" w:space="0" w:color="auto"/>
              <w:right w:val="single" w:sz="4" w:space="0" w:color="auto"/>
            </w:tcBorders>
            <w:shd w:val="clear" w:color="auto" w:fill="auto"/>
            <w:noWrap/>
            <w:vAlign w:val="bottom"/>
            <w:hideMark/>
          </w:tcPr>
          <w:p w14:paraId="0B358C12"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25.704 </w:t>
            </w:r>
          </w:p>
        </w:tc>
        <w:tc>
          <w:tcPr>
            <w:tcW w:w="800" w:type="dxa"/>
            <w:tcBorders>
              <w:top w:val="nil"/>
              <w:left w:val="nil"/>
              <w:bottom w:val="single" w:sz="4" w:space="0" w:color="auto"/>
              <w:right w:val="single" w:sz="4" w:space="0" w:color="auto"/>
            </w:tcBorders>
            <w:shd w:val="clear" w:color="auto" w:fill="auto"/>
            <w:noWrap/>
            <w:vAlign w:val="bottom"/>
            <w:hideMark/>
          </w:tcPr>
          <w:p w14:paraId="204B4ADC"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1.355 </w:t>
            </w:r>
          </w:p>
        </w:tc>
        <w:tc>
          <w:tcPr>
            <w:tcW w:w="800" w:type="dxa"/>
            <w:tcBorders>
              <w:top w:val="nil"/>
              <w:left w:val="nil"/>
              <w:bottom w:val="single" w:sz="4" w:space="0" w:color="auto"/>
              <w:right w:val="single" w:sz="4" w:space="0" w:color="auto"/>
            </w:tcBorders>
            <w:shd w:val="clear" w:color="auto" w:fill="auto"/>
            <w:noWrap/>
            <w:vAlign w:val="bottom"/>
            <w:hideMark/>
          </w:tcPr>
          <w:p w14:paraId="038395DE"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25.538 </w:t>
            </w:r>
          </w:p>
        </w:tc>
        <w:tc>
          <w:tcPr>
            <w:tcW w:w="800" w:type="dxa"/>
            <w:tcBorders>
              <w:top w:val="nil"/>
              <w:left w:val="nil"/>
              <w:bottom w:val="single" w:sz="4" w:space="0" w:color="auto"/>
              <w:right w:val="single" w:sz="4" w:space="0" w:color="auto"/>
            </w:tcBorders>
            <w:shd w:val="clear" w:color="auto" w:fill="auto"/>
            <w:noWrap/>
            <w:vAlign w:val="bottom"/>
            <w:hideMark/>
          </w:tcPr>
          <w:p w14:paraId="6A19251C"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1.338 </w:t>
            </w:r>
          </w:p>
        </w:tc>
        <w:tc>
          <w:tcPr>
            <w:tcW w:w="800" w:type="dxa"/>
            <w:tcBorders>
              <w:top w:val="nil"/>
              <w:left w:val="nil"/>
              <w:bottom w:val="single" w:sz="4" w:space="0" w:color="auto"/>
              <w:right w:val="single" w:sz="4" w:space="0" w:color="auto"/>
            </w:tcBorders>
            <w:shd w:val="clear" w:color="auto" w:fill="auto"/>
            <w:noWrap/>
            <w:vAlign w:val="bottom"/>
            <w:hideMark/>
          </w:tcPr>
          <w:p w14:paraId="61B19D9A"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25.429 </w:t>
            </w:r>
          </w:p>
        </w:tc>
        <w:tc>
          <w:tcPr>
            <w:tcW w:w="800" w:type="dxa"/>
            <w:tcBorders>
              <w:top w:val="nil"/>
              <w:left w:val="nil"/>
              <w:bottom w:val="single" w:sz="4" w:space="0" w:color="auto"/>
              <w:right w:val="single" w:sz="4" w:space="0" w:color="auto"/>
            </w:tcBorders>
            <w:shd w:val="clear" w:color="auto" w:fill="auto"/>
            <w:noWrap/>
            <w:vAlign w:val="bottom"/>
            <w:hideMark/>
          </w:tcPr>
          <w:p w14:paraId="75F81581"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1.335 </w:t>
            </w:r>
          </w:p>
        </w:tc>
      </w:tr>
      <w:tr w:rsidR="006F6F67" w:rsidRPr="00515293" w14:paraId="52CA95C0" w14:textId="77777777" w:rsidTr="002A47D1">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30744CDD"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41-50 Años</w:t>
            </w:r>
          </w:p>
        </w:tc>
        <w:tc>
          <w:tcPr>
            <w:tcW w:w="800" w:type="dxa"/>
            <w:tcBorders>
              <w:top w:val="nil"/>
              <w:left w:val="nil"/>
              <w:bottom w:val="single" w:sz="4" w:space="0" w:color="auto"/>
              <w:right w:val="single" w:sz="4" w:space="0" w:color="auto"/>
            </w:tcBorders>
            <w:shd w:val="clear" w:color="auto" w:fill="auto"/>
            <w:noWrap/>
            <w:vAlign w:val="bottom"/>
            <w:hideMark/>
          </w:tcPr>
          <w:p w14:paraId="78B588A8"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29.149 </w:t>
            </w:r>
          </w:p>
        </w:tc>
        <w:tc>
          <w:tcPr>
            <w:tcW w:w="800" w:type="dxa"/>
            <w:tcBorders>
              <w:top w:val="nil"/>
              <w:left w:val="nil"/>
              <w:bottom w:val="single" w:sz="4" w:space="0" w:color="auto"/>
              <w:right w:val="single" w:sz="4" w:space="0" w:color="auto"/>
            </w:tcBorders>
            <w:shd w:val="clear" w:color="auto" w:fill="auto"/>
            <w:noWrap/>
            <w:vAlign w:val="bottom"/>
            <w:hideMark/>
          </w:tcPr>
          <w:p w14:paraId="67489515"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2.844 </w:t>
            </w:r>
          </w:p>
        </w:tc>
        <w:tc>
          <w:tcPr>
            <w:tcW w:w="800" w:type="dxa"/>
            <w:tcBorders>
              <w:top w:val="nil"/>
              <w:left w:val="nil"/>
              <w:bottom w:val="single" w:sz="4" w:space="0" w:color="auto"/>
              <w:right w:val="single" w:sz="4" w:space="0" w:color="auto"/>
            </w:tcBorders>
            <w:shd w:val="clear" w:color="auto" w:fill="auto"/>
            <w:noWrap/>
            <w:vAlign w:val="bottom"/>
            <w:hideMark/>
          </w:tcPr>
          <w:p w14:paraId="668C30CD"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28.943 </w:t>
            </w:r>
          </w:p>
        </w:tc>
        <w:tc>
          <w:tcPr>
            <w:tcW w:w="800" w:type="dxa"/>
            <w:tcBorders>
              <w:top w:val="nil"/>
              <w:left w:val="nil"/>
              <w:bottom w:val="single" w:sz="4" w:space="0" w:color="auto"/>
              <w:right w:val="single" w:sz="4" w:space="0" w:color="auto"/>
            </w:tcBorders>
            <w:shd w:val="clear" w:color="auto" w:fill="auto"/>
            <w:noWrap/>
            <w:vAlign w:val="bottom"/>
            <w:hideMark/>
          </w:tcPr>
          <w:p w14:paraId="2B391113"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2.809 </w:t>
            </w:r>
          </w:p>
        </w:tc>
        <w:tc>
          <w:tcPr>
            <w:tcW w:w="800" w:type="dxa"/>
            <w:tcBorders>
              <w:top w:val="nil"/>
              <w:left w:val="nil"/>
              <w:bottom w:val="single" w:sz="4" w:space="0" w:color="auto"/>
              <w:right w:val="single" w:sz="4" w:space="0" w:color="auto"/>
            </w:tcBorders>
            <w:shd w:val="clear" w:color="auto" w:fill="auto"/>
            <w:noWrap/>
            <w:vAlign w:val="bottom"/>
            <w:hideMark/>
          </w:tcPr>
          <w:p w14:paraId="4750CF42"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28.820 </w:t>
            </w:r>
          </w:p>
        </w:tc>
        <w:tc>
          <w:tcPr>
            <w:tcW w:w="800" w:type="dxa"/>
            <w:tcBorders>
              <w:top w:val="nil"/>
              <w:left w:val="nil"/>
              <w:bottom w:val="single" w:sz="4" w:space="0" w:color="auto"/>
              <w:right w:val="single" w:sz="4" w:space="0" w:color="auto"/>
            </w:tcBorders>
            <w:shd w:val="clear" w:color="auto" w:fill="auto"/>
            <w:noWrap/>
            <w:vAlign w:val="bottom"/>
            <w:hideMark/>
          </w:tcPr>
          <w:p w14:paraId="022BEA27"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2.799 </w:t>
            </w:r>
          </w:p>
        </w:tc>
        <w:tc>
          <w:tcPr>
            <w:tcW w:w="800" w:type="dxa"/>
            <w:tcBorders>
              <w:top w:val="nil"/>
              <w:left w:val="nil"/>
              <w:bottom w:val="single" w:sz="4" w:space="0" w:color="auto"/>
              <w:right w:val="single" w:sz="4" w:space="0" w:color="auto"/>
            </w:tcBorders>
            <w:shd w:val="clear" w:color="auto" w:fill="auto"/>
            <w:noWrap/>
            <w:vAlign w:val="bottom"/>
            <w:hideMark/>
          </w:tcPr>
          <w:p w14:paraId="69C27F1B"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29.110 </w:t>
            </w:r>
          </w:p>
        </w:tc>
        <w:tc>
          <w:tcPr>
            <w:tcW w:w="800" w:type="dxa"/>
            <w:tcBorders>
              <w:top w:val="nil"/>
              <w:left w:val="nil"/>
              <w:bottom w:val="single" w:sz="4" w:space="0" w:color="auto"/>
              <w:right w:val="single" w:sz="4" w:space="0" w:color="auto"/>
            </w:tcBorders>
            <w:shd w:val="clear" w:color="auto" w:fill="auto"/>
            <w:noWrap/>
            <w:vAlign w:val="bottom"/>
            <w:hideMark/>
          </w:tcPr>
          <w:p w14:paraId="65931DB4"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2.826 </w:t>
            </w:r>
          </w:p>
        </w:tc>
        <w:tc>
          <w:tcPr>
            <w:tcW w:w="800" w:type="dxa"/>
            <w:tcBorders>
              <w:top w:val="nil"/>
              <w:left w:val="nil"/>
              <w:bottom w:val="single" w:sz="4" w:space="0" w:color="auto"/>
              <w:right w:val="single" w:sz="4" w:space="0" w:color="auto"/>
            </w:tcBorders>
            <w:shd w:val="clear" w:color="auto" w:fill="auto"/>
            <w:noWrap/>
            <w:vAlign w:val="bottom"/>
            <w:hideMark/>
          </w:tcPr>
          <w:p w14:paraId="57E76CA3"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29.117 </w:t>
            </w:r>
          </w:p>
        </w:tc>
        <w:tc>
          <w:tcPr>
            <w:tcW w:w="800" w:type="dxa"/>
            <w:tcBorders>
              <w:top w:val="nil"/>
              <w:left w:val="nil"/>
              <w:bottom w:val="single" w:sz="4" w:space="0" w:color="auto"/>
              <w:right w:val="single" w:sz="4" w:space="0" w:color="auto"/>
            </w:tcBorders>
            <w:shd w:val="clear" w:color="auto" w:fill="auto"/>
            <w:noWrap/>
            <w:vAlign w:val="bottom"/>
            <w:hideMark/>
          </w:tcPr>
          <w:p w14:paraId="643F98C8"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2.809 </w:t>
            </w:r>
          </w:p>
        </w:tc>
        <w:tc>
          <w:tcPr>
            <w:tcW w:w="800" w:type="dxa"/>
            <w:tcBorders>
              <w:top w:val="nil"/>
              <w:left w:val="nil"/>
              <w:bottom w:val="single" w:sz="4" w:space="0" w:color="auto"/>
              <w:right w:val="single" w:sz="4" w:space="0" w:color="auto"/>
            </w:tcBorders>
            <w:shd w:val="clear" w:color="auto" w:fill="auto"/>
            <w:noWrap/>
            <w:vAlign w:val="bottom"/>
            <w:hideMark/>
          </w:tcPr>
          <w:p w14:paraId="76D51C40"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29.211 </w:t>
            </w:r>
          </w:p>
        </w:tc>
        <w:tc>
          <w:tcPr>
            <w:tcW w:w="800" w:type="dxa"/>
            <w:tcBorders>
              <w:top w:val="nil"/>
              <w:left w:val="nil"/>
              <w:bottom w:val="single" w:sz="4" w:space="0" w:color="auto"/>
              <w:right w:val="single" w:sz="4" w:space="0" w:color="auto"/>
            </w:tcBorders>
            <w:shd w:val="clear" w:color="auto" w:fill="auto"/>
            <w:noWrap/>
            <w:vAlign w:val="bottom"/>
            <w:hideMark/>
          </w:tcPr>
          <w:p w14:paraId="68A9BD28"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2.810 </w:t>
            </w:r>
          </w:p>
        </w:tc>
      </w:tr>
      <w:tr w:rsidR="006F6F67" w:rsidRPr="00515293" w14:paraId="1A7D3791" w14:textId="77777777" w:rsidTr="002A47D1">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40DFC802"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51-60 Años</w:t>
            </w:r>
          </w:p>
        </w:tc>
        <w:tc>
          <w:tcPr>
            <w:tcW w:w="800" w:type="dxa"/>
            <w:tcBorders>
              <w:top w:val="nil"/>
              <w:left w:val="nil"/>
              <w:bottom w:val="single" w:sz="4" w:space="0" w:color="auto"/>
              <w:right w:val="single" w:sz="4" w:space="0" w:color="auto"/>
            </w:tcBorders>
            <w:shd w:val="clear" w:color="auto" w:fill="auto"/>
            <w:noWrap/>
            <w:vAlign w:val="bottom"/>
            <w:hideMark/>
          </w:tcPr>
          <w:p w14:paraId="6408C5B9"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19.782 </w:t>
            </w:r>
          </w:p>
        </w:tc>
        <w:tc>
          <w:tcPr>
            <w:tcW w:w="800" w:type="dxa"/>
            <w:tcBorders>
              <w:top w:val="nil"/>
              <w:left w:val="nil"/>
              <w:bottom w:val="single" w:sz="4" w:space="0" w:color="auto"/>
              <w:right w:val="single" w:sz="4" w:space="0" w:color="auto"/>
            </w:tcBorders>
            <w:shd w:val="clear" w:color="auto" w:fill="auto"/>
            <w:noWrap/>
            <w:vAlign w:val="bottom"/>
            <w:hideMark/>
          </w:tcPr>
          <w:p w14:paraId="3F96319C"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2.850 </w:t>
            </w:r>
          </w:p>
        </w:tc>
        <w:tc>
          <w:tcPr>
            <w:tcW w:w="800" w:type="dxa"/>
            <w:tcBorders>
              <w:top w:val="nil"/>
              <w:left w:val="nil"/>
              <w:bottom w:val="single" w:sz="4" w:space="0" w:color="auto"/>
              <w:right w:val="single" w:sz="4" w:space="0" w:color="auto"/>
            </w:tcBorders>
            <w:shd w:val="clear" w:color="auto" w:fill="auto"/>
            <w:noWrap/>
            <w:vAlign w:val="bottom"/>
            <w:hideMark/>
          </w:tcPr>
          <w:p w14:paraId="7FF9FA9F"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19.641 </w:t>
            </w:r>
          </w:p>
        </w:tc>
        <w:tc>
          <w:tcPr>
            <w:tcW w:w="800" w:type="dxa"/>
            <w:tcBorders>
              <w:top w:val="nil"/>
              <w:left w:val="nil"/>
              <w:bottom w:val="single" w:sz="4" w:space="0" w:color="auto"/>
              <w:right w:val="single" w:sz="4" w:space="0" w:color="auto"/>
            </w:tcBorders>
            <w:shd w:val="clear" w:color="auto" w:fill="auto"/>
            <w:noWrap/>
            <w:vAlign w:val="bottom"/>
            <w:hideMark/>
          </w:tcPr>
          <w:p w14:paraId="34109482"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2.825 </w:t>
            </w:r>
          </w:p>
        </w:tc>
        <w:tc>
          <w:tcPr>
            <w:tcW w:w="800" w:type="dxa"/>
            <w:tcBorders>
              <w:top w:val="nil"/>
              <w:left w:val="nil"/>
              <w:bottom w:val="single" w:sz="4" w:space="0" w:color="auto"/>
              <w:right w:val="single" w:sz="4" w:space="0" w:color="auto"/>
            </w:tcBorders>
            <w:shd w:val="clear" w:color="auto" w:fill="auto"/>
            <w:noWrap/>
            <w:vAlign w:val="bottom"/>
            <w:hideMark/>
          </w:tcPr>
          <w:p w14:paraId="7B1E04AF"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19.566 </w:t>
            </w:r>
          </w:p>
        </w:tc>
        <w:tc>
          <w:tcPr>
            <w:tcW w:w="800" w:type="dxa"/>
            <w:tcBorders>
              <w:top w:val="nil"/>
              <w:left w:val="nil"/>
              <w:bottom w:val="single" w:sz="4" w:space="0" w:color="auto"/>
              <w:right w:val="single" w:sz="4" w:space="0" w:color="auto"/>
            </w:tcBorders>
            <w:shd w:val="clear" w:color="auto" w:fill="auto"/>
            <w:noWrap/>
            <w:vAlign w:val="bottom"/>
            <w:hideMark/>
          </w:tcPr>
          <w:p w14:paraId="49A69606"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2.802 </w:t>
            </w:r>
          </w:p>
        </w:tc>
        <w:tc>
          <w:tcPr>
            <w:tcW w:w="800" w:type="dxa"/>
            <w:tcBorders>
              <w:top w:val="nil"/>
              <w:left w:val="nil"/>
              <w:bottom w:val="single" w:sz="4" w:space="0" w:color="auto"/>
              <w:right w:val="single" w:sz="4" w:space="0" w:color="auto"/>
            </w:tcBorders>
            <w:shd w:val="clear" w:color="auto" w:fill="auto"/>
            <w:noWrap/>
            <w:vAlign w:val="bottom"/>
            <w:hideMark/>
          </w:tcPr>
          <w:p w14:paraId="16D6461D"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19.819 </w:t>
            </w:r>
          </w:p>
        </w:tc>
        <w:tc>
          <w:tcPr>
            <w:tcW w:w="800" w:type="dxa"/>
            <w:tcBorders>
              <w:top w:val="nil"/>
              <w:left w:val="nil"/>
              <w:bottom w:val="single" w:sz="4" w:space="0" w:color="auto"/>
              <w:right w:val="single" w:sz="4" w:space="0" w:color="auto"/>
            </w:tcBorders>
            <w:shd w:val="clear" w:color="auto" w:fill="auto"/>
            <w:noWrap/>
            <w:vAlign w:val="bottom"/>
            <w:hideMark/>
          </w:tcPr>
          <w:p w14:paraId="354C8986"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2.819 </w:t>
            </w:r>
          </w:p>
        </w:tc>
        <w:tc>
          <w:tcPr>
            <w:tcW w:w="800" w:type="dxa"/>
            <w:tcBorders>
              <w:top w:val="nil"/>
              <w:left w:val="nil"/>
              <w:bottom w:val="single" w:sz="4" w:space="0" w:color="auto"/>
              <w:right w:val="single" w:sz="4" w:space="0" w:color="auto"/>
            </w:tcBorders>
            <w:shd w:val="clear" w:color="auto" w:fill="auto"/>
            <w:noWrap/>
            <w:vAlign w:val="bottom"/>
            <w:hideMark/>
          </w:tcPr>
          <w:p w14:paraId="54449BFE"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19.862 </w:t>
            </w:r>
          </w:p>
        </w:tc>
        <w:tc>
          <w:tcPr>
            <w:tcW w:w="800" w:type="dxa"/>
            <w:tcBorders>
              <w:top w:val="nil"/>
              <w:left w:val="nil"/>
              <w:bottom w:val="single" w:sz="4" w:space="0" w:color="auto"/>
              <w:right w:val="single" w:sz="4" w:space="0" w:color="auto"/>
            </w:tcBorders>
            <w:shd w:val="clear" w:color="auto" w:fill="auto"/>
            <w:noWrap/>
            <w:vAlign w:val="bottom"/>
            <w:hideMark/>
          </w:tcPr>
          <w:p w14:paraId="67212F98"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2.827 </w:t>
            </w:r>
          </w:p>
        </w:tc>
        <w:tc>
          <w:tcPr>
            <w:tcW w:w="800" w:type="dxa"/>
            <w:tcBorders>
              <w:top w:val="nil"/>
              <w:left w:val="nil"/>
              <w:bottom w:val="single" w:sz="4" w:space="0" w:color="auto"/>
              <w:right w:val="single" w:sz="4" w:space="0" w:color="auto"/>
            </w:tcBorders>
            <w:shd w:val="clear" w:color="auto" w:fill="auto"/>
            <w:noWrap/>
            <w:vAlign w:val="bottom"/>
            <w:hideMark/>
          </w:tcPr>
          <w:p w14:paraId="7F2BCFA1"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19.963 </w:t>
            </w:r>
          </w:p>
        </w:tc>
        <w:tc>
          <w:tcPr>
            <w:tcW w:w="800" w:type="dxa"/>
            <w:tcBorders>
              <w:top w:val="nil"/>
              <w:left w:val="nil"/>
              <w:bottom w:val="single" w:sz="4" w:space="0" w:color="auto"/>
              <w:right w:val="single" w:sz="4" w:space="0" w:color="auto"/>
            </w:tcBorders>
            <w:shd w:val="clear" w:color="auto" w:fill="auto"/>
            <w:noWrap/>
            <w:vAlign w:val="bottom"/>
            <w:hideMark/>
          </w:tcPr>
          <w:p w14:paraId="4EC94587"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2.819 </w:t>
            </w:r>
          </w:p>
        </w:tc>
      </w:tr>
      <w:tr w:rsidR="006F6F67" w:rsidRPr="00515293" w14:paraId="3A2F7160" w14:textId="77777777" w:rsidTr="002A47D1">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50C98240"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61-70 Años</w:t>
            </w:r>
          </w:p>
        </w:tc>
        <w:tc>
          <w:tcPr>
            <w:tcW w:w="800" w:type="dxa"/>
            <w:tcBorders>
              <w:top w:val="nil"/>
              <w:left w:val="nil"/>
              <w:bottom w:val="single" w:sz="4" w:space="0" w:color="auto"/>
              <w:right w:val="single" w:sz="4" w:space="0" w:color="auto"/>
            </w:tcBorders>
            <w:shd w:val="clear" w:color="auto" w:fill="auto"/>
            <w:noWrap/>
            <w:vAlign w:val="bottom"/>
            <w:hideMark/>
          </w:tcPr>
          <w:p w14:paraId="5D96C384"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11.763 </w:t>
            </w:r>
          </w:p>
        </w:tc>
        <w:tc>
          <w:tcPr>
            <w:tcW w:w="800" w:type="dxa"/>
            <w:tcBorders>
              <w:top w:val="nil"/>
              <w:left w:val="nil"/>
              <w:bottom w:val="single" w:sz="4" w:space="0" w:color="auto"/>
              <w:right w:val="single" w:sz="4" w:space="0" w:color="auto"/>
            </w:tcBorders>
            <w:shd w:val="clear" w:color="auto" w:fill="auto"/>
            <w:noWrap/>
            <w:vAlign w:val="bottom"/>
            <w:hideMark/>
          </w:tcPr>
          <w:p w14:paraId="7BD778DD"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2.083 </w:t>
            </w:r>
          </w:p>
        </w:tc>
        <w:tc>
          <w:tcPr>
            <w:tcW w:w="800" w:type="dxa"/>
            <w:tcBorders>
              <w:top w:val="nil"/>
              <w:left w:val="nil"/>
              <w:bottom w:val="single" w:sz="4" w:space="0" w:color="auto"/>
              <w:right w:val="single" w:sz="4" w:space="0" w:color="auto"/>
            </w:tcBorders>
            <w:shd w:val="clear" w:color="auto" w:fill="auto"/>
            <w:noWrap/>
            <w:vAlign w:val="bottom"/>
            <w:hideMark/>
          </w:tcPr>
          <w:p w14:paraId="1444B54B"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11.704 </w:t>
            </w:r>
          </w:p>
        </w:tc>
        <w:tc>
          <w:tcPr>
            <w:tcW w:w="800" w:type="dxa"/>
            <w:tcBorders>
              <w:top w:val="nil"/>
              <w:left w:val="nil"/>
              <w:bottom w:val="single" w:sz="4" w:space="0" w:color="auto"/>
              <w:right w:val="single" w:sz="4" w:space="0" w:color="auto"/>
            </w:tcBorders>
            <w:shd w:val="clear" w:color="auto" w:fill="auto"/>
            <w:noWrap/>
            <w:vAlign w:val="bottom"/>
            <w:hideMark/>
          </w:tcPr>
          <w:p w14:paraId="2AEBAD3A"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2.085 </w:t>
            </w:r>
          </w:p>
        </w:tc>
        <w:tc>
          <w:tcPr>
            <w:tcW w:w="800" w:type="dxa"/>
            <w:tcBorders>
              <w:top w:val="nil"/>
              <w:left w:val="nil"/>
              <w:bottom w:val="single" w:sz="4" w:space="0" w:color="auto"/>
              <w:right w:val="single" w:sz="4" w:space="0" w:color="auto"/>
            </w:tcBorders>
            <w:shd w:val="clear" w:color="auto" w:fill="auto"/>
            <w:noWrap/>
            <w:vAlign w:val="bottom"/>
            <w:hideMark/>
          </w:tcPr>
          <w:p w14:paraId="2E615FA4"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11.677 </w:t>
            </w:r>
          </w:p>
        </w:tc>
        <w:tc>
          <w:tcPr>
            <w:tcW w:w="800" w:type="dxa"/>
            <w:tcBorders>
              <w:top w:val="nil"/>
              <w:left w:val="nil"/>
              <w:bottom w:val="single" w:sz="4" w:space="0" w:color="auto"/>
              <w:right w:val="single" w:sz="4" w:space="0" w:color="auto"/>
            </w:tcBorders>
            <w:shd w:val="clear" w:color="auto" w:fill="auto"/>
            <w:noWrap/>
            <w:vAlign w:val="bottom"/>
            <w:hideMark/>
          </w:tcPr>
          <w:p w14:paraId="689EDAB0"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2.071 </w:t>
            </w:r>
          </w:p>
        </w:tc>
        <w:tc>
          <w:tcPr>
            <w:tcW w:w="800" w:type="dxa"/>
            <w:tcBorders>
              <w:top w:val="nil"/>
              <w:left w:val="nil"/>
              <w:bottom w:val="single" w:sz="4" w:space="0" w:color="auto"/>
              <w:right w:val="single" w:sz="4" w:space="0" w:color="auto"/>
            </w:tcBorders>
            <w:shd w:val="clear" w:color="auto" w:fill="auto"/>
            <w:noWrap/>
            <w:vAlign w:val="bottom"/>
            <w:hideMark/>
          </w:tcPr>
          <w:p w14:paraId="3138700C"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11.793 </w:t>
            </w:r>
          </w:p>
        </w:tc>
        <w:tc>
          <w:tcPr>
            <w:tcW w:w="800" w:type="dxa"/>
            <w:tcBorders>
              <w:top w:val="nil"/>
              <w:left w:val="nil"/>
              <w:bottom w:val="single" w:sz="4" w:space="0" w:color="auto"/>
              <w:right w:val="single" w:sz="4" w:space="0" w:color="auto"/>
            </w:tcBorders>
            <w:shd w:val="clear" w:color="auto" w:fill="auto"/>
            <w:noWrap/>
            <w:vAlign w:val="bottom"/>
            <w:hideMark/>
          </w:tcPr>
          <w:p w14:paraId="5D2F5B97"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2.089 </w:t>
            </w:r>
          </w:p>
        </w:tc>
        <w:tc>
          <w:tcPr>
            <w:tcW w:w="800" w:type="dxa"/>
            <w:tcBorders>
              <w:top w:val="nil"/>
              <w:left w:val="nil"/>
              <w:bottom w:val="single" w:sz="4" w:space="0" w:color="auto"/>
              <w:right w:val="single" w:sz="4" w:space="0" w:color="auto"/>
            </w:tcBorders>
            <w:shd w:val="clear" w:color="auto" w:fill="auto"/>
            <w:noWrap/>
            <w:vAlign w:val="bottom"/>
            <w:hideMark/>
          </w:tcPr>
          <w:p w14:paraId="7CD9AAE2"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11.878 </w:t>
            </w:r>
          </w:p>
        </w:tc>
        <w:tc>
          <w:tcPr>
            <w:tcW w:w="800" w:type="dxa"/>
            <w:tcBorders>
              <w:top w:val="nil"/>
              <w:left w:val="nil"/>
              <w:bottom w:val="single" w:sz="4" w:space="0" w:color="auto"/>
              <w:right w:val="single" w:sz="4" w:space="0" w:color="auto"/>
            </w:tcBorders>
            <w:shd w:val="clear" w:color="auto" w:fill="auto"/>
            <w:noWrap/>
            <w:vAlign w:val="bottom"/>
            <w:hideMark/>
          </w:tcPr>
          <w:p w14:paraId="457DAA0B"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2.082 </w:t>
            </w:r>
          </w:p>
        </w:tc>
        <w:tc>
          <w:tcPr>
            <w:tcW w:w="800" w:type="dxa"/>
            <w:tcBorders>
              <w:top w:val="nil"/>
              <w:left w:val="nil"/>
              <w:bottom w:val="single" w:sz="4" w:space="0" w:color="auto"/>
              <w:right w:val="single" w:sz="4" w:space="0" w:color="auto"/>
            </w:tcBorders>
            <w:shd w:val="clear" w:color="auto" w:fill="auto"/>
            <w:noWrap/>
            <w:vAlign w:val="bottom"/>
            <w:hideMark/>
          </w:tcPr>
          <w:p w14:paraId="00F15146"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11.874 </w:t>
            </w:r>
          </w:p>
        </w:tc>
        <w:tc>
          <w:tcPr>
            <w:tcW w:w="800" w:type="dxa"/>
            <w:tcBorders>
              <w:top w:val="nil"/>
              <w:left w:val="nil"/>
              <w:bottom w:val="single" w:sz="4" w:space="0" w:color="auto"/>
              <w:right w:val="single" w:sz="4" w:space="0" w:color="auto"/>
            </w:tcBorders>
            <w:shd w:val="clear" w:color="auto" w:fill="auto"/>
            <w:noWrap/>
            <w:vAlign w:val="bottom"/>
            <w:hideMark/>
          </w:tcPr>
          <w:p w14:paraId="44C7A5C6"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2.090 </w:t>
            </w:r>
          </w:p>
        </w:tc>
      </w:tr>
      <w:tr w:rsidR="006F6F67" w:rsidRPr="00515293" w14:paraId="79327484" w14:textId="77777777" w:rsidTr="002A47D1">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491D4A03"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71-80 Años</w:t>
            </w:r>
          </w:p>
        </w:tc>
        <w:tc>
          <w:tcPr>
            <w:tcW w:w="800" w:type="dxa"/>
            <w:tcBorders>
              <w:top w:val="nil"/>
              <w:left w:val="nil"/>
              <w:bottom w:val="single" w:sz="4" w:space="0" w:color="auto"/>
              <w:right w:val="single" w:sz="4" w:space="0" w:color="auto"/>
            </w:tcBorders>
            <w:shd w:val="clear" w:color="auto" w:fill="auto"/>
            <w:noWrap/>
            <w:vAlign w:val="bottom"/>
            <w:hideMark/>
          </w:tcPr>
          <w:p w14:paraId="03AD42A4"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3.823 </w:t>
            </w:r>
          </w:p>
        </w:tc>
        <w:tc>
          <w:tcPr>
            <w:tcW w:w="800" w:type="dxa"/>
            <w:tcBorders>
              <w:top w:val="nil"/>
              <w:left w:val="nil"/>
              <w:bottom w:val="single" w:sz="4" w:space="0" w:color="auto"/>
              <w:right w:val="single" w:sz="4" w:space="0" w:color="auto"/>
            </w:tcBorders>
            <w:shd w:val="clear" w:color="auto" w:fill="auto"/>
            <w:noWrap/>
            <w:vAlign w:val="bottom"/>
            <w:hideMark/>
          </w:tcPr>
          <w:p w14:paraId="28E2301F"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706 </w:t>
            </w:r>
          </w:p>
        </w:tc>
        <w:tc>
          <w:tcPr>
            <w:tcW w:w="800" w:type="dxa"/>
            <w:tcBorders>
              <w:top w:val="nil"/>
              <w:left w:val="nil"/>
              <w:bottom w:val="single" w:sz="4" w:space="0" w:color="auto"/>
              <w:right w:val="single" w:sz="4" w:space="0" w:color="auto"/>
            </w:tcBorders>
            <w:shd w:val="clear" w:color="auto" w:fill="auto"/>
            <w:noWrap/>
            <w:vAlign w:val="bottom"/>
            <w:hideMark/>
          </w:tcPr>
          <w:p w14:paraId="085CE4FD"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3.816 </w:t>
            </w:r>
          </w:p>
        </w:tc>
        <w:tc>
          <w:tcPr>
            <w:tcW w:w="800" w:type="dxa"/>
            <w:tcBorders>
              <w:top w:val="nil"/>
              <w:left w:val="nil"/>
              <w:bottom w:val="single" w:sz="4" w:space="0" w:color="auto"/>
              <w:right w:val="single" w:sz="4" w:space="0" w:color="auto"/>
            </w:tcBorders>
            <w:shd w:val="clear" w:color="auto" w:fill="auto"/>
            <w:noWrap/>
            <w:vAlign w:val="bottom"/>
            <w:hideMark/>
          </w:tcPr>
          <w:p w14:paraId="6EC97B93"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705 </w:t>
            </w:r>
          </w:p>
        </w:tc>
        <w:tc>
          <w:tcPr>
            <w:tcW w:w="800" w:type="dxa"/>
            <w:tcBorders>
              <w:top w:val="nil"/>
              <w:left w:val="nil"/>
              <w:bottom w:val="single" w:sz="4" w:space="0" w:color="auto"/>
              <w:right w:val="single" w:sz="4" w:space="0" w:color="auto"/>
            </w:tcBorders>
            <w:shd w:val="clear" w:color="auto" w:fill="auto"/>
            <w:noWrap/>
            <w:vAlign w:val="bottom"/>
            <w:hideMark/>
          </w:tcPr>
          <w:p w14:paraId="4296A30C"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3.816 </w:t>
            </w:r>
          </w:p>
        </w:tc>
        <w:tc>
          <w:tcPr>
            <w:tcW w:w="800" w:type="dxa"/>
            <w:tcBorders>
              <w:top w:val="nil"/>
              <w:left w:val="nil"/>
              <w:bottom w:val="single" w:sz="4" w:space="0" w:color="auto"/>
              <w:right w:val="single" w:sz="4" w:space="0" w:color="auto"/>
            </w:tcBorders>
            <w:shd w:val="clear" w:color="auto" w:fill="auto"/>
            <w:noWrap/>
            <w:vAlign w:val="bottom"/>
            <w:hideMark/>
          </w:tcPr>
          <w:p w14:paraId="27F9EBE3"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707 </w:t>
            </w:r>
          </w:p>
        </w:tc>
        <w:tc>
          <w:tcPr>
            <w:tcW w:w="800" w:type="dxa"/>
            <w:tcBorders>
              <w:top w:val="nil"/>
              <w:left w:val="nil"/>
              <w:bottom w:val="single" w:sz="4" w:space="0" w:color="auto"/>
              <w:right w:val="single" w:sz="4" w:space="0" w:color="auto"/>
            </w:tcBorders>
            <w:shd w:val="clear" w:color="auto" w:fill="auto"/>
            <w:noWrap/>
            <w:vAlign w:val="bottom"/>
            <w:hideMark/>
          </w:tcPr>
          <w:p w14:paraId="39DB25DA"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3.864 </w:t>
            </w:r>
          </w:p>
        </w:tc>
        <w:tc>
          <w:tcPr>
            <w:tcW w:w="800" w:type="dxa"/>
            <w:tcBorders>
              <w:top w:val="nil"/>
              <w:left w:val="nil"/>
              <w:bottom w:val="single" w:sz="4" w:space="0" w:color="auto"/>
              <w:right w:val="single" w:sz="4" w:space="0" w:color="auto"/>
            </w:tcBorders>
            <w:shd w:val="clear" w:color="auto" w:fill="auto"/>
            <w:noWrap/>
            <w:vAlign w:val="bottom"/>
            <w:hideMark/>
          </w:tcPr>
          <w:p w14:paraId="2747F37D"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716 </w:t>
            </w:r>
          </w:p>
        </w:tc>
        <w:tc>
          <w:tcPr>
            <w:tcW w:w="800" w:type="dxa"/>
            <w:tcBorders>
              <w:top w:val="nil"/>
              <w:left w:val="nil"/>
              <w:bottom w:val="single" w:sz="4" w:space="0" w:color="auto"/>
              <w:right w:val="single" w:sz="4" w:space="0" w:color="auto"/>
            </w:tcBorders>
            <w:shd w:val="clear" w:color="auto" w:fill="auto"/>
            <w:noWrap/>
            <w:vAlign w:val="bottom"/>
            <w:hideMark/>
          </w:tcPr>
          <w:p w14:paraId="0E54CD58"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3.880 </w:t>
            </w:r>
          </w:p>
        </w:tc>
        <w:tc>
          <w:tcPr>
            <w:tcW w:w="800" w:type="dxa"/>
            <w:tcBorders>
              <w:top w:val="nil"/>
              <w:left w:val="nil"/>
              <w:bottom w:val="single" w:sz="4" w:space="0" w:color="auto"/>
              <w:right w:val="single" w:sz="4" w:space="0" w:color="auto"/>
            </w:tcBorders>
            <w:shd w:val="clear" w:color="auto" w:fill="auto"/>
            <w:noWrap/>
            <w:vAlign w:val="bottom"/>
            <w:hideMark/>
          </w:tcPr>
          <w:p w14:paraId="66564EA8"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712 </w:t>
            </w:r>
          </w:p>
        </w:tc>
        <w:tc>
          <w:tcPr>
            <w:tcW w:w="800" w:type="dxa"/>
            <w:tcBorders>
              <w:top w:val="nil"/>
              <w:left w:val="nil"/>
              <w:bottom w:val="single" w:sz="4" w:space="0" w:color="auto"/>
              <w:right w:val="single" w:sz="4" w:space="0" w:color="auto"/>
            </w:tcBorders>
            <w:shd w:val="clear" w:color="auto" w:fill="auto"/>
            <w:noWrap/>
            <w:vAlign w:val="bottom"/>
            <w:hideMark/>
          </w:tcPr>
          <w:p w14:paraId="18146AE2"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3.929 </w:t>
            </w:r>
          </w:p>
        </w:tc>
        <w:tc>
          <w:tcPr>
            <w:tcW w:w="800" w:type="dxa"/>
            <w:tcBorders>
              <w:top w:val="nil"/>
              <w:left w:val="nil"/>
              <w:bottom w:val="single" w:sz="4" w:space="0" w:color="auto"/>
              <w:right w:val="single" w:sz="4" w:space="0" w:color="auto"/>
            </w:tcBorders>
            <w:shd w:val="clear" w:color="auto" w:fill="auto"/>
            <w:noWrap/>
            <w:vAlign w:val="bottom"/>
            <w:hideMark/>
          </w:tcPr>
          <w:p w14:paraId="6255307F"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715 </w:t>
            </w:r>
          </w:p>
        </w:tc>
      </w:tr>
      <w:tr w:rsidR="006F6F67" w:rsidRPr="00515293" w14:paraId="3A00A850" w14:textId="77777777" w:rsidTr="002A47D1">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1FACD9E0"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81 o </w:t>
            </w:r>
            <w:proofErr w:type="spellStart"/>
            <w:r w:rsidRPr="00515293">
              <w:rPr>
                <w:rFonts w:ascii="Calibri" w:eastAsia="Times New Roman" w:hAnsi="Calibri" w:cs="Calibri"/>
                <w:b/>
                <w:bCs/>
                <w:color w:val="000000"/>
                <w:sz w:val="20"/>
                <w:szCs w:val="20"/>
                <w:lang w:val="es-419" w:eastAsia="es-CL"/>
              </w:rPr>
              <w:t>mas</w:t>
            </w:r>
            <w:proofErr w:type="spellEnd"/>
            <w:r w:rsidRPr="00515293">
              <w:rPr>
                <w:rFonts w:ascii="Calibri" w:eastAsia="Times New Roman" w:hAnsi="Calibri" w:cs="Calibri"/>
                <w:b/>
                <w:bCs/>
                <w:color w:val="000000"/>
                <w:sz w:val="20"/>
                <w:szCs w:val="20"/>
                <w:lang w:val="es-419" w:eastAsia="es-CL"/>
              </w:rPr>
              <w:t xml:space="preserve"> Años</w:t>
            </w:r>
          </w:p>
        </w:tc>
        <w:tc>
          <w:tcPr>
            <w:tcW w:w="800" w:type="dxa"/>
            <w:tcBorders>
              <w:top w:val="nil"/>
              <w:left w:val="nil"/>
              <w:bottom w:val="single" w:sz="4" w:space="0" w:color="auto"/>
              <w:right w:val="single" w:sz="4" w:space="0" w:color="auto"/>
            </w:tcBorders>
            <w:shd w:val="clear" w:color="auto" w:fill="auto"/>
            <w:noWrap/>
            <w:vAlign w:val="bottom"/>
            <w:hideMark/>
          </w:tcPr>
          <w:p w14:paraId="452F2BD5"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947 </w:t>
            </w:r>
          </w:p>
        </w:tc>
        <w:tc>
          <w:tcPr>
            <w:tcW w:w="800" w:type="dxa"/>
            <w:tcBorders>
              <w:top w:val="nil"/>
              <w:left w:val="nil"/>
              <w:bottom w:val="single" w:sz="4" w:space="0" w:color="auto"/>
              <w:right w:val="single" w:sz="4" w:space="0" w:color="auto"/>
            </w:tcBorders>
            <w:shd w:val="clear" w:color="auto" w:fill="auto"/>
            <w:noWrap/>
            <w:vAlign w:val="bottom"/>
            <w:hideMark/>
          </w:tcPr>
          <w:p w14:paraId="3DB172D4"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253 </w:t>
            </w:r>
          </w:p>
        </w:tc>
        <w:tc>
          <w:tcPr>
            <w:tcW w:w="800" w:type="dxa"/>
            <w:tcBorders>
              <w:top w:val="nil"/>
              <w:left w:val="nil"/>
              <w:bottom w:val="single" w:sz="4" w:space="0" w:color="auto"/>
              <w:right w:val="single" w:sz="4" w:space="0" w:color="auto"/>
            </w:tcBorders>
            <w:shd w:val="clear" w:color="auto" w:fill="auto"/>
            <w:noWrap/>
            <w:vAlign w:val="bottom"/>
            <w:hideMark/>
          </w:tcPr>
          <w:p w14:paraId="5B8F10CC"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949 </w:t>
            </w:r>
          </w:p>
        </w:tc>
        <w:tc>
          <w:tcPr>
            <w:tcW w:w="800" w:type="dxa"/>
            <w:tcBorders>
              <w:top w:val="nil"/>
              <w:left w:val="nil"/>
              <w:bottom w:val="single" w:sz="4" w:space="0" w:color="auto"/>
              <w:right w:val="single" w:sz="4" w:space="0" w:color="auto"/>
            </w:tcBorders>
            <w:shd w:val="clear" w:color="auto" w:fill="auto"/>
            <w:noWrap/>
            <w:vAlign w:val="bottom"/>
            <w:hideMark/>
          </w:tcPr>
          <w:p w14:paraId="1A843D86"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255 </w:t>
            </w:r>
          </w:p>
        </w:tc>
        <w:tc>
          <w:tcPr>
            <w:tcW w:w="800" w:type="dxa"/>
            <w:tcBorders>
              <w:top w:val="nil"/>
              <w:left w:val="nil"/>
              <w:bottom w:val="single" w:sz="4" w:space="0" w:color="auto"/>
              <w:right w:val="single" w:sz="4" w:space="0" w:color="auto"/>
            </w:tcBorders>
            <w:shd w:val="clear" w:color="auto" w:fill="auto"/>
            <w:noWrap/>
            <w:vAlign w:val="bottom"/>
            <w:hideMark/>
          </w:tcPr>
          <w:p w14:paraId="5E39083B"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939 </w:t>
            </w:r>
          </w:p>
        </w:tc>
        <w:tc>
          <w:tcPr>
            <w:tcW w:w="800" w:type="dxa"/>
            <w:tcBorders>
              <w:top w:val="nil"/>
              <w:left w:val="nil"/>
              <w:bottom w:val="single" w:sz="4" w:space="0" w:color="auto"/>
              <w:right w:val="single" w:sz="4" w:space="0" w:color="auto"/>
            </w:tcBorders>
            <w:shd w:val="clear" w:color="auto" w:fill="auto"/>
            <w:noWrap/>
            <w:vAlign w:val="bottom"/>
            <w:hideMark/>
          </w:tcPr>
          <w:p w14:paraId="4CFDB55F"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249 </w:t>
            </w:r>
          </w:p>
        </w:tc>
        <w:tc>
          <w:tcPr>
            <w:tcW w:w="800" w:type="dxa"/>
            <w:tcBorders>
              <w:top w:val="nil"/>
              <w:left w:val="nil"/>
              <w:bottom w:val="single" w:sz="4" w:space="0" w:color="auto"/>
              <w:right w:val="single" w:sz="4" w:space="0" w:color="auto"/>
            </w:tcBorders>
            <w:shd w:val="clear" w:color="auto" w:fill="auto"/>
            <w:noWrap/>
            <w:vAlign w:val="bottom"/>
            <w:hideMark/>
          </w:tcPr>
          <w:p w14:paraId="3C23D39B"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956 </w:t>
            </w:r>
          </w:p>
        </w:tc>
        <w:tc>
          <w:tcPr>
            <w:tcW w:w="800" w:type="dxa"/>
            <w:tcBorders>
              <w:top w:val="nil"/>
              <w:left w:val="nil"/>
              <w:bottom w:val="single" w:sz="4" w:space="0" w:color="auto"/>
              <w:right w:val="single" w:sz="4" w:space="0" w:color="auto"/>
            </w:tcBorders>
            <w:shd w:val="clear" w:color="auto" w:fill="auto"/>
            <w:noWrap/>
            <w:vAlign w:val="bottom"/>
            <w:hideMark/>
          </w:tcPr>
          <w:p w14:paraId="4579AFD5"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249 </w:t>
            </w:r>
          </w:p>
        </w:tc>
        <w:tc>
          <w:tcPr>
            <w:tcW w:w="800" w:type="dxa"/>
            <w:tcBorders>
              <w:top w:val="nil"/>
              <w:left w:val="nil"/>
              <w:bottom w:val="single" w:sz="4" w:space="0" w:color="auto"/>
              <w:right w:val="single" w:sz="4" w:space="0" w:color="auto"/>
            </w:tcBorders>
            <w:shd w:val="clear" w:color="auto" w:fill="auto"/>
            <w:noWrap/>
            <w:vAlign w:val="bottom"/>
            <w:hideMark/>
          </w:tcPr>
          <w:p w14:paraId="685B6601"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975 </w:t>
            </w:r>
          </w:p>
        </w:tc>
        <w:tc>
          <w:tcPr>
            <w:tcW w:w="800" w:type="dxa"/>
            <w:tcBorders>
              <w:top w:val="nil"/>
              <w:left w:val="nil"/>
              <w:bottom w:val="single" w:sz="4" w:space="0" w:color="auto"/>
              <w:right w:val="single" w:sz="4" w:space="0" w:color="auto"/>
            </w:tcBorders>
            <w:shd w:val="clear" w:color="auto" w:fill="auto"/>
            <w:noWrap/>
            <w:vAlign w:val="bottom"/>
            <w:hideMark/>
          </w:tcPr>
          <w:p w14:paraId="15651639"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248 </w:t>
            </w:r>
          </w:p>
        </w:tc>
        <w:tc>
          <w:tcPr>
            <w:tcW w:w="800" w:type="dxa"/>
            <w:tcBorders>
              <w:top w:val="nil"/>
              <w:left w:val="nil"/>
              <w:bottom w:val="single" w:sz="4" w:space="0" w:color="auto"/>
              <w:right w:val="single" w:sz="4" w:space="0" w:color="auto"/>
            </w:tcBorders>
            <w:shd w:val="clear" w:color="auto" w:fill="auto"/>
            <w:noWrap/>
            <w:vAlign w:val="bottom"/>
            <w:hideMark/>
          </w:tcPr>
          <w:p w14:paraId="621244B9"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975 </w:t>
            </w:r>
          </w:p>
        </w:tc>
        <w:tc>
          <w:tcPr>
            <w:tcW w:w="800" w:type="dxa"/>
            <w:tcBorders>
              <w:top w:val="nil"/>
              <w:left w:val="nil"/>
              <w:bottom w:val="single" w:sz="4" w:space="0" w:color="auto"/>
              <w:right w:val="single" w:sz="4" w:space="0" w:color="auto"/>
            </w:tcBorders>
            <w:shd w:val="clear" w:color="auto" w:fill="auto"/>
            <w:noWrap/>
            <w:vAlign w:val="bottom"/>
            <w:hideMark/>
          </w:tcPr>
          <w:p w14:paraId="71E35A00" w14:textId="77777777" w:rsidR="006F6F67" w:rsidRPr="00515293" w:rsidRDefault="006F6F67" w:rsidP="00515293">
            <w:pP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 xml:space="preserve">       254 </w:t>
            </w:r>
          </w:p>
        </w:tc>
      </w:tr>
      <w:tr w:rsidR="006F6F67" w:rsidRPr="00515293" w14:paraId="14175EDB" w14:textId="77777777" w:rsidTr="002A47D1">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4645D7B5" w14:textId="77777777" w:rsidR="006F6F67" w:rsidRPr="00515293" w:rsidRDefault="006F6F67" w:rsidP="00515293">
            <w:pPr>
              <w:rPr>
                <w:rFonts w:ascii="Calibri" w:eastAsia="Times New Roman" w:hAnsi="Calibri" w:cs="Calibri"/>
                <w:b/>
                <w:bCs/>
                <w:color w:val="000000"/>
                <w:sz w:val="20"/>
                <w:szCs w:val="20"/>
                <w:lang w:val="es-419" w:eastAsia="es-CL"/>
              </w:rPr>
            </w:pPr>
            <w:proofErr w:type="gramStart"/>
            <w:r w:rsidRPr="00515293">
              <w:rPr>
                <w:rFonts w:ascii="Calibri" w:eastAsia="Times New Roman" w:hAnsi="Calibri" w:cs="Calibri"/>
                <w:b/>
                <w:bCs/>
                <w:color w:val="000000"/>
                <w:sz w:val="20"/>
                <w:szCs w:val="20"/>
                <w:lang w:val="es-419" w:eastAsia="es-CL"/>
              </w:rPr>
              <w:t>Total</w:t>
            </w:r>
            <w:proofErr w:type="gramEnd"/>
            <w:r w:rsidRPr="00515293">
              <w:rPr>
                <w:rFonts w:ascii="Calibri" w:eastAsia="Times New Roman" w:hAnsi="Calibri" w:cs="Calibri"/>
                <w:b/>
                <w:bCs/>
                <w:color w:val="000000"/>
                <w:sz w:val="20"/>
                <w:szCs w:val="20"/>
                <w:lang w:val="es-419" w:eastAsia="es-CL"/>
              </w:rPr>
              <w:t xml:space="preserve"> general</w:t>
            </w:r>
          </w:p>
        </w:tc>
        <w:tc>
          <w:tcPr>
            <w:tcW w:w="800" w:type="dxa"/>
            <w:tcBorders>
              <w:top w:val="nil"/>
              <w:left w:val="nil"/>
              <w:bottom w:val="single" w:sz="4" w:space="0" w:color="auto"/>
              <w:right w:val="single" w:sz="4" w:space="0" w:color="auto"/>
            </w:tcBorders>
            <w:shd w:val="clear" w:color="auto" w:fill="auto"/>
            <w:noWrap/>
            <w:vAlign w:val="bottom"/>
            <w:hideMark/>
          </w:tcPr>
          <w:p w14:paraId="00712202"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 98.679 </w:t>
            </w:r>
          </w:p>
        </w:tc>
        <w:tc>
          <w:tcPr>
            <w:tcW w:w="800" w:type="dxa"/>
            <w:tcBorders>
              <w:top w:val="nil"/>
              <w:left w:val="nil"/>
              <w:bottom w:val="single" w:sz="4" w:space="0" w:color="auto"/>
              <w:right w:val="single" w:sz="4" w:space="0" w:color="auto"/>
            </w:tcBorders>
            <w:shd w:val="clear" w:color="auto" w:fill="auto"/>
            <w:noWrap/>
            <w:vAlign w:val="bottom"/>
            <w:hideMark/>
          </w:tcPr>
          <w:p w14:paraId="0F3265BF"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 92.524 </w:t>
            </w:r>
          </w:p>
        </w:tc>
        <w:tc>
          <w:tcPr>
            <w:tcW w:w="800" w:type="dxa"/>
            <w:tcBorders>
              <w:top w:val="nil"/>
              <w:left w:val="nil"/>
              <w:bottom w:val="single" w:sz="4" w:space="0" w:color="auto"/>
              <w:right w:val="single" w:sz="4" w:space="0" w:color="auto"/>
            </w:tcBorders>
            <w:shd w:val="clear" w:color="auto" w:fill="auto"/>
            <w:noWrap/>
            <w:vAlign w:val="bottom"/>
            <w:hideMark/>
          </w:tcPr>
          <w:p w14:paraId="1B75FAA6"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 97.822 </w:t>
            </w:r>
          </w:p>
        </w:tc>
        <w:tc>
          <w:tcPr>
            <w:tcW w:w="800" w:type="dxa"/>
            <w:tcBorders>
              <w:top w:val="nil"/>
              <w:left w:val="nil"/>
              <w:bottom w:val="single" w:sz="4" w:space="0" w:color="auto"/>
              <w:right w:val="single" w:sz="4" w:space="0" w:color="auto"/>
            </w:tcBorders>
            <w:shd w:val="clear" w:color="auto" w:fill="auto"/>
            <w:noWrap/>
            <w:vAlign w:val="bottom"/>
            <w:hideMark/>
          </w:tcPr>
          <w:p w14:paraId="181D825E"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 91.808 </w:t>
            </w:r>
          </w:p>
        </w:tc>
        <w:tc>
          <w:tcPr>
            <w:tcW w:w="800" w:type="dxa"/>
            <w:tcBorders>
              <w:top w:val="nil"/>
              <w:left w:val="nil"/>
              <w:bottom w:val="single" w:sz="4" w:space="0" w:color="auto"/>
              <w:right w:val="single" w:sz="4" w:space="0" w:color="auto"/>
            </w:tcBorders>
            <w:shd w:val="clear" w:color="auto" w:fill="auto"/>
            <w:noWrap/>
            <w:vAlign w:val="bottom"/>
            <w:hideMark/>
          </w:tcPr>
          <w:p w14:paraId="3F1F19FE"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 97.136 </w:t>
            </w:r>
          </w:p>
        </w:tc>
        <w:tc>
          <w:tcPr>
            <w:tcW w:w="800" w:type="dxa"/>
            <w:tcBorders>
              <w:top w:val="nil"/>
              <w:left w:val="nil"/>
              <w:bottom w:val="single" w:sz="4" w:space="0" w:color="auto"/>
              <w:right w:val="single" w:sz="4" w:space="0" w:color="auto"/>
            </w:tcBorders>
            <w:shd w:val="clear" w:color="auto" w:fill="auto"/>
            <w:noWrap/>
            <w:vAlign w:val="bottom"/>
            <w:hideMark/>
          </w:tcPr>
          <w:p w14:paraId="2734EC32"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 91.283 </w:t>
            </w:r>
          </w:p>
        </w:tc>
        <w:tc>
          <w:tcPr>
            <w:tcW w:w="800" w:type="dxa"/>
            <w:tcBorders>
              <w:top w:val="nil"/>
              <w:left w:val="nil"/>
              <w:bottom w:val="single" w:sz="4" w:space="0" w:color="auto"/>
              <w:right w:val="single" w:sz="4" w:space="0" w:color="auto"/>
            </w:tcBorders>
            <w:shd w:val="clear" w:color="auto" w:fill="auto"/>
            <w:noWrap/>
            <w:vAlign w:val="bottom"/>
            <w:hideMark/>
          </w:tcPr>
          <w:p w14:paraId="3455FDE6"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 97.890 </w:t>
            </w:r>
          </w:p>
        </w:tc>
        <w:tc>
          <w:tcPr>
            <w:tcW w:w="800" w:type="dxa"/>
            <w:tcBorders>
              <w:top w:val="nil"/>
              <w:left w:val="nil"/>
              <w:bottom w:val="single" w:sz="4" w:space="0" w:color="auto"/>
              <w:right w:val="single" w:sz="4" w:space="0" w:color="auto"/>
            </w:tcBorders>
            <w:shd w:val="clear" w:color="auto" w:fill="auto"/>
            <w:noWrap/>
            <w:vAlign w:val="bottom"/>
            <w:hideMark/>
          </w:tcPr>
          <w:p w14:paraId="61FA422F"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 92.203 </w:t>
            </w:r>
          </w:p>
        </w:tc>
        <w:tc>
          <w:tcPr>
            <w:tcW w:w="800" w:type="dxa"/>
            <w:tcBorders>
              <w:top w:val="nil"/>
              <w:left w:val="nil"/>
              <w:bottom w:val="single" w:sz="4" w:space="0" w:color="auto"/>
              <w:right w:val="single" w:sz="4" w:space="0" w:color="auto"/>
            </w:tcBorders>
            <w:shd w:val="clear" w:color="auto" w:fill="auto"/>
            <w:noWrap/>
            <w:vAlign w:val="bottom"/>
            <w:hideMark/>
          </w:tcPr>
          <w:p w14:paraId="58C9F8EA"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 97.767 </w:t>
            </w:r>
          </w:p>
        </w:tc>
        <w:tc>
          <w:tcPr>
            <w:tcW w:w="800" w:type="dxa"/>
            <w:tcBorders>
              <w:top w:val="nil"/>
              <w:left w:val="nil"/>
              <w:bottom w:val="single" w:sz="4" w:space="0" w:color="auto"/>
              <w:right w:val="single" w:sz="4" w:space="0" w:color="auto"/>
            </w:tcBorders>
            <w:shd w:val="clear" w:color="auto" w:fill="auto"/>
            <w:noWrap/>
            <w:vAlign w:val="bottom"/>
            <w:hideMark/>
          </w:tcPr>
          <w:p w14:paraId="575EFBCD"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 92.273 </w:t>
            </w:r>
          </w:p>
        </w:tc>
        <w:tc>
          <w:tcPr>
            <w:tcW w:w="800" w:type="dxa"/>
            <w:tcBorders>
              <w:top w:val="nil"/>
              <w:left w:val="nil"/>
              <w:bottom w:val="single" w:sz="4" w:space="0" w:color="auto"/>
              <w:right w:val="single" w:sz="4" w:space="0" w:color="auto"/>
            </w:tcBorders>
            <w:shd w:val="clear" w:color="auto" w:fill="auto"/>
            <w:noWrap/>
            <w:vAlign w:val="bottom"/>
            <w:hideMark/>
          </w:tcPr>
          <w:p w14:paraId="71EEDCA8"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 97.800 </w:t>
            </w:r>
          </w:p>
        </w:tc>
        <w:tc>
          <w:tcPr>
            <w:tcW w:w="800" w:type="dxa"/>
            <w:tcBorders>
              <w:top w:val="nil"/>
              <w:left w:val="nil"/>
              <w:bottom w:val="single" w:sz="4" w:space="0" w:color="auto"/>
              <w:right w:val="single" w:sz="4" w:space="0" w:color="auto"/>
            </w:tcBorders>
            <w:shd w:val="clear" w:color="auto" w:fill="auto"/>
            <w:noWrap/>
            <w:vAlign w:val="bottom"/>
            <w:hideMark/>
          </w:tcPr>
          <w:p w14:paraId="73941C87" w14:textId="77777777" w:rsidR="006F6F67" w:rsidRPr="00515293" w:rsidRDefault="006F6F67" w:rsidP="00515293">
            <w:pP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 xml:space="preserve"> 92.461 </w:t>
            </w:r>
          </w:p>
        </w:tc>
      </w:tr>
    </w:tbl>
    <w:p w14:paraId="5F9EBC1E" w14:textId="77777777" w:rsidR="006F6F67" w:rsidRPr="00515293" w:rsidRDefault="006F6F67" w:rsidP="00515293">
      <w:pPr>
        <w:ind w:left="284" w:right="510"/>
        <w:contextualSpacing/>
        <w:jc w:val="center"/>
        <w:rPr>
          <w:rFonts w:asciiTheme="minorHAnsi" w:eastAsia="Times New Roman" w:hAnsiTheme="minorHAnsi" w:cs="Arial"/>
          <w:color w:val="000000"/>
          <w:sz w:val="20"/>
          <w:szCs w:val="22"/>
          <w:lang w:val="es-419" w:eastAsia="es-ES" w:bidi="he-IL"/>
        </w:rPr>
      </w:pPr>
      <w:r w:rsidRPr="00515293">
        <w:rPr>
          <w:rFonts w:asciiTheme="minorHAnsi" w:eastAsia="Times New Roman" w:hAnsiTheme="minorHAnsi" w:cs="Arial"/>
          <w:color w:val="000000"/>
          <w:sz w:val="20"/>
          <w:szCs w:val="22"/>
          <w:lang w:val="es-419" w:eastAsia="es-ES" w:bidi="he-IL"/>
        </w:rPr>
        <w:t>Fuente: Datos correspondientes al Convenio Marco Vigente 2239-18-LR20</w:t>
      </w:r>
    </w:p>
    <w:p w14:paraId="67A3AC74"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0D1BCB04"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7E480901"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2C8E602E"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sectPr w:rsidR="006F6F67" w:rsidRPr="00515293" w:rsidSect="000C53C8">
          <w:pgSz w:w="15840" w:h="12240" w:orient="landscape"/>
          <w:pgMar w:top="1701" w:right="1418" w:bottom="1701" w:left="1418" w:header="709" w:footer="709" w:gutter="0"/>
          <w:cols w:space="708"/>
          <w:docGrid w:linePitch="360"/>
        </w:sectPr>
      </w:pPr>
    </w:p>
    <w:p w14:paraId="6CD8BDFC" w14:textId="77777777" w:rsidR="0068203E" w:rsidRPr="00515293" w:rsidRDefault="0068203E" w:rsidP="00515293">
      <w:pPr>
        <w:ind w:left="1004" w:right="510"/>
        <w:contextualSpacing/>
        <w:jc w:val="both"/>
        <w:rPr>
          <w:rFonts w:asciiTheme="minorHAnsi" w:eastAsia="Times New Roman" w:hAnsiTheme="minorHAnsi" w:cs="Arial"/>
          <w:b/>
          <w:bCs/>
          <w:color w:val="000000"/>
          <w:sz w:val="22"/>
          <w:lang w:val="es-419" w:eastAsia="es-ES" w:bidi="he-IL"/>
        </w:rPr>
      </w:pPr>
    </w:p>
    <w:p w14:paraId="6D0C7F14" w14:textId="4B148254" w:rsidR="006F6F67" w:rsidRPr="00515293" w:rsidRDefault="006F6F67" w:rsidP="00515293">
      <w:pPr>
        <w:numPr>
          <w:ilvl w:val="0"/>
          <w:numId w:val="61"/>
        </w:numPr>
        <w:ind w:right="510"/>
        <w:contextualSpacing/>
        <w:jc w:val="both"/>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Estadísticas de prestaciones</w:t>
      </w:r>
    </w:p>
    <w:p w14:paraId="13740F37" w14:textId="77777777" w:rsidR="006F6F67" w:rsidRPr="00515293" w:rsidRDefault="006F6F67" w:rsidP="00515293">
      <w:pPr>
        <w:ind w:right="510"/>
        <w:jc w:val="both"/>
        <w:rPr>
          <w:rFonts w:asciiTheme="minorHAnsi" w:eastAsia="Times New Roman" w:hAnsiTheme="minorHAnsi" w:cs="Arial"/>
          <w:b/>
          <w:bCs/>
          <w:color w:val="000000"/>
          <w:sz w:val="22"/>
          <w:lang w:val="es-419" w:eastAsia="es-ES" w:bidi="he-IL"/>
        </w:rPr>
      </w:pPr>
    </w:p>
    <w:p w14:paraId="667868A6" w14:textId="77777777" w:rsidR="006F6F67" w:rsidRPr="00515293" w:rsidRDefault="006F6F67" w:rsidP="00515293">
      <w:pPr>
        <w:ind w:right="510"/>
        <w:jc w:val="both"/>
        <w:rPr>
          <w:rFonts w:asciiTheme="minorHAnsi" w:eastAsia="Times New Roman" w:hAnsiTheme="minorHAnsi" w:cs="Arial"/>
          <w:b/>
          <w:bCs/>
          <w:color w:val="000000"/>
          <w:sz w:val="22"/>
          <w:lang w:val="es-419" w:eastAsia="es-ES" w:bidi="he-IL"/>
        </w:rPr>
      </w:pPr>
    </w:p>
    <w:tbl>
      <w:tblPr>
        <w:tblW w:w="9587" w:type="dxa"/>
        <w:jc w:val="center"/>
        <w:tblCellMar>
          <w:left w:w="70" w:type="dxa"/>
          <w:right w:w="70" w:type="dxa"/>
        </w:tblCellMar>
        <w:tblLook w:val="04A0" w:firstRow="1" w:lastRow="0" w:firstColumn="1" w:lastColumn="0" w:noHBand="0" w:noVBand="1"/>
      </w:tblPr>
      <w:tblGrid>
        <w:gridCol w:w="713"/>
        <w:gridCol w:w="2968"/>
        <w:gridCol w:w="959"/>
        <w:gridCol w:w="1418"/>
        <w:gridCol w:w="1087"/>
        <w:gridCol w:w="1087"/>
        <w:gridCol w:w="1055"/>
        <w:gridCol w:w="976"/>
      </w:tblGrid>
      <w:tr w:rsidR="006F6F67" w:rsidRPr="00515293" w14:paraId="35479EBA" w14:textId="77777777" w:rsidTr="002A47D1">
        <w:trPr>
          <w:trHeight w:val="915"/>
          <w:jc w:val="center"/>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3A6EF"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Cod. Grupo</w:t>
            </w:r>
          </w:p>
        </w:tc>
        <w:tc>
          <w:tcPr>
            <w:tcW w:w="2968" w:type="dxa"/>
            <w:tcBorders>
              <w:top w:val="single" w:sz="4" w:space="0" w:color="auto"/>
              <w:left w:val="nil"/>
              <w:bottom w:val="single" w:sz="4" w:space="0" w:color="auto"/>
              <w:right w:val="single" w:sz="4" w:space="0" w:color="auto"/>
            </w:tcBorders>
            <w:shd w:val="clear" w:color="auto" w:fill="auto"/>
            <w:vAlign w:val="center"/>
            <w:hideMark/>
          </w:tcPr>
          <w:p w14:paraId="0837F79E"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Nombre Grupo</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6623253D"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Cantidad</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D5881E1" w14:textId="77777777" w:rsidR="006F6F67" w:rsidRPr="00515293" w:rsidRDefault="006F6F67" w:rsidP="00515293">
            <w:pPr>
              <w:jc w:val="center"/>
              <w:rPr>
                <w:rFonts w:ascii="Calibri" w:eastAsia="Times New Roman" w:hAnsi="Calibri" w:cs="Calibri"/>
                <w:b/>
                <w:bCs/>
                <w:color w:val="000000"/>
                <w:sz w:val="22"/>
                <w:szCs w:val="22"/>
                <w:lang w:val="es-419" w:eastAsia="es-CL"/>
              </w:rPr>
            </w:pPr>
            <w:proofErr w:type="spellStart"/>
            <w:r w:rsidRPr="00515293">
              <w:rPr>
                <w:rFonts w:ascii="Calibri" w:eastAsia="Times New Roman" w:hAnsi="Calibri" w:cs="Calibri"/>
                <w:b/>
                <w:bCs/>
                <w:color w:val="000000"/>
                <w:sz w:val="22"/>
                <w:szCs w:val="22"/>
                <w:lang w:val="es-419" w:eastAsia="es-CL"/>
              </w:rPr>
              <w:t>Mto</w:t>
            </w:r>
            <w:proofErr w:type="spellEnd"/>
            <w:r w:rsidRPr="00515293">
              <w:rPr>
                <w:rFonts w:ascii="Calibri" w:eastAsia="Times New Roman" w:hAnsi="Calibri" w:cs="Calibri"/>
                <w:b/>
                <w:bCs/>
                <w:color w:val="000000"/>
                <w:sz w:val="22"/>
                <w:szCs w:val="22"/>
                <w:lang w:val="es-419" w:eastAsia="es-CL"/>
              </w:rPr>
              <w:t>. Prestación UF</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14:paraId="777B8414" w14:textId="77777777" w:rsidR="006F6F67" w:rsidRPr="00515293" w:rsidRDefault="006F6F67" w:rsidP="00515293">
            <w:pPr>
              <w:jc w:val="center"/>
              <w:rPr>
                <w:rFonts w:ascii="Calibri" w:eastAsia="Times New Roman" w:hAnsi="Calibri" w:cs="Calibri"/>
                <w:b/>
                <w:bCs/>
                <w:color w:val="000000"/>
                <w:sz w:val="22"/>
                <w:szCs w:val="22"/>
                <w:lang w:val="es-419" w:eastAsia="es-CL"/>
              </w:rPr>
            </w:pPr>
            <w:proofErr w:type="spellStart"/>
            <w:r w:rsidRPr="00515293">
              <w:rPr>
                <w:rFonts w:ascii="Calibri" w:eastAsia="Times New Roman" w:hAnsi="Calibri" w:cs="Calibri"/>
                <w:b/>
                <w:bCs/>
                <w:color w:val="000000"/>
                <w:sz w:val="22"/>
                <w:szCs w:val="22"/>
                <w:lang w:val="es-419" w:eastAsia="es-CL"/>
              </w:rPr>
              <w:t>Mto</w:t>
            </w:r>
            <w:proofErr w:type="spellEnd"/>
            <w:r w:rsidRPr="00515293">
              <w:rPr>
                <w:rFonts w:ascii="Calibri" w:eastAsia="Times New Roman" w:hAnsi="Calibri" w:cs="Calibri"/>
                <w:b/>
                <w:bCs/>
                <w:color w:val="000000"/>
                <w:sz w:val="22"/>
                <w:szCs w:val="22"/>
                <w:lang w:val="es-419" w:eastAsia="es-CL"/>
              </w:rPr>
              <w:t xml:space="preserve"> Previsión UF</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14:paraId="5886F078" w14:textId="77777777" w:rsidR="006F6F67" w:rsidRPr="00515293" w:rsidRDefault="006F6F67" w:rsidP="00515293">
            <w:pPr>
              <w:jc w:val="center"/>
              <w:rPr>
                <w:rFonts w:ascii="Calibri" w:eastAsia="Times New Roman" w:hAnsi="Calibri" w:cs="Calibri"/>
                <w:b/>
                <w:bCs/>
                <w:color w:val="000000"/>
                <w:sz w:val="22"/>
                <w:szCs w:val="22"/>
                <w:lang w:val="es-419" w:eastAsia="es-CL"/>
              </w:rPr>
            </w:pPr>
            <w:proofErr w:type="spellStart"/>
            <w:r w:rsidRPr="00515293">
              <w:rPr>
                <w:rFonts w:ascii="Calibri" w:eastAsia="Times New Roman" w:hAnsi="Calibri" w:cs="Calibri"/>
                <w:b/>
                <w:bCs/>
                <w:color w:val="000000"/>
                <w:sz w:val="22"/>
                <w:szCs w:val="22"/>
                <w:lang w:val="es-419" w:eastAsia="es-CL"/>
              </w:rPr>
              <w:t>Mto</w:t>
            </w:r>
            <w:proofErr w:type="spellEnd"/>
            <w:r w:rsidRPr="00515293">
              <w:rPr>
                <w:rFonts w:ascii="Calibri" w:eastAsia="Times New Roman" w:hAnsi="Calibri" w:cs="Calibri"/>
                <w:b/>
                <w:bCs/>
                <w:color w:val="000000"/>
                <w:sz w:val="22"/>
                <w:szCs w:val="22"/>
                <w:lang w:val="es-419" w:eastAsia="es-CL"/>
              </w:rPr>
              <w:t xml:space="preserve"> Solicitado UF</w:t>
            </w:r>
          </w:p>
        </w:tc>
        <w:tc>
          <w:tcPr>
            <w:tcW w:w="1055" w:type="dxa"/>
            <w:tcBorders>
              <w:top w:val="single" w:sz="4" w:space="0" w:color="auto"/>
              <w:left w:val="nil"/>
              <w:bottom w:val="single" w:sz="4" w:space="0" w:color="auto"/>
              <w:right w:val="single" w:sz="4" w:space="0" w:color="auto"/>
            </w:tcBorders>
            <w:shd w:val="clear" w:color="auto" w:fill="auto"/>
            <w:vAlign w:val="center"/>
            <w:hideMark/>
          </w:tcPr>
          <w:p w14:paraId="4BC41983" w14:textId="77777777" w:rsidR="006F6F67" w:rsidRPr="00515293" w:rsidRDefault="006F6F67" w:rsidP="00515293">
            <w:pPr>
              <w:jc w:val="center"/>
              <w:rPr>
                <w:rFonts w:ascii="Calibri" w:eastAsia="Times New Roman" w:hAnsi="Calibri" w:cs="Calibri"/>
                <w:b/>
                <w:bCs/>
                <w:color w:val="000000"/>
                <w:sz w:val="22"/>
                <w:szCs w:val="22"/>
                <w:lang w:val="es-419" w:eastAsia="es-CL"/>
              </w:rPr>
            </w:pPr>
            <w:proofErr w:type="spellStart"/>
            <w:r w:rsidRPr="00515293">
              <w:rPr>
                <w:rFonts w:ascii="Calibri" w:eastAsia="Times New Roman" w:hAnsi="Calibri" w:cs="Calibri"/>
                <w:b/>
                <w:bCs/>
                <w:color w:val="000000"/>
                <w:sz w:val="22"/>
                <w:szCs w:val="22"/>
                <w:lang w:val="es-419" w:eastAsia="es-CL"/>
              </w:rPr>
              <w:t>Mto</w:t>
            </w:r>
            <w:proofErr w:type="spellEnd"/>
            <w:r w:rsidRPr="00515293">
              <w:rPr>
                <w:rFonts w:ascii="Calibri" w:eastAsia="Times New Roman" w:hAnsi="Calibri" w:cs="Calibri"/>
                <w:b/>
                <w:bCs/>
                <w:color w:val="000000"/>
                <w:sz w:val="22"/>
                <w:szCs w:val="22"/>
                <w:lang w:val="es-419" w:eastAsia="es-CL"/>
              </w:rPr>
              <w:t xml:space="preserve"> Deducible UF</w:t>
            </w:r>
          </w:p>
        </w:tc>
        <w:tc>
          <w:tcPr>
            <w:tcW w:w="976" w:type="dxa"/>
            <w:tcBorders>
              <w:top w:val="single" w:sz="4" w:space="0" w:color="auto"/>
              <w:left w:val="nil"/>
              <w:bottom w:val="single" w:sz="4" w:space="0" w:color="auto"/>
              <w:right w:val="single" w:sz="4" w:space="0" w:color="auto"/>
            </w:tcBorders>
            <w:shd w:val="clear" w:color="auto" w:fill="auto"/>
            <w:vAlign w:val="center"/>
            <w:hideMark/>
          </w:tcPr>
          <w:p w14:paraId="3D13A256" w14:textId="77777777" w:rsidR="006F6F67" w:rsidRPr="00515293" w:rsidRDefault="006F6F67" w:rsidP="00515293">
            <w:pPr>
              <w:jc w:val="center"/>
              <w:rPr>
                <w:rFonts w:ascii="Calibri" w:eastAsia="Times New Roman" w:hAnsi="Calibri" w:cs="Calibri"/>
                <w:b/>
                <w:bCs/>
                <w:color w:val="000000"/>
                <w:sz w:val="22"/>
                <w:szCs w:val="22"/>
                <w:lang w:val="es-419" w:eastAsia="es-CL"/>
              </w:rPr>
            </w:pPr>
            <w:proofErr w:type="spellStart"/>
            <w:r w:rsidRPr="00515293">
              <w:rPr>
                <w:rFonts w:ascii="Calibri" w:eastAsia="Times New Roman" w:hAnsi="Calibri" w:cs="Calibri"/>
                <w:b/>
                <w:bCs/>
                <w:color w:val="000000"/>
                <w:sz w:val="22"/>
                <w:szCs w:val="22"/>
                <w:lang w:val="es-419" w:eastAsia="es-CL"/>
              </w:rPr>
              <w:t>Mto</w:t>
            </w:r>
            <w:proofErr w:type="spellEnd"/>
            <w:r w:rsidRPr="00515293">
              <w:rPr>
                <w:rFonts w:ascii="Calibri" w:eastAsia="Times New Roman" w:hAnsi="Calibri" w:cs="Calibri"/>
                <w:b/>
                <w:bCs/>
                <w:color w:val="000000"/>
                <w:sz w:val="22"/>
                <w:szCs w:val="22"/>
                <w:lang w:val="es-419" w:eastAsia="es-CL"/>
              </w:rPr>
              <w:t xml:space="preserve"> Pago UF</w:t>
            </w:r>
          </w:p>
        </w:tc>
      </w:tr>
      <w:tr w:rsidR="006F6F67" w:rsidRPr="00515293" w14:paraId="78020A6B"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17A1051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2968" w:type="dxa"/>
            <w:tcBorders>
              <w:top w:val="nil"/>
              <w:left w:val="nil"/>
              <w:bottom w:val="single" w:sz="4" w:space="0" w:color="auto"/>
              <w:right w:val="single" w:sz="4" w:space="0" w:color="auto"/>
            </w:tcBorders>
            <w:shd w:val="clear" w:color="auto" w:fill="auto"/>
            <w:noWrap/>
            <w:vAlign w:val="center"/>
            <w:hideMark/>
          </w:tcPr>
          <w:p w14:paraId="174DDE36"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CONSULTA MEDICA</w:t>
            </w:r>
          </w:p>
        </w:tc>
        <w:tc>
          <w:tcPr>
            <w:tcW w:w="283" w:type="dxa"/>
            <w:tcBorders>
              <w:top w:val="nil"/>
              <w:left w:val="nil"/>
              <w:bottom w:val="single" w:sz="4" w:space="0" w:color="auto"/>
              <w:right w:val="single" w:sz="4" w:space="0" w:color="auto"/>
            </w:tcBorders>
            <w:shd w:val="clear" w:color="auto" w:fill="auto"/>
            <w:noWrap/>
            <w:vAlign w:val="center"/>
            <w:hideMark/>
          </w:tcPr>
          <w:p w14:paraId="21528BB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385110</w:t>
            </w:r>
          </w:p>
        </w:tc>
        <w:tc>
          <w:tcPr>
            <w:tcW w:w="1418" w:type="dxa"/>
            <w:tcBorders>
              <w:top w:val="nil"/>
              <w:left w:val="nil"/>
              <w:bottom w:val="single" w:sz="4" w:space="0" w:color="auto"/>
              <w:right w:val="single" w:sz="4" w:space="0" w:color="auto"/>
            </w:tcBorders>
            <w:shd w:val="clear" w:color="auto" w:fill="auto"/>
            <w:noWrap/>
            <w:vAlign w:val="center"/>
            <w:hideMark/>
          </w:tcPr>
          <w:p w14:paraId="76C5E97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335227,4</w:t>
            </w:r>
          </w:p>
        </w:tc>
        <w:tc>
          <w:tcPr>
            <w:tcW w:w="1087" w:type="dxa"/>
            <w:tcBorders>
              <w:top w:val="nil"/>
              <w:left w:val="nil"/>
              <w:bottom w:val="single" w:sz="4" w:space="0" w:color="auto"/>
              <w:right w:val="single" w:sz="4" w:space="0" w:color="auto"/>
            </w:tcBorders>
            <w:shd w:val="clear" w:color="auto" w:fill="auto"/>
            <w:noWrap/>
            <w:vAlign w:val="center"/>
            <w:hideMark/>
          </w:tcPr>
          <w:p w14:paraId="219AE7E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186549,37</w:t>
            </w:r>
          </w:p>
        </w:tc>
        <w:tc>
          <w:tcPr>
            <w:tcW w:w="1087" w:type="dxa"/>
            <w:tcBorders>
              <w:top w:val="nil"/>
              <w:left w:val="nil"/>
              <w:bottom w:val="single" w:sz="4" w:space="0" w:color="auto"/>
              <w:right w:val="single" w:sz="4" w:space="0" w:color="auto"/>
            </w:tcBorders>
            <w:shd w:val="clear" w:color="auto" w:fill="auto"/>
            <w:noWrap/>
            <w:vAlign w:val="center"/>
            <w:hideMark/>
          </w:tcPr>
          <w:p w14:paraId="4EBF690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148678,02</w:t>
            </w:r>
          </w:p>
        </w:tc>
        <w:tc>
          <w:tcPr>
            <w:tcW w:w="1055" w:type="dxa"/>
            <w:tcBorders>
              <w:top w:val="nil"/>
              <w:left w:val="nil"/>
              <w:bottom w:val="single" w:sz="4" w:space="0" w:color="auto"/>
              <w:right w:val="single" w:sz="4" w:space="0" w:color="auto"/>
            </w:tcBorders>
            <w:shd w:val="clear" w:color="auto" w:fill="auto"/>
            <w:noWrap/>
            <w:vAlign w:val="center"/>
            <w:hideMark/>
          </w:tcPr>
          <w:p w14:paraId="202DF34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24532,5</w:t>
            </w:r>
          </w:p>
        </w:tc>
        <w:tc>
          <w:tcPr>
            <w:tcW w:w="976" w:type="dxa"/>
            <w:tcBorders>
              <w:top w:val="nil"/>
              <w:left w:val="nil"/>
              <w:bottom w:val="single" w:sz="4" w:space="0" w:color="auto"/>
              <w:right w:val="single" w:sz="4" w:space="0" w:color="auto"/>
            </w:tcBorders>
            <w:shd w:val="clear" w:color="auto" w:fill="auto"/>
            <w:noWrap/>
            <w:vAlign w:val="center"/>
            <w:hideMark/>
          </w:tcPr>
          <w:p w14:paraId="1DDB100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57603,95</w:t>
            </w:r>
          </w:p>
        </w:tc>
      </w:tr>
      <w:tr w:rsidR="006F6F67" w:rsidRPr="00515293" w14:paraId="368F67FA"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0156A81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c>
          <w:tcPr>
            <w:tcW w:w="2968" w:type="dxa"/>
            <w:tcBorders>
              <w:top w:val="nil"/>
              <w:left w:val="nil"/>
              <w:bottom w:val="single" w:sz="4" w:space="0" w:color="auto"/>
              <w:right w:val="single" w:sz="4" w:space="0" w:color="auto"/>
            </w:tcBorders>
            <w:shd w:val="clear" w:color="auto" w:fill="auto"/>
            <w:noWrap/>
            <w:vAlign w:val="center"/>
            <w:hideMark/>
          </w:tcPr>
          <w:p w14:paraId="747ACED2"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MEDICAMENTOS</w:t>
            </w:r>
          </w:p>
        </w:tc>
        <w:tc>
          <w:tcPr>
            <w:tcW w:w="283" w:type="dxa"/>
            <w:tcBorders>
              <w:top w:val="nil"/>
              <w:left w:val="nil"/>
              <w:bottom w:val="single" w:sz="4" w:space="0" w:color="auto"/>
              <w:right w:val="single" w:sz="4" w:space="0" w:color="auto"/>
            </w:tcBorders>
            <w:shd w:val="clear" w:color="auto" w:fill="auto"/>
            <w:noWrap/>
            <w:vAlign w:val="center"/>
            <w:hideMark/>
          </w:tcPr>
          <w:p w14:paraId="265D3A0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50737</w:t>
            </w:r>
          </w:p>
        </w:tc>
        <w:tc>
          <w:tcPr>
            <w:tcW w:w="1418" w:type="dxa"/>
            <w:tcBorders>
              <w:top w:val="nil"/>
              <w:left w:val="nil"/>
              <w:bottom w:val="single" w:sz="4" w:space="0" w:color="auto"/>
              <w:right w:val="single" w:sz="4" w:space="0" w:color="auto"/>
            </w:tcBorders>
            <w:shd w:val="clear" w:color="auto" w:fill="auto"/>
            <w:noWrap/>
            <w:vAlign w:val="center"/>
            <w:hideMark/>
          </w:tcPr>
          <w:p w14:paraId="6188584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66925,22</w:t>
            </w:r>
          </w:p>
        </w:tc>
        <w:tc>
          <w:tcPr>
            <w:tcW w:w="1087" w:type="dxa"/>
            <w:tcBorders>
              <w:top w:val="nil"/>
              <w:left w:val="nil"/>
              <w:bottom w:val="single" w:sz="4" w:space="0" w:color="auto"/>
              <w:right w:val="single" w:sz="4" w:space="0" w:color="auto"/>
            </w:tcBorders>
            <w:shd w:val="clear" w:color="auto" w:fill="auto"/>
            <w:noWrap/>
            <w:vAlign w:val="center"/>
            <w:hideMark/>
          </w:tcPr>
          <w:p w14:paraId="46AFF3B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1237,18</w:t>
            </w:r>
          </w:p>
        </w:tc>
        <w:tc>
          <w:tcPr>
            <w:tcW w:w="1087" w:type="dxa"/>
            <w:tcBorders>
              <w:top w:val="nil"/>
              <w:left w:val="nil"/>
              <w:bottom w:val="single" w:sz="4" w:space="0" w:color="auto"/>
              <w:right w:val="single" w:sz="4" w:space="0" w:color="auto"/>
            </w:tcBorders>
            <w:shd w:val="clear" w:color="auto" w:fill="auto"/>
            <w:noWrap/>
            <w:vAlign w:val="center"/>
            <w:hideMark/>
          </w:tcPr>
          <w:p w14:paraId="67265FD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65688,05</w:t>
            </w:r>
          </w:p>
        </w:tc>
        <w:tc>
          <w:tcPr>
            <w:tcW w:w="1055" w:type="dxa"/>
            <w:tcBorders>
              <w:top w:val="nil"/>
              <w:left w:val="nil"/>
              <w:bottom w:val="single" w:sz="4" w:space="0" w:color="auto"/>
              <w:right w:val="single" w:sz="4" w:space="0" w:color="auto"/>
            </w:tcBorders>
            <w:shd w:val="clear" w:color="auto" w:fill="auto"/>
            <w:noWrap/>
            <w:vAlign w:val="center"/>
            <w:hideMark/>
          </w:tcPr>
          <w:p w14:paraId="4638A90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2182,4</w:t>
            </w:r>
          </w:p>
        </w:tc>
        <w:tc>
          <w:tcPr>
            <w:tcW w:w="976" w:type="dxa"/>
            <w:tcBorders>
              <w:top w:val="nil"/>
              <w:left w:val="nil"/>
              <w:bottom w:val="single" w:sz="4" w:space="0" w:color="auto"/>
              <w:right w:val="single" w:sz="4" w:space="0" w:color="auto"/>
            </w:tcBorders>
            <w:shd w:val="clear" w:color="auto" w:fill="auto"/>
            <w:noWrap/>
            <w:vAlign w:val="center"/>
            <w:hideMark/>
          </w:tcPr>
          <w:p w14:paraId="06BA5D0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21752,41</w:t>
            </w:r>
          </w:p>
        </w:tc>
      </w:tr>
      <w:tr w:rsidR="006F6F67" w:rsidRPr="00515293" w14:paraId="3A774E8C"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3694AF8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w:t>
            </w:r>
          </w:p>
        </w:tc>
        <w:tc>
          <w:tcPr>
            <w:tcW w:w="2968" w:type="dxa"/>
            <w:tcBorders>
              <w:top w:val="nil"/>
              <w:left w:val="nil"/>
              <w:bottom w:val="single" w:sz="4" w:space="0" w:color="auto"/>
              <w:right w:val="single" w:sz="4" w:space="0" w:color="auto"/>
            </w:tcBorders>
            <w:shd w:val="clear" w:color="auto" w:fill="auto"/>
            <w:noWrap/>
            <w:vAlign w:val="center"/>
            <w:hideMark/>
          </w:tcPr>
          <w:p w14:paraId="011E6905"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PSIQUIATRIA</w:t>
            </w:r>
          </w:p>
        </w:tc>
        <w:tc>
          <w:tcPr>
            <w:tcW w:w="283" w:type="dxa"/>
            <w:tcBorders>
              <w:top w:val="nil"/>
              <w:left w:val="nil"/>
              <w:bottom w:val="single" w:sz="4" w:space="0" w:color="auto"/>
              <w:right w:val="single" w:sz="4" w:space="0" w:color="auto"/>
            </w:tcBorders>
            <w:shd w:val="clear" w:color="auto" w:fill="auto"/>
            <w:noWrap/>
            <w:vAlign w:val="center"/>
            <w:hideMark/>
          </w:tcPr>
          <w:p w14:paraId="06AFA74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16045</w:t>
            </w:r>
          </w:p>
        </w:tc>
        <w:tc>
          <w:tcPr>
            <w:tcW w:w="1418" w:type="dxa"/>
            <w:tcBorders>
              <w:top w:val="nil"/>
              <w:left w:val="nil"/>
              <w:bottom w:val="single" w:sz="4" w:space="0" w:color="auto"/>
              <w:right w:val="single" w:sz="4" w:space="0" w:color="auto"/>
            </w:tcBorders>
            <w:shd w:val="clear" w:color="auto" w:fill="auto"/>
            <w:noWrap/>
            <w:vAlign w:val="center"/>
            <w:hideMark/>
          </w:tcPr>
          <w:p w14:paraId="1BB12D0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37266,52</w:t>
            </w:r>
          </w:p>
        </w:tc>
        <w:tc>
          <w:tcPr>
            <w:tcW w:w="1087" w:type="dxa"/>
            <w:tcBorders>
              <w:top w:val="nil"/>
              <w:left w:val="nil"/>
              <w:bottom w:val="single" w:sz="4" w:space="0" w:color="auto"/>
              <w:right w:val="single" w:sz="4" w:space="0" w:color="auto"/>
            </w:tcBorders>
            <w:shd w:val="clear" w:color="auto" w:fill="auto"/>
            <w:noWrap/>
            <w:vAlign w:val="center"/>
            <w:hideMark/>
          </w:tcPr>
          <w:p w14:paraId="771A446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7531,89</w:t>
            </w:r>
          </w:p>
        </w:tc>
        <w:tc>
          <w:tcPr>
            <w:tcW w:w="1087" w:type="dxa"/>
            <w:tcBorders>
              <w:top w:val="nil"/>
              <w:left w:val="nil"/>
              <w:bottom w:val="single" w:sz="4" w:space="0" w:color="auto"/>
              <w:right w:val="single" w:sz="4" w:space="0" w:color="auto"/>
            </w:tcBorders>
            <w:shd w:val="clear" w:color="auto" w:fill="auto"/>
            <w:noWrap/>
            <w:vAlign w:val="center"/>
            <w:hideMark/>
          </w:tcPr>
          <w:p w14:paraId="45BEB1C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29734,27</w:t>
            </w:r>
          </w:p>
        </w:tc>
        <w:tc>
          <w:tcPr>
            <w:tcW w:w="1055" w:type="dxa"/>
            <w:tcBorders>
              <w:top w:val="nil"/>
              <w:left w:val="nil"/>
              <w:bottom w:val="single" w:sz="4" w:space="0" w:color="auto"/>
              <w:right w:val="single" w:sz="4" w:space="0" w:color="auto"/>
            </w:tcBorders>
            <w:shd w:val="clear" w:color="auto" w:fill="auto"/>
            <w:noWrap/>
            <w:vAlign w:val="center"/>
            <w:hideMark/>
          </w:tcPr>
          <w:p w14:paraId="3FB690F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816,39</w:t>
            </w:r>
          </w:p>
        </w:tc>
        <w:tc>
          <w:tcPr>
            <w:tcW w:w="976" w:type="dxa"/>
            <w:tcBorders>
              <w:top w:val="nil"/>
              <w:left w:val="nil"/>
              <w:bottom w:val="single" w:sz="4" w:space="0" w:color="auto"/>
              <w:right w:val="single" w:sz="4" w:space="0" w:color="auto"/>
            </w:tcBorders>
            <w:shd w:val="clear" w:color="auto" w:fill="auto"/>
            <w:noWrap/>
            <w:vAlign w:val="center"/>
            <w:hideMark/>
          </w:tcPr>
          <w:p w14:paraId="59E4D2C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8860,41</w:t>
            </w:r>
          </w:p>
        </w:tc>
      </w:tr>
      <w:tr w:rsidR="006F6F67" w:rsidRPr="00515293" w14:paraId="52B79E27"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0E0D2F6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w:t>
            </w:r>
          </w:p>
        </w:tc>
        <w:tc>
          <w:tcPr>
            <w:tcW w:w="2968" w:type="dxa"/>
            <w:tcBorders>
              <w:top w:val="nil"/>
              <w:left w:val="nil"/>
              <w:bottom w:val="single" w:sz="4" w:space="0" w:color="auto"/>
              <w:right w:val="single" w:sz="4" w:space="0" w:color="auto"/>
            </w:tcBorders>
            <w:shd w:val="clear" w:color="auto" w:fill="auto"/>
            <w:noWrap/>
            <w:vAlign w:val="center"/>
            <w:hideMark/>
          </w:tcPr>
          <w:p w14:paraId="2AE0FE8E"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EXAMENES DE APOYO DIAGNOSTICO</w:t>
            </w:r>
          </w:p>
        </w:tc>
        <w:tc>
          <w:tcPr>
            <w:tcW w:w="283" w:type="dxa"/>
            <w:tcBorders>
              <w:top w:val="nil"/>
              <w:left w:val="nil"/>
              <w:bottom w:val="single" w:sz="4" w:space="0" w:color="auto"/>
              <w:right w:val="single" w:sz="4" w:space="0" w:color="auto"/>
            </w:tcBorders>
            <w:shd w:val="clear" w:color="auto" w:fill="auto"/>
            <w:noWrap/>
            <w:vAlign w:val="center"/>
            <w:hideMark/>
          </w:tcPr>
          <w:p w14:paraId="1492498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165198</w:t>
            </w:r>
          </w:p>
        </w:tc>
        <w:tc>
          <w:tcPr>
            <w:tcW w:w="1418" w:type="dxa"/>
            <w:tcBorders>
              <w:top w:val="nil"/>
              <w:left w:val="nil"/>
              <w:bottom w:val="single" w:sz="4" w:space="0" w:color="auto"/>
              <w:right w:val="single" w:sz="4" w:space="0" w:color="auto"/>
            </w:tcBorders>
            <w:shd w:val="clear" w:color="auto" w:fill="auto"/>
            <w:noWrap/>
            <w:vAlign w:val="center"/>
            <w:hideMark/>
          </w:tcPr>
          <w:p w14:paraId="4B1BA5D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304766,27</w:t>
            </w:r>
          </w:p>
        </w:tc>
        <w:tc>
          <w:tcPr>
            <w:tcW w:w="1087" w:type="dxa"/>
            <w:tcBorders>
              <w:top w:val="nil"/>
              <w:left w:val="nil"/>
              <w:bottom w:val="single" w:sz="4" w:space="0" w:color="auto"/>
              <w:right w:val="single" w:sz="4" w:space="0" w:color="auto"/>
            </w:tcBorders>
            <w:shd w:val="clear" w:color="auto" w:fill="auto"/>
            <w:noWrap/>
            <w:vAlign w:val="center"/>
            <w:hideMark/>
          </w:tcPr>
          <w:p w14:paraId="7EB7301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156116,72</w:t>
            </w:r>
          </w:p>
        </w:tc>
        <w:tc>
          <w:tcPr>
            <w:tcW w:w="1087" w:type="dxa"/>
            <w:tcBorders>
              <w:top w:val="nil"/>
              <w:left w:val="nil"/>
              <w:bottom w:val="single" w:sz="4" w:space="0" w:color="auto"/>
              <w:right w:val="single" w:sz="4" w:space="0" w:color="auto"/>
            </w:tcBorders>
            <w:shd w:val="clear" w:color="auto" w:fill="auto"/>
            <w:noWrap/>
            <w:vAlign w:val="center"/>
            <w:hideMark/>
          </w:tcPr>
          <w:p w14:paraId="54BC67D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148649,64</w:t>
            </w:r>
          </w:p>
        </w:tc>
        <w:tc>
          <w:tcPr>
            <w:tcW w:w="1055" w:type="dxa"/>
            <w:tcBorders>
              <w:top w:val="nil"/>
              <w:left w:val="nil"/>
              <w:bottom w:val="single" w:sz="4" w:space="0" w:color="auto"/>
              <w:right w:val="single" w:sz="4" w:space="0" w:color="auto"/>
            </w:tcBorders>
            <w:shd w:val="clear" w:color="auto" w:fill="auto"/>
            <w:noWrap/>
            <w:vAlign w:val="center"/>
            <w:hideMark/>
          </w:tcPr>
          <w:p w14:paraId="5AE7ED8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12690,06</w:t>
            </w:r>
          </w:p>
        </w:tc>
        <w:tc>
          <w:tcPr>
            <w:tcW w:w="976" w:type="dxa"/>
            <w:tcBorders>
              <w:top w:val="nil"/>
              <w:left w:val="nil"/>
              <w:bottom w:val="single" w:sz="4" w:space="0" w:color="auto"/>
              <w:right w:val="single" w:sz="4" w:space="0" w:color="auto"/>
            </w:tcBorders>
            <w:shd w:val="clear" w:color="auto" w:fill="auto"/>
            <w:noWrap/>
            <w:vAlign w:val="center"/>
            <w:hideMark/>
          </w:tcPr>
          <w:p w14:paraId="0E90591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66051,81</w:t>
            </w:r>
          </w:p>
        </w:tc>
      </w:tr>
      <w:tr w:rsidR="006F6F67" w:rsidRPr="00515293" w14:paraId="5ED7DF8E"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693B183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w:t>
            </w:r>
          </w:p>
        </w:tc>
        <w:tc>
          <w:tcPr>
            <w:tcW w:w="2968" w:type="dxa"/>
            <w:tcBorders>
              <w:top w:val="nil"/>
              <w:left w:val="nil"/>
              <w:bottom w:val="single" w:sz="4" w:space="0" w:color="auto"/>
              <w:right w:val="single" w:sz="4" w:space="0" w:color="auto"/>
            </w:tcBorders>
            <w:shd w:val="clear" w:color="auto" w:fill="auto"/>
            <w:noWrap/>
            <w:vAlign w:val="center"/>
            <w:hideMark/>
          </w:tcPr>
          <w:p w14:paraId="1B1D7603"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PROCEDIMIENTOS</w:t>
            </w:r>
          </w:p>
        </w:tc>
        <w:tc>
          <w:tcPr>
            <w:tcW w:w="283" w:type="dxa"/>
            <w:tcBorders>
              <w:top w:val="nil"/>
              <w:left w:val="nil"/>
              <w:bottom w:val="single" w:sz="4" w:space="0" w:color="auto"/>
              <w:right w:val="single" w:sz="4" w:space="0" w:color="auto"/>
            </w:tcBorders>
            <w:shd w:val="clear" w:color="auto" w:fill="auto"/>
            <w:noWrap/>
            <w:vAlign w:val="center"/>
            <w:hideMark/>
          </w:tcPr>
          <w:p w14:paraId="54451E1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22771</w:t>
            </w:r>
          </w:p>
        </w:tc>
        <w:tc>
          <w:tcPr>
            <w:tcW w:w="1418" w:type="dxa"/>
            <w:tcBorders>
              <w:top w:val="nil"/>
              <w:left w:val="nil"/>
              <w:bottom w:val="single" w:sz="4" w:space="0" w:color="auto"/>
              <w:right w:val="single" w:sz="4" w:space="0" w:color="auto"/>
            </w:tcBorders>
            <w:shd w:val="clear" w:color="auto" w:fill="auto"/>
            <w:noWrap/>
            <w:vAlign w:val="center"/>
            <w:hideMark/>
          </w:tcPr>
          <w:p w14:paraId="7AA1343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116669,13</w:t>
            </w:r>
          </w:p>
        </w:tc>
        <w:tc>
          <w:tcPr>
            <w:tcW w:w="1087" w:type="dxa"/>
            <w:tcBorders>
              <w:top w:val="nil"/>
              <w:left w:val="nil"/>
              <w:bottom w:val="single" w:sz="4" w:space="0" w:color="auto"/>
              <w:right w:val="single" w:sz="4" w:space="0" w:color="auto"/>
            </w:tcBorders>
            <w:shd w:val="clear" w:color="auto" w:fill="auto"/>
            <w:noWrap/>
            <w:vAlign w:val="center"/>
            <w:hideMark/>
          </w:tcPr>
          <w:p w14:paraId="155E3C7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43425,9</w:t>
            </w:r>
          </w:p>
        </w:tc>
        <w:tc>
          <w:tcPr>
            <w:tcW w:w="1087" w:type="dxa"/>
            <w:tcBorders>
              <w:top w:val="nil"/>
              <w:left w:val="nil"/>
              <w:bottom w:val="single" w:sz="4" w:space="0" w:color="auto"/>
              <w:right w:val="single" w:sz="4" w:space="0" w:color="auto"/>
            </w:tcBorders>
            <w:shd w:val="clear" w:color="auto" w:fill="auto"/>
            <w:noWrap/>
            <w:vAlign w:val="center"/>
            <w:hideMark/>
          </w:tcPr>
          <w:p w14:paraId="5B416FB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73243,73</w:t>
            </w:r>
          </w:p>
        </w:tc>
        <w:tc>
          <w:tcPr>
            <w:tcW w:w="1055" w:type="dxa"/>
            <w:tcBorders>
              <w:top w:val="nil"/>
              <w:left w:val="nil"/>
              <w:bottom w:val="single" w:sz="4" w:space="0" w:color="auto"/>
              <w:right w:val="single" w:sz="4" w:space="0" w:color="auto"/>
            </w:tcBorders>
            <w:shd w:val="clear" w:color="auto" w:fill="auto"/>
            <w:noWrap/>
            <w:vAlign w:val="center"/>
            <w:hideMark/>
          </w:tcPr>
          <w:p w14:paraId="786800A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848,18</w:t>
            </w:r>
          </w:p>
        </w:tc>
        <w:tc>
          <w:tcPr>
            <w:tcW w:w="976" w:type="dxa"/>
            <w:tcBorders>
              <w:top w:val="nil"/>
              <w:left w:val="nil"/>
              <w:bottom w:val="single" w:sz="4" w:space="0" w:color="auto"/>
              <w:right w:val="single" w:sz="4" w:space="0" w:color="auto"/>
            </w:tcBorders>
            <w:shd w:val="clear" w:color="auto" w:fill="auto"/>
            <w:noWrap/>
            <w:vAlign w:val="center"/>
            <w:hideMark/>
          </w:tcPr>
          <w:p w14:paraId="48ED9E1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20754,26</w:t>
            </w:r>
          </w:p>
        </w:tc>
      </w:tr>
      <w:tr w:rsidR="006F6F67" w:rsidRPr="00515293" w14:paraId="4C465E8F"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1AA831B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w:t>
            </w:r>
          </w:p>
        </w:tc>
        <w:tc>
          <w:tcPr>
            <w:tcW w:w="2968" w:type="dxa"/>
            <w:tcBorders>
              <w:top w:val="nil"/>
              <w:left w:val="nil"/>
              <w:bottom w:val="single" w:sz="4" w:space="0" w:color="auto"/>
              <w:right w:val="single" w:sz="4" w:space="0" w:color="auto"/>
            </w:tcBorders>
            <w:shd w:val="clear" w:color="auto" w:fill="auto"/>
            <w:noWrap/>
            <w:vAlign w:val="center"/>
            <w:hideMark/>
          </w:tcPr>
          <w:p w14:paraId="41870461"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DIAS CAMA Y SALA CUNA</w:t>
            </w:r>
          </w:p>
        </w:tc>
        <w:tc>
          <w:tcPr>
            <w:tcW w:w="283" w:type="dxa"/>
            <w:tcBorders>
              <w:top w:val="nil"/>
              <w:left w:val="nil"/>
              <w:bottom w:val="single" w:sz="4" w:space="0" w:color="auto"/>
              <w:right w:val="single" w:sz="4" w:space="0" w:color="auto"/>
            </w:tcBorders>
            <w:shd w:val="clear" w:color="auto" w:fill="auto"/>
            <w:noWrap/>
            <w:vAlign w:val="center"/>
            <w:hideMark/>
          </w:tcPr>
          <w:p w14:paraId="73BFD61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3458</w:t>
            </w:r>
          </w:p>
        </w:tc>
        <w:tc>
          <w:tcPr>
            <w:tcW w:w="1418" w:type="dxa"/>
            <w:tcBorders>
              <w:top w:val="nil"/>
              <w:left w:val="nil"/>
              <w:bottom w:val="single" w:sz="4" w:space="0" w:color="auto"/>
              <w:right w:val="single" w:sz="4" w:space="0" w:color="auto"/>
            </w:tcBorders>
            <w:shd w:val="clear" w:color="auto" w:fill="auto"/>
            <w:noWrap/>
            <w:vAlign w:val="center"/>
            <w:hideMark/>
          </w:tcPr>
          <w:p w14:paraId="21858D9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75044,39</w:t>
            </w:r>
          </w:p>
        </w:tc>
        <w:tc>
          <w:tcPr>
            <w:tcW w:w="1087" w:type="dxa"/>
            <w:tcBorders>
              <w:top w:val="nil"/>
              <w:left w:val="nil"/>
              <w:bottom w:val="single" w:sz="4" w:space="0" w:color="auto"/>
              <w:right w:val="single" w:sz="4" w:space="0" w:color="auto"/>
            </w:tcBorders>
            <w:shd w:val="clear" w:color="auto" w:fill="auto"/>
            <w:noWrap/>
            <w:vAlign w:val="center"/>
            <w:hideMark/>
          </w:tcPr>
          <w:p w14:paraId="1B96CF1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46417,04</w:t>
            </w:r>
          </w:p>
        </w:tc>
        <w:tc>
          <w:tcPr>
            <w:tcW w:w="1087" w:type="dxa"/>
            <w:tcBorders>
              <w:top w:val="nil"/>
              <w:left w:val="nil"/>
              <w:bottom w:val="single" w:sz="4" w:space="0" w:color="auto"/>
              <w:right w:val="single" w:sz="4" w:space="0" w:color="auto"/>
            </w:tcBorders>
            <w:shd w:val="clear" w:color="auto" w:fill="auto"/>
            <w:noWrap/>
            <w:vAlign w:val="center"/>
            <w:hideMark/>
          </w:tcPr>
          <w:p w14:paraId="0392DC3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28627,11</w:t>
            </w:r>
          </w:p>
        </w:tc>
        <w:tc>
          <w:tcPr>
            <w:tcW w:w="1055" w:type="dxa"/>
            <w:tcBorders>
              <w:top w:val="nil"/>
              <w:left w:val="nil"/>
              <w:bottom w:val="single" w:sz="4" w:space="0" w:color="auto"/>
              <w:right w:val="single" w:sz="4" w:space="0" w:color="auto"/>
            </w:tcBorders>
            <w:shd w:val="clear" w:color="auto" w:fill="auto"/>
            <w:noWrap/>
            <w:vAlign w:val="center"/>
            <w:hideMark/>
          </w:tcPr>
          <w:p w14:paraId="34176C1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123,37</w:t>
            </w:r>
          </w:p>
        </w:tc>
        <w:tc>
          <w:tcPr>
            <w:tcW w:w="976" w:type="dxa"/>
            <w:tcBorders>
              <w:top w:val="nil"/>
              <w:left w:val="nil"/>
              <w:bottom w:val="single" w:sz="4" w:space="0" w:color="auto"/>
              <w:right w:val="single" w:sz="4" w:space="0" w:color="auto"/>
            </w:tcBorders>
            <w:shd w:val="clear" w:color="auto" w:fill="auto"/>
            <w:noWrap/>
            <w:vAlign w:val="center"/>
            <w:hideMark/>
          </w:tcPr>
          <w:p w14:paraId="019BACF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15451,41</w:t>
            </w:r>
          </w:p>
        </w:tc>
      </w:tr>
      <w:tr w:rsidR="006F6F67" w:rsidRPr="00515293" w14:paraId="744EA9C6"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42A678F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w:t>
            </w:r>
          </w:p>
        </w:tc>
        <w:tc>
          <w:tcPr>
            <w:tcW w:w="2968" w:type="dxa"/>
            <w:tcBorders>
              <w:top w:val="nil"/>
              <w:left w:val="nil"/>
              <w:bottom w:val="single" w:sz="4" w:space="0" w:color="auto"/>
              <w:right w:val="single" w:sz="4" w:space="0" w:color="auto"/>
            </w:tcBorders>
            <w:shd w:val="clear" w:color="auto" w:fill="auto"/>
            <w:noWrap/>
            <w:vAlign w:val="center"/>
            <w:hideMark/>
          </w:tcPr>
          <w:p w14:paraId="077B0841"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UTI-UCI-INCUBADORA</w:t>
            </w:r>
          </w:p>
        </w:tc>
        <w:tc>
          <w:tcPr>
            <w:tcW w:w="283" w:type="dxa"/>
            <w:tcBorders>
              <w:top w:val="nil"/>
              <w:left w:val="nil"/>
              <w:bottom w:val="single" w:sz="4" w:space="0" w:color="auto"/>
              <w:right w:val="single" w:sz="4" w:space="0" w:color="auto"/>
            </w:tcBorders>
            <w:shd w:val="clear" w:color="auto" w:fill="auto"/>
            <w:noWrap/>
            <w:vAlign w:val="center"/>
            <w:hideMark/>
          </w:tcPr>
          <w:p w14:paraId="15F8506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601</w:t>
            </w:r>
          </w:p>
        </w:tc>
        <w:tc>
          <w:tcPr>
            <w:tcW w:w="1418" w:type="dxa"/>
            <w:tcBorders>
              <w:top w:val="nil"/>
              <w:left w:val="nil"/>
              <w:bottom w:val="single" w:sz="4" w:space="0" w:color="auto"/>
              <w:right w:val="single" w:sz="4" w:space="0" w:color="auto"/>
            </w:tcBorders>
            <w:shd w:val="clear" w:color="auto" w:fill="auto"/>
            <w:noWrap/>
            <w:vAlign w:val="center"/>
            <w:hideMark/>
          </w:tcPr>
          <w:p w14:paraId="7231280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49451,16</w:t>
            </w:r>
          </w:p>
        </w:tc>
        <w:tc>
          <w:tcPr>
            <w:tcW w:w="1087" w:type="dxa"/>
            <w:tcBorders>
              <w:top w:val="nil"/>
              <w:left w:val="nil"/>
              <w:bottom w:val="single" w:sz="4" w:space="0" w:color="auto"/>
              <w:right w:val="single" w:sz="4" w:space="0" w:color="auto"/>
            </w:tcBorders>
            <w:shd w:val="clear" w:color="auto" w:fill="auto"/>
            <w:noWrap/>
            <w:vAlign w:val="center"/>
            <w:hideMark/>
          </w:tcPr>
          <w:p w14:paraId="62D97F9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31963,19</w:t>
            </w:r>
          </w:p>
        </w:tc>
        <w:tc>
          <w:tcPr>
            <w:tcW w:w="1087" w:type="dxa"/>
            <w:tcBorders>
              <w:top w:val="nil"/>
              <w:left w:val="nil"/>
              <w:bottom w:val="single" w:sz="4" w:space="0" w:color="auto"/>
              <w:right w:val="single" w:sz="4" w:space="0" w:color="auto"/>
            </w:tcBorders>
            <w:shd w:val="clear" w:color="auto" w:fill="auto"/>
            <w:noWrap/>
            <w:vAlign w:val="center"/>
            <w:hideMark/>
          </w:tcPr>
          <w:p w14:paraId="4D01999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17488,21</w:t>
            </w:r>
          </w:p>
        </w:tc>
        <w:tc>
          <w:tcPr>
            <w:tcW w:w="1055" w:type="dxa"/>
            <w:tcBorders>
              <w:top w:val="nil"/>
              <w:left w:val="nil"/>
              <w:bottom w:val="single" w:sz="4" w:space="0" w:color="auto"/>
              <w:right w:val="single" w:sz="4" w:space="0" w:color="auto"/>
            </w:tcBorders>
            <w:shd w:val="clear" w:color="auto" w:fill="auto"/>
            <w:noWrap/>
            <w:vAlign w:val="center"/>
            <w:hideMark/>
          </w:tcPr>
          <w:p w14:paraId="516E948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78,25</w:t>
            </w:r>
          </w:p>
        </w:tc>
        <w:tc>
          <w:tcPr>
            <w:tcW w:w="976" w:type="dxa"/>
            <w:tcBorders>
              <w:top w:val="nil"/>
              <w:left w:val="nil"/>
              <w:bottom w:val="single" w:sz="4" w:space="0" w:color="auto"/>
              <w:right w:val="single" w:sz="4" w:space="0" w:color="auto"/>
            </w:tcBorders>
            <w:shd w:val="clear" w:color="auto" w:fill="auto"/>
            <w:noWrap/>
            <w:vAlign w:val="center"/>
            <w:hideMark/>
          </w:tcPr>
          <w:p w14:paraId="1A456C0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8919,15</w:t>
            </w:r>
          </w:p>
        </w:tc>
      </w:tr>
      <w:tr w:rsidR="006F6F67" w:rsidRPr="00515293" w14:paraId="59ED4A84"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08D4119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9</w:t>
            </w:r>
          </w:p>
        </w:tc>
        <w:tc>
          <w:tcPr>
            <w:tcW w:w="2968" w:type="dxa"/>
            <w:tcBorders>
              <w:top w:val="nil"/>
              <w:left w:val="nil"/>
              <w:bottom w:val="single" w:sz="4" w:space="0" w:color="auto"/>
              <w:right w:val="single" w:sz="4" w:space="0" w:color="auto"/>
            </w:tcBorders>
            <w:shd w:val="clear" w:color="auto" w:fill="auto"/>
            <w:noWrap/>
            <w:vAlign w:val="center"/>
            <w:hideMark/>
          </w:tcPr>
          <w:p w14:paraId="4AB35652"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DERECHO DE PABELLON</w:t>
            </w:r>
          </w:p>
        </w:tc>
        <w:tc>
          <w:tcPr>
            <w:tcW w:w="283" w:type="dxa"/>
            <w:tcBorders>
              <w:top w:val="nil"/>
              <w:left w:val="nil"/>
              <w:bottom w:val="single" w:sz="4" w:space="0" w:color="auto"/>
              <w:right w:val="single" w:sz="4" w:space="0" w:color="auto"/>
            </w:tcBorders>
            <w:shd w:val="clear" w:color="auto" w:fill="auto"/>
            <w:noWrap/>
            <w:vAlign w:val="center"/>
            <w:hideMark/>
          </w:tcPr>
          <w:p w14:paraId="5D0375C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2240</w:t>
            </w:r>
          </w:p>
        </w:tc>
        <w:tc>
          <w:tcPr>
            <w:tcW w:w="1418" w:type="dxa"/>
            <w:tcBorders>
              <w:top w:val="nil"/>
              <w:left w:val="nil"/>
              <w:bottom w:val="single" w:sz="4" w:space="0" w:color="auto"/>
              <w:right w:val="single" w:sz="4" w:space="0" w:color="auto"/>
            </w:tcBorders>
            <w:shd w:val="clear" w:color="auto" w:fill="auto"/>
            <w:noWrap/>
            <w:vAlign w:val="center"/>
            <w:hideMark/>
          </w:tcPr>
          <w:p w14:paraId="68CA6C5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60142,21</w:t>
            </w:r>
          </w:p>
        </w:tc>
        <w:tc>
          <w:tcPr>
            <w:tcW w:w="1087" w:type="dxa"/>
            <w:tcBorders>
              <w:top w:val="nil"/>
              <w:left w:val="nil"/>
              <w:bottom w:val="single" w:sz="4" w:space="0" w:color="auto"/>
              <w:right w:val="single" w:sz="4" w:space="0" w:color="auto"/>
            </w:tcBorders>
            <w:shd w:val="clear" w:color="auto" w:fill="auto"/>
            <w:noWrap/>
            <w:vAlign w:val="center"/>
            <w:hideMark/>
          </w:tcPr>
          <w:p w14:paraId="38AC55E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32696,69</w:t>
            </w:r>
          </w:p>
        </w:tc>
        <w:tc>
          <w:tcPr>
            <w:tcW w:w="1087" w:type="dxa"/>
            <w:tcBorders>
              <w:top w:val="nil"/>
              <w:left w:val="nil"/>
              <w:bottom w:val="single" w:sz="4" w:space="0" w:color="auto"/>
              <w:right w:val="single" w:sz="4" w:space="0" w:color="auto"/>
            </w:tcBorders>
            <w:shd w:val="clear" w:color="auto" w:fill="auto"/>
            <w:noWrap/>
            <w:vAlign w:val="center"/>
            <w:hideMark/>
          </w:tcPr>
          <w:p w14:paraId="4667324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27445,42</w:t>
            </w:r>
          </w:p>
        </w:tc>
        <w:tc>
          <w:tcPr>
            <w:tcW w:w="1055" w:type="dxa"/>
            <w:tcBorders>
              <w:top w:val="nil"/>
              <w:left w:val="nil"/>
              <w:bottom w:val="single" w:sz="4" w:space="0" w:color="auto"/>
              <w:right w:val="single" w:sz="4" w:space="0" w:color="auto"/>
            </w:tcBorders>
            <w:shd w:val="clear" w:color="auto" w:fill="auto"/>
            <w:noWrap/>
            <w:vAlign w:val="center"/>
            <w:hideMark/>
          </w:tcPr>
          <w:p w14:paraId="0001186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27,88</w:t>
            </w:r>
          </w:p>
        </w:tc>
        <w:tc>
          <w:tcPr>
            <w:tcW w:w="976" w:type="dxa"/>
            <w:tcBorders>
              <w:top w:val="nil"/>
              <w:left w:val="nil"/>
              <w:bottom w:val="single" w:sz="4" w:space="0" w:color="auto"/>
              <w:right w:val="single" w:sz="4" w:space="0" w:color="auto"/>
            </w:tcBorders>
            <w:shd w:val="clear" w:color="auto" w:fill="auto"/>
            <w:noWrap/>
            <w:vAlign w:val="center"/>
            <w:hideMark/>
          </w:tcPr>
          <w:p w14:paraId="4511E0E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13280,34</w:t>
            </w:r>
          </w:p>
        </w:tc>
      </w:tr>
      <w:tr w:rsidR="006F6F67" w:rsidRPr="00515293" w14:paraId="24FAF2E1"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7F50A0C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w:t>
            </w:r>
          </w:p>
        </w:tc>
        <w:tc>
          <w:tcPr>
            <w:tcW w:w="2968" w:type="dxa"/>
            <w:tcBorders>
              <w:top w:val="nil"/>
              <w:left w:val="nil"/>
              <w:bottom w:val="single" w:sz="4" w:space="0" w:color="auto"/>
              <w:right w:val="single" w:sz="4" w:space="0" w:color="auto"/>
            </w:tcBorders>
            <w:shd w:val="clear" w:color="auto" w:fill="auto"/>
            <w:noWrap/>
            <w:vAlign w:val="center"/>
            <w:hideMark/>
          </w:tcPr>
          <w:p w14:paraId="5335425E"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ABORTO NO PROVOCADO</w:t>
            </w:r>
          </w:p>
        </w:tc>
        <w:tc>
          <w:tcPr>
            <w:tcW w:w="283" w:type="dxa"/>
            <w:tcBorders>
              <w:top w:val="nil"/>
              <w:left w:val="nil"/>
              <w:bottom w:val="single" w:sz="4" w:space="0" w:color="auto"/>
              <w:right w:val="single" w:sz="4" w:space="0" w:color="auto"/>
            </w:tcBorders>
            <w:shd w:val="clear" w:color="auto" w:fill="auto"/>
            <w:noWrap/>
            <w:vAlign w:val="center"/>
            <w:hideMark/>
          </w:tcPr>
          <w:p w14:paraId="3D3FFA0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126</w:t>
            </w:r>
          </w:p>
        </w:tc>
        <w:tc>
          <w:tcPr>
            <w:tcW w:w="1418" w:type="dxa"/>
            <w:tcBorders>
              <w:top w:val="nil"/>
              <w:left w:val="nil"/>
              <w:bottom w:val="single" w:sz="4" w:space="0" w:color="auto"/>
              <w:right w:val="single" w:sz="4" w:space="0" w:color="auto"/>
            </w:tcBorders>
            <w:shd w:val="clear" w:color="auto" w:fill="auto"/>
            <w:noWrap/>
            <w:vAlign w:val="center"/>
            <w:hideMark/>
          </w:tcPr>
          <w:p w14:paraId="5A6784E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4277,58</w:t>
            </w:r>
          </w:p>
        </w:tc>
        <w:tc>
          <w:tcPr>
            <w:tcW w:w="1087" w:type="dxa"/>
            <w:tcBorders>
              <w:top w:val="nil"/>
              <w:left w:val="nil"/>
              <w:bottom w:val="single" w:sz="4" w:space="0" w:color="auto"/>
              <w:right w:val="single" w:sz="4" w:space="0" w:color="auto"/>
            </w:tcBorders>
            <w:shd w:val="clear" w:color="auto" w:fill="auto"/>
            <w:noWrap/>
            <w:vAlign w:val="center"/>
            <w:hideMark/>
          </w:tcPr>
          <w:p w14:paraId="5062921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2227,48</w:t>
            </w:r>
          </w:p>
        </w:tc>
        <w:tc>
          <w:tcPr>
            <w:tcW w:w="1087" w:type="dxa"/>
            <w:tcBorders>
              <w:top w:val="nil"/>
              <w:left w:val="nil"/>
              <w:bottom w:val="single" w:sz="4" w:space="0" w:color="auto"/>
              <w:right w:val="single" w:sz="4" w:space="0" w:color="auto"/>
            </w:tcBorders>
            <w:shd w:val="clear" w:color="auto" w:fill="auto"/>
            <w:noWrap/>
            <w:vAlign w:val="center"/>
            <w:hideMark/>
          </w:tcPr>
          <w:p w14:paraId="708C80E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2050,17</w:t>
            </w:r>
          </w:p>
        </w:tc>
        <w:tc>
          <w:tcPr>
            <w:tcW w:w="1055" w:type="dxa"/>
            <w:tcBorders>
              <w:top w:val="nil"/>
              <w:left w:val="nil"/>
              <w:bottom w:val="single" w:sz="4" w:space="0" w:color="auto"/>
              <w:right w:val="single" w:sz="4" w:space="0" w:color="auto"/>
            </w:tcBorders>
            <w:shd w:val="clear" w:color="auto" w:fill="auto"/>
            <w:noWrap/>
            <w:vAlign w:val="center"/>
            <w:hideMark/>
          </w:tcPr>
          <w:p w14:paraId="593B2A3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5,36</w:t>
            </w:r>
          </w:p>
        </w:tc>
        <w:tc>
          <w:tcPr>
            <w:tcW w:w="976" w:type="dxa"/>
            <w:tcBorders>
              <w:top w:val="nil"/>
              <w:left w:val="nil"/>
              <w:bottom w:val="single" w:sz="4" w:space="0" w:color="auto"/>
              <w:right w:val="single" w:sz="4" w:space="0" w:color="auto"/>
            </w:tcBorders>
            <w:shd w:val="clear" w:color="auto" w:fill="auto"/>
            <w:noWrap/>
            <w:vAlign w:val="center"/>
            <w:hideMark/>
          </w:tcPr>
          <w:p w14:paraId="4DCF4E4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527,56</w:t>
            </w:r>
          </w:p>
        </w:tc>
      </w:tr>
      <w:tr w:rsidR="006F6F67" w:rsidRPr="00515293" w14:paraId="7A0A3D39"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4A44699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11</w:t>
            </w:r>
          </w:p>
        </w:tc>
        <w:tc>
          <w:tcPr>
            <w:tcW w:w="2968" w:type="dxa"/>
            <w:tcBorders>
              <w:top w:val="nil"/>
              <w:left w:val="nil"/>
              <w:bottom w:val="single" w:sz="4" w:space="0" w:color="auto"/>
              <w:right w:val="single" w:sz="4" w:space="0" w:color="auto"/>
            </w:tcBorders>
            <w:shd w:val="clear" w:color="auto" w:fill="auto"/>
            <w:noWrap/>
            <w:vAlign w:val="center"/>
            <w:hideMark/>
          </w:tcPr>
          <w:p w14:paraId="3D93CD7A"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PARTO NORMAL</w:t>
            </w:r>
          </w:p>
        </w:tc>
        <w:tc>
          <w:tcPr>
            <w:tcW w:w="283" w:type="dxa"/>
            <w:tcBorders>
              <w:top w:val="nil"/>
              <w:left w:val="nil"/>
              <w:bottom w:val="single" w:sz="4" w:space="0" w:color="auto"/>
              <w:right w:val="single" w:sz="4" w:space="0" w:color="auto"/>
            </w:tcBorders>
            <w:shd w:val="clear" w:color="auto" w:fill="auto"/>
            <w:noWrap/>
            <w:vAlign w:val="center"/>
            <w:hideMark/>
          </w:tcPr>
          <w:p w14:paraId="6A3E925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286</w:t>
            </w:r>
          </w:p>
        </w:tc>
        <w:tc>
          <w:tcPr>
            <w:tcW w:w="1418" w:type="dxa"/>
            <w:tcBorders>
              <w:top w:val="nil"/>
              <w:left w:val="nil"/>
              <w:bottom w:val="single" w:sz="4" w:space="0" w:color="auto"/>
              <w:right w:val="single" w:sz="4" w:space="0" w:color="auto"/>
            </w:tcBorders>
            <w:shd w:val="clear" w:color="auto" w:fill="auto"/>
            <w:noWrap/>
            <w:vAlign w:val="center"/>
            <w:hideMark/>
          </w:tcPr>
          <w:p w14:paraId="7D8014D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19123</w:t>
            </w:r>
          </w:p>
        </w:tc>
        <w:tc>
          <w:tcPr>
            <w:tcW w:w="1087" w:type="dxa"/>
            <w:tcBorders>
              <w:top w:val="nil"/>
              <w:left w:val="nil"/>
              <w:bottom w:val="single" w:sz="4" w:space="0" w:color="auto"/>
              <w:right w:val="single" w:sz="4" w:space="0" w:color="auto"/>
            </w:tcBorders>
            <w:shd w:val="clear" w:color="auto" w:fill="auto"/>
            <w:noWrap/>
            <w:vAlign w:val="center"/>
            <w:hideMark/>
          </w:tcPr>
          <w:p w14:paraId="35ABD5F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13112,97</w:t>
            </w:r>
          </w:p>
        </w:tc>
        <w:tc>
          <w:tcPr>
            <w:tcW w:w="1087" w:type="dxa"/>
            <w:tcBorders>
              <w:top w:val="nil"/>
              <w:left w:val="nil"/>
              <w:bottom w:val="single" w:sz="4" w:space="0" w:color="auto"/>
              <w:right w:val="single" w:sz="4" w:space="0" w:color="auto"/>
            </w:tcBorders>
            <w:shd w:val="clear" w:color="auto" w:fill="auto"/>
            <w:noWrap/>
            <w:vAlign w:val="center"/>
            <w:hideMark/>
          </w:tcPr>
          <w:p w14:paraId="1C3C538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6010,18</w:t>
            </w:r>
          </w:p>
        </w:tc>
        <w:tc>
          <w:tcPr>
            <w:tcW w:w="1055" w:type="dxa"/>
            <w:tcBorders>
              <w:top w:val="nil"/>
              <w:left w:val="nil"/>
              <w:bottom w:val="single" w:sz="4" w:space="0" w:color="auto"/>
              <w:right w:val="single" w:sz="4" w:space="0" w:color="auto"/>
            </w:tcBorders>
            <w:shd w:val="clear" w:color="auto" w:fill="auto"/>
            <w:noWrap/>
            <w:vAlign w:val="center"/>
            <w:hideMark/>
          </w:tcPr>
          <w:p w14:paraId="515E148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21,63</w:t>
            </w:r>
          </w:p>
        </w:tc>
        <w:tc>
          <w:tcPr>
            <w:tcW w:w="976" w:type="dxa"/>
            <w:tcBorders>
              <w:top w:val="nil"/>
              <w:left w:val="nil"/>
              <w:bottom w:val="single" w:sz="4" w:space="0" w:color="auto"/>
              <w:right w:val="single" w:sz="4" w:space="0" w:color="auto"/>
            </w:tcBorders>
            <w:shd w:val="clear" w:color="auto" w:fill="auto"/>
            <w:noWrap/>
            <w:vAlign w:val="center"/>
            <w:hideMark/>
          </w:tcPr>
          <w:p w14:paraId="214548E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1788,83</w:t>
            </w:r>
          </w:p>
        </w:tc>
      </w:tr>
      <w:tr w:rsidR="006F6F67" w:rsidRPr="00515293" w14:paraId="0C64EE85"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75DBB13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12</w:t>
            </w:r>
          </w:p>
        </w:tc>
        <w:tc>
          <w:tcPr>
            <w:tcW w:w="2968" w:type="dxa"/>
            <w:tcBorders>
              <w:top w:val="nil"/>
              <w:left w:val="nil"/>
              <w:bottom w:val="single" w:sz="4" w:space="0" w:color="auto"/>
              <w:right w:val="single" w:sz="4" w:space="0" w:color="auto"/>
            </w:tcBorders>
            <w:shd w:val="clear" w:color="auto" w:fill="auto"/>
            <w:noWrap/>
            <w:vAlign w:val="center"/>
            <w:hideMark/>
          </w:tcPr>
          <w:p w14:paraId="082A480D"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CESAREA</w:t>
            </w:r>
          </w:p>
        </w:tc>
        <w:tc>
          <w:tcPr>
            <w:tcW w:w="283" w:type="dxa"/>
            <w:tcBorders>
              <w:top w:val="nil"/>
              <w:left w:val="nil"/>
              <w:bottom w:val="single" w:sz="4" w:space="0" w:color="auto"/>
              <w:right w:val="single" w:sz="4" w:space="0" w:color="auto"/>
            </w:tcBorders>
            <w:shd w:val="clear" w:color="auto" w:fill="auto"/>
            <w:noWrap/>
            <w:vAlign w:val="center"/>
            <w:hideMark/>
          </w:tcPr>
          <w:p w14:paraId="591ACFB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665</w:t>
            </w:r>
          </w:p>
        </w:tc>
        <w:tc>
          <w:tcPr>
            <w:tcW w:w="1418" w:type="dxa"/>
            <w:tcBorders>
              <w:top w:val="nil"/>
              <w:left w:val="nil"/>
              <w:bottom w:val="single" w:sz="4" w:space="0" w:color="auto"/>
              <w:right w:val="single" w:sz="4" w:space="0" w:color="auto"/>
            </w:tcBorders>
            <w:shd w:val="clear" w:color="auto" w:fill="auto"/>
            <w:noWrap/>
            <w:vAlign w:val="center"/>
            <w:hideMark/>
          </w:tcPr>
          <w:p w14:paraId="749EC99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52975,82</w:t>
            </w:r>
          </w:p>
        </w:tc>
        <w:tc>
          <w:tcPr>
            <w:tcW w:w="1087" w:type="dxa"/>
            <w:tcBorders>
              <w:top w:val="nil"/>
              <w:left w:val="nil"/>
              <w:bottom w:val="single" w:sz="4" w:space="0" w:color="auto"/>
              <w:right w:val="single" w:sz="4" w:space="0" w:color="auto"/>
            </w:tcBorders>
            <w:shd w:val="clear" w:color="auto" w:fill="auto"/>
            <w:noWrap/>
            <w:vAlign w:val="center"/>
            <w:hideMark/>
          </w:tcPr>
          <w:p w14:paraId="0AA95FB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36727</w:t>
            </w:r>
          </w:p>
        </w:tc>
        <w:tc>
          <w:tcPr>
            <w:tcW w:w="1087" w:type="dxa"/>
            <w:tcBorders>
              <w:top w:val="nil"/>
              <w:left w:val="nil"/>
              <w:bottom w:val="single" w:sz="4" w:space="0" w:color="auto"/>
              <w:right w:val="single" w:sz="4" w:space="0" w:color="auto"/>
            </w:tcBorders>
            <w:shd w:val="clear" w:color="auto" w:fill="auto"/>
            <w:noWrap/>
            <w:vAlign w:val="center"/>
            <w:hideMark/>
          </w:tcPr>
          <w:p w14:paraId="1ECA5EB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16248,89</w:t>
            </w:r>
          </w:p>
        </w:tc>
        <w:tc>
          <w:tcPr>
            <w:tcW w:w="1055" w:type="dxa"/>
            <w:tcBorders>
              <w:top w:val="nil"/>
              <w:left w:val="nil"/>
              <w:bottom w:val="single" w:sz="4" w:space="0" w:color="auto"/>
              <w:right w:val="single" w:sz="4" w:space="0" w:color="auto"/>
            </w:tcBorders>
            <w:shd w:val="clear" w:color="auto" w:fill="auto"/>
            <w:noWrap/>
            <w:vAlign w:val="center"/>
            <w:hideMark/>
          </w:tcPr>
          <w:p w14:paraId="54A0DE9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54,27</w:t>
            </w:r>
          </w:p>
        </w:tc>
        <w:tc>
          <w:tcPr>
            <w:tcW w:w="976" w:type="dxa"/>
            <w:tcBorders>
              <w:top w:val="nil"/>
              <w:left w:val="nil"/>
              <w:bottom w:val="single" w:sz="4" w:space="0" w:color="auto"/>
              <w:right w:val="single" w:sz="4" w:space="0" w:color="auto"/>
            </w:tcBorders>
            <w:shd w:val="clear" w:color="auto" w:fill="auto"/>
            <w:noWrap/>
            <w:vAlign w:val="center"/>
            <w:hideMark/>
          </w:tcPr>
          <w:p w14:paraId="3A87F23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5433,29</w:t>
            </w:r>
          </w:p>
        </w:tc>
      </w:tr>
      <w:tr w:rsidR="006F6F67" w:rsidRPr="00515293" w14:paraId="4CD61A09"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171F2E6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13</w:t>
            </w:r>
          </w:p>
        </w:tc>
        <w:tc>
          <w:tcPr>
            <w:tcW w:w="2968" w:type="dxa"/>
            <w:tcBorders>
              <w:top w:val="nil"/>
              <w:left w:val="nil"/>
              <w:bottom w:val="single" w:sz="4" w:space="0" w:color="auto"/>
              <w:right w:val="single" w:sz="4" w:space="0" w:color="auto"/>
            </w:tcBorders>
            <w:shd w:val="clear" w:color="auto" w:fill="auto"/>
            <w:noWrap/>
            <w:vAlign w:val="center"/>
            <w:hideMark/>
          </w:tcPr>
          <w:p w14:paraId="2244B15D"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ODONTOLOGIA GENERAL</w:t>
            </w:r>
          </w:p>
        </w:tc>
        <w:tc>
          <w:tcPr>
            <w:tcW w:w="283" w:type="dxa"/>
            <w:tcBorders>
              <w:top w:val="nil"/>
              <w:left w:val="nil"/>
              <w:bottom w:val="single" w:sz="4" w:space="0" w:color="auto"/>
              <w:right w:val="single" w:sz="4" w:space="0" w:color="auto"/>
            </w:tcBorders>
            <w:shd w:val="clear" w:color="auto" w:fill="auto"/>
            <w:noWrap/>
            <w:vAlign w:val="center"/>
            <w:hideMark/>
          </w:tcPr>
          <w:p w14:paraId="4055053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6404</w:t>
            </w:r>
          </w:p>
        </w:tc>
        <w:tc>
          <w:tcPr>
            <w:tcW w:w="1418" w:type="dxa"/>
            <w:tcBorders>
              <w:top w:val="nil"/>
              <w:left w:val="nil"/>
              <w:bottom w:val="single" w:sz="4" w:space="0" w:color="auto"/>
              <w:right w:val="single" w:sz="4" w:space="0" w:color="auto"/>
            </w:tcBorders>
            <w:shd w:val="clear" w:color="auto" w:fill="auto"/>
            <w:noWrap/>
            <w:vAlign w:val="center"/>
            <w:hideMark/>
          </w:tcPr>
          <w:p w14:paraId="18B6E7C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21071,2</w:t>
            </w:r>
          </w:p>
        </w:tc>
        <w:tc>
          <w:tcPr>
            <w:tcW w:w="1087" w:type="dxa"/>
            <w:tcBorders>
              <w:top w:val="nil"/>
              <w:left w:val="nil"/>
              <w:bottom w:val="single" w:sz="4" w:space="0" w:color="auto"/>
              <w:right w:val="single" w:sz="4" w:space="0" w:color="auto"/>
            </w:tcBorders>
            <w:shd w:val="clear" w:color="auto" w:fill="auto"/>
            <w:noWrap/>
            <w:vAlign w:val="center"/>
            <w:hideMark/>
          </w:tcPr>
          <w:p w14:paraId="3BE779D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192,09</w:t>
            </w:r>
          </w:p>
        </w:tc>
        <w:tc>
          <w:tcPr>
            <w:tcW w:w="1087" w:type="dxa"/>
            <w:tcBorders>
              <w:top w:val="nil"/>
              <w:left w:val="nil"/>
              <w:bottom w:val="single" w:sz="4" w:space="0" w:color="auto"/>
              <w:right w:val="single" w:sz="4" w:space="0" w:color="auto"/>
            </w:tcBorders>
            <w:shd w:val="clear" w:color="auto" w:fill="auto"/>
            <w:noWrap/>
            <w:vAlign w:val="center"/>
            <w:hideMark/>
          </w:tcPr>
          <w:p w14:paraId="3A3AFDA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20878,89</w:t>
            </w:r>
          </w:p>
        </w:tc>
        <w:tc>
          <w:tcPr>
            <w:tcW w:w="1055" w:type="dxa"/>
            <w:tcBorders>
              <w:top w:val="nil"/>
              <w:left w:val="nil"/>
              <w:bottom w:val="single" w:sz="4" w:space="0" w:color="auto"/>
              <w:right w:val="single" w:sz="4" w:space="0" w:color="auto"/>
            </w:tcBorders>
            <w:shd w:val="clear" w:color="auto" w:fill="auto"/>
            <w:noWrap/>
            <w:vAlign w:val="center"/>
            <w:hideMark/>
          </w:tcPr>
          <w:p w14:paraId="0422F9B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976" w:type="dxa"/>
            <w:tcBorders>
              <w:top w:val="nil"/>
              <w:left w:val="nil"/>
              <w:bottom w:val="single" w:sz="4" w:space="0" w:color="auto"/>
              <w:right w:val="single" w:sz="4" w:space="0" w:color="auto"/>
            </w:tcBorders>
            <w:shd w:val="clear" w:color="auto" w:fill="auto"/>
            <w:noWrap/>
            <w:vAlign w:val="center"/>
            <w:hideMark/>
          </w:tcPr>
          <w:p w14:paraId="4CD2C4D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9627,02</w:t>
            </w:r>
          </w:p>
        </w:tc>
      </w:tr>
      <w:tr w:rsidR="006F6F67" w:rsidRPr="00515293" w14:paraId="300A1D40"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4CB1B25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15</w:t>
            </w:r>
          </w:p>
        </w:tc>
        <w:tc>
          <w:tcPr>
            <w:tcW w:w="2968" w:type="dxa"/>
            <w:tcBorders>
              <w:top w:val="nil"/>
              <w:left w:val="nil"/>
              <w:bottom w:val="single" w:sz="4" w:space="0" w:color="auto"/>
              <w:right w:val="single" w:sz="4" w:space="0" w:color="auto"/>
            </w:tcBorders>
            <w:shd w:val="clear" w:color="auto" w:fill="auto"/>
            <w:noWrap/>
            <w:vAlign w:val="center"/>
            <w:hideMark/>
          </w:tcPr>
          <w:p w14:paraId="5814BDF4"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HONORARIOS MEDICOS QUIRURGICOS</w:t>
            </w:r>
          </w:p>
        </w:tc>
        <w:tc>
          <w:tcPr>
            <w:tcW w:w="283" w:type="dxa"/>
            <w:tcBorders>
              <w:top w:val="nil"/>
              <w:left w:val="nil"/>
              <w:bottom w:val="single" w:sz="4" w:space="0" w:color="auto"/>
              <w:right w:val="single" w:sz="4" w:space="0" w:color="auto"/>
            </w:tcBorders>
            <w:shd w:val="clear" w:color="auto" w:fill="auto"/>
            <w:noWrap/>
            <w:vAlign w:val="center"/>
            <w:hideMark/>
          </w:tcPr>
          <w:p w14:paraId="2EC8128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3731</w:t>
            </w:r>
          </w:p>
        </w:tc>
        <w:tc>
          <w:tcPr>
            <w:tcW w:w="1418" w:type="dxa"/>
            <w:tcBorders>
              <w:top w:val="nil"/>
              <w:left w:val="nil"/>
              <w:bottom w:val="single" w:sz="4" w:space="0" w:color="auto"/>
              <w:right w:val="single" w:sz="4" w:space="0" w:color="auto"/>
            </w:tcBorders>
            <w:shd w:val="clear" w:color="auto" w:fill="auto"/>
            <w:noWrap/>
            <w:vAlign w:val="center"/>
            <w:hideMark/>
          </w:tcPr>
          <w:p w14:paraId="4C7AC90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130772,66</w:t>
            </w:r>
          </w:p>
        </w:tc>
        <w:tc>
          <w:tcPr>
            <w:tcW w:w="1087" w:type="dxa"/>
            <w:tcBorders>
              <w:top w:val="nil"/>
              <w:left w:val="nil"/>
              <w:bottom w:val="single" w:sz="4" w:space="0" w:color="auto"/>
              <w:right w:val="single" w:sz="4" w:space="0" w:color="auto"/>
            </w:tcBorders>
            <w:shd w:val="clear" w:color="auto" w:fill="auto"/>
            <w:noWrap/>
            <w:vAlign w:val="center"/>
            <w:hideMark/>
          </w:tcPr>
          <w:p w14:paraId="1D7F46D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63529,73</w:t>
            </w:r>
          </w:p>
        </w:tc>
        <w:tc>
          <w:tcPr>
            <w:tcW w:w="1087" w:type="dxa"/>
            <w:tcBorders>
              <w:top w:val="nil"/>
              <w:left w:val="nil"/>
              <w:bottom w:val="single" w:sz="4" w:space="0" w:color="auto"/>
              <w:right w:val="single" w:sz="4" w:space="0" w:color="auto"/>
            </w:tcBorders>
            <w:shd w:val="clear" w:color="auto" w:fill="auto"/>
            <w:noWrap/>
            <w:vAlign w:val="center"/>
            <w:hideMark/>
          </w:tcPr>
          <w:p w14:paraId="36CEA25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67242,88</w:t>
            </w:r>
          </w:p>
        </w:tc>
        <w:tc>
          <w:tcPr>
            <w:tcW w:w="1055" w:type="dxa"/>
            <w:tcBorders>
              <w:top w:val="nil"/>
              <w:left w:val="nil"/>
              <w:bottom w:val="single" w:sz="4" w:space="0" w:color="auto"/>
              <w:right w:val="single" w:sz="4" w:space="0" w:color="auto"/>
            </w:tcBorders>
            <w:shd w:val="clear" w:color="auto" w:fill="auto"/>
            <w:noWrap/>
            <w:vAlign w:val="center"/>
            <w:hideMark/>
          </w:tcPr>
          <w:p w14:paraId="3037C35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130,89</w:t>
            </w:r>
          </w:p>
        </w:tc>
        <w:tc>
          <w:tcPr>
            <w:tcW w:w="976" w:type="dxa"/>
            <w:tcBorders>
              <w:top w:val="nil"/>
              <w:left w:val="nil"/>
              <w:bottom w:val="single" w:sz="4" w:space="0" w:color="auto"/>
              <w:right w:val="single" w:sz="4" w:space="0" w:color="auto"/>
            </w:tcBorders>
            <w:shd w:val="clear" w:color="auto" w:fill="auto"/>
            <w:noWrap/>
            <w:vAlign w:val="center"/>
            <w:hideMark/>
          </w:tcPr>
          <w:p w14:paraId="664CEC1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29979,69</w:t>
            </w:r>
          </w:p>
        </w:tc>
      </w:tr>
      <w:tr w:rsidR="006F6F67" w:rsidRPr="00515293" w14:paraId="075E30C7"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0F10F38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16</w:t>
            </w:r>
          </w:p>
        </w:tc>
        <w:tc>
          <w:tcPr>
            <w:tcW w:w="2968" w:type="dxa"/>
            <w:tcBorders>
              <w:top w:val="nil"/>
              <w:left w:val="nil"/>
              <w:bottom w:val="single" w:sz="4" w:space="0" w:color="auto"/>
              <w:right w:val="single" w:sz="4" w:space="0" w:color="auto"/>
            </w:tcBorders>
            <w:shd w:val="clear" w:color="auto" w:fill="auto"/>
            <w:noWrap/>
            <w:vAlign w:val="center"/>
            <w:hideMark/>
          </w:tcPr>
          <w:p w14:paraId="185A2169"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TRASLADO PACIENTES</w:t>
            </w:r>
          </w:p>
        </w:tc>
        <w:tc>
          <w:tcPr>
            <w:tcW w:w="283" w:type="dxa"/>
            <w:tcBorders>
              <w:top w:val="nil"/>
              <w:left w:val="nil"/>
              <w:bottom w:val="single" w:sz="4" w:space="0" w:color="auto"/>
              <w:right w:val="single" w:sz="4" w:space="0" w:color="auto"/>
            </w:tcBorders>
            <w:shd w:val="clear" w:color="auto" w:fill="auto"/>
            <w:noWrap/>
            <w:vAlign w:val="center"/>
            <w:hideMark/>
          </w:tcPr>
          <w:p w14:paraId="54C07D8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w:t>
            </w:r>
          </w:p>
        </w:tc>
        <w:tc>
          <w:tcPr>
            <w:tcW w:w="1418" w:type="dxa"/>
            <w:tcBorders>
              <w:top w:val="nil"/>
              <w:left w:val="nil"/>
              <w:bottom w:val="single" w:sz="4" w:space="0" w:color="auto"/>
              <w:right w:val="single" w:sz="4" w:space="0" w:color="auto"/>
            </w:tcBorders>
            <w:shd w:val="clear" w:color="auto" w:fill="auto"/>
            <w:noWrap/>
            <w:vAlign w:val="center"/>
            <w:hideMark/>
          </w:tcPr>
          <w:p w14:paraId="779D843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542,54</w:t>
            </w:r>
          </w:p>
        </w:tc>
        <w:tc>
          <w:tcPr>
            <w:tcW w:w="1087" w:type="dxa"/>
            <w:tcBorders>
              <w:top w:val="nil"/>
              <w:left w:val="nil"/>
              <w:bottom w:val="single" w:sz="4" w:space="0" w:color="auto"/>
              <w:right w:val="single" w:sz="4" w:space="0" w:color="auto"/>
            </w:tcBorders>
            <w:shd w:val="clear" w:color="auto" w:fill="auto"/>
            <w:noWrap/>
            <w:vAlign w:val="center"/>
            <w:hideMark/>
          </w:tcPr>
          <w:p w14:paraId="70E5B40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87,09</w:t>
            </w:r>
          </w:p>
        </w:tc>
        <w:tc>
          <w:tcPr>
            <w:tcW w:w="1087" w:type="dxa"/>
            <w:tcBorders>
              <w:top w:val="nil"/>
              <w:left w:val="nil"/>
              <w:bottom w:val="single" w:sz="4" w:space="0" w:color="auto"/>
              <w:right w:val="single" w:sz="4" w:space="0" w:color="auto"/>
            </w:tcBorders>
            <w:shd w:val="clear" w:color="auto" w:fill="auto"/>
            <w:noWrap/>
            <w:vAlign w:val="center"/>
            <w:hideMark/>
          </w:tcPr>
          <w:p w14:paraId="3737609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455,38</w:t>
            </w:r>
          </w:p>
        </w:tc>
        <w:tc>
          <w:tcPr>
            <w:tcW w:w="1055" w:type="dxa"/>
            <w:tcBorders>
              <w:top w:val="nil"/>
              <w:left w:val="nil"/>
              <w:bottom w:val="single" w:sz="4" w:space="0" w:color="auto"/>
              <w:right w:val="single" w:sz="4" w:space="0" w:color="auto"/>
            </w:tcBorders>
            <w:shd w:val="clear" w:color="auto" w:fill="auto"/>
            <w:noWrap/>
            <w:vAlign w:val="center"/>
            <w:hideMark/>
          </w:tcPr>
          <w:p w14:paraId="6281F6D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0,88</w:t>
            </w:r>
          </w:p>
        </w:tc>
        <w:tc>
          <w:tcPr>
            <w:tcW w:w="976" w:type="dxa"/>
            <w:tcBorders>
              <w:top w:val="nil"/>
              <w:left w:val="nil"/>
              <w:bottom w:val="single" w:sz="4" w:space="0" w:color="auto"/>
              <w:right w:val="single" w:sz="4" w:space="0" w:color="auto"/>
            </w:tcBorders>
            <w:shd w:val="clear" w:color="auto" w:fill="auto"/>
            <w:noWrap/>
            <w:vAlign w:val="center"/>
            <w:hideMark/>
          </w:tcPr>
          <w:p w14:paraId="2EE7A2D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202,38</w:t>
            </w:r>
          </w:p>
        </w:tc>
      </w:tr>
      <w:tr w:rsidR="006F6F67" w:rsidRPr="00515293" w14:paraId="48808414"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4381F7A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17</w:t>
            </w:r>
          </w:p>
        </w:tc>
        <w:tc>
          <w:tcPr>
            <w:tcW w:w="2968" w:type="dxa"/>
            <w:tcBorders>
              <w:top w:val="nil"/>
              <w:left w:val="nil"/>
              <w:bottom w:val="single" w:sz="4" w:space="0" w:color="auto"/>
              <w:right w:val="single" w:sz="4" w:space="0" w:color="auto"/>
            </w:tcBorders>
            <w:shd w:val="clear" w:color="auto" w:fill="auto"/>
            <w:noWrap/>
            <w:vAlign w:val="center"/>
            <w:hideMark/>
          </w:tcPr>
          <w:p w14:paraId="6C063501"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MARCOS Y CRISTALES</w:t>
            </w:r>
          </w:p>
        </w:tc>
        <w:tc>
          <w:tcPr>
            <w:tcW w:w="283" w:type="dxa"/>
            <w:tcBorders>
              <w:top w:val="nil"/>
              <w:left w:val="nil"/>
              <w:bottom w:val="single" w:sz="4" w:space="0" w:color="auto"/>
              <w:right w:val="single" w:sz="4" w:space="0" w:color="auto"/>
            </w:tcBorders>
            <w:shd w:val="clear" w:color="auto" w:fill="auto"/>
            <w:noWrap/>
            <w:vAlign w:val="center"/>
            <w:hideMark/>
          </w:tcPr>
          <w:p w14:paraId="452C4CD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17911</w:t>
            </w:r>
          </w:p>
        </w:tc>
        <w:tc>
          <w:tcPr>
            <w:tcW w:w="1418" w:type="dxa"/>
            <w:tcBorders>
              <w:top w:val="nil"/>
              <w:left w:val="nil"/>
              <w:bottom w:val="single" w:sz="4" w:space="0" w:color="auto"/>
              <w:right w:val="single" w:sz="4" w:space="0" w:color="auto"/>
            </w:tcBorders>
            <w:shd w:val="clear" w:color="auto" w:fill="auto"/>
            <w:noWrap/>
            <w:vAlign w:val="center"/>
            <w:hideMark/>
          </w:tcPr>
          <w:p w14:paraId="4F8BC5A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84300,08</w:t>
            </w:r>
          </w:p>
        </w:tc>
        <w:tc>
          <w:tcPr>
            <w:tcW w:w="1087" w:type="dxa"/>
            <w:tcBorders>
              <w:top w:val="nil"/>
              <w:left w:val="nil"/>
              <w:bottom w:val="single" w:sz="4" w:space="0" w:color="auto"/>
              <w:right w:val="single" w:sz="4" w:space="0" w:color="auto"/>
            </w:tcBorders>
            <w:shd w:val="clear" w:color="auto" w:fill="auto"/>
            <w:noWrap/>
            <w:vAlign w:val="center"/>
            <w:hideMark/>
          </w:tcPr>
          <w:p w14:paraId="402AFF7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8303,52</w:t>
            </w:r>
          </w:p>
        </w:tc>
        <w:tc>
          <w:tcPr>
            <w:tcW w:w="1087" w:type="dxa"/>
            <w:tcBorders>
              <w:top w:val="nil"/>
              <w:left w:val="nil"/>
              <w:bottom w:val="single" w:sz="4" w:space="0" w:color="auto"/>
              <w:right w:val="single" w:sz="4" w:space="0" w:color="auto"/>
            </w:tcBorders>
            <w:shd w:val="clear" w:color="auto" w:fill="auto"/>
            <w:noWrap/>
            <w:vAlign w:val="center"/>
            <w:hideMark/>
          </w:tcPr>
          <w:p w14:paraId="4C9884D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75996,59</w:t>
            </w:r>
          </w:p>
        </w:tc>
        <w:tc>
          <w:tcPr>
            <w:tcW w:w="1055" w:type="dxa"/>
            <w:tcBorders>
              <w:top w:val="nil"/>
              <w:left w:val="nil"/>
              <w:bottom w:val="single" w:sz="4" w:space="0" w:color="auto"/>
              <w:right w:val="single" w:sz="4" w:space="0" w:color="auto"/>
            </w:tcBorders>
            <w:shd w:val="clear" w:color="auto" w:fill="auto"/>
            <w:noWrap/>
            <w:vAlign w:val="center"/>
            <w:hideMark/>
          </w:tcPr>
          <w:p w14:paraId="122C7CC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3144,05</w:t>
            </w:r>
          </w:p>
        </w:tc>
        <w:tc>
          <w:tcPr>
            <w:tcW w:w="976" w:type="dxa"/>
            <w:tcBorders>
              <w:top w:val="nil"/>
              <w:left w:val="nil"/>
              <w:bottom w:val="single" w:sz="4" w:space="0" w:color="auto"/>
              <w:right w:val="single" w:sz="4" w:space="0" w:color="auto"/>
            </w:tcBorders>
            <w:shd w:val="clear" w:color="auto" w:fill="auto"/>
            <w:noWrap/>
            <w:vAlign w:val="center"/>
            <w:hideMark/>
          </w:tcPr>
          <w:p w14:paraId="4FBAB36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33575,1</w:t>
            </w:r>
          </w:p>
        </w:tc>
      </w:tr>
      <w:tr w:rsidR="006F6F67" w:rsidRPr="00515293" w14:paraId="009B0949"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0557C61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18</w:t>
            </w:r>
          </w:p>
        </w:tc>
        <w:tc>
          <w:tcPr>
            <w:tcW w:w="2968" w:type="dxa"/>
            <w:tcBorders>
              <w:top w:val="nil"/>
              <w:left w:val="nil"/>
              <w:bottom w:val="single" w:sz="4" w:space="0" w:color="auto"/>
              <w:right w:val="single" w:sz="4" w:space="0" w:color="auto"/>
            </w:tcBorders>
            <w:shd w:val="clear" w:color="auto" w:fill="auto"/>
            <w:noWrap/>
            <w:vAlign w:val="center"/>
            <w:hideMark/>
          </w:tcPr>
          <w:p w14:paraId="135622A4"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AUDIFONOS</w:t>
            </w:r>
          </w:p>
        </w:tc>
        <w:tc>
          <w:tcPr>
            <w:tcW w:w="283" w:type="dxa"/>
            <w:tcBorders>
              <w:top w:val="nil"/>
              <w:left w:val="nil"/>
              <w:bottom w:val="single" w:sz="4" w:space="0" w:color="auto"/>
              <w:right w:val="single" w:sz="4" w:space="0" w:color="auto"/>
            </w:tcBorders>
            <w:shd w:val="clear" w:color="auto" w:fill="auto"/>
            <w:noWrap/>
            <w:vAlign w:val="center"/>
            <w:hideMark/>
          </w:tcPr>
          <w:p w14:paraId="6A7BA45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130</w:t>
            </w:r>
          </w:p>
        </w:tc>
        <w:tc>
          <w:tcPr>
            <w:tcW w:w="1418" w:type="dxa"/>
            <w:tcBorders>
              <w:top w:val="nil"/>
              <w:left w:val="nil"/>
              <w:bottom w:val="single" w:sz="4" w:space="0" w:color="auto"/>
              <w:right w:val="single" w:sz="4" w:space="0" w:color="auto"/>
            </w:tcBorders>
            <w:shd w:val="clear" w:color="auto" w:fill="auto"/>
            <w:noWrap/>
            <w:vAlign w:val="center"/>
            <w:hideMark/>
          </w:tcPr>
          <w:p w14:paraId="245CE21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5080,71</w:t>
            </w:r>
          </w:p>
        </w:tc>
        <w:tc>
          <w:tcPr>
            <w:tcW w:w="1087" w:type="dxa"/>
            <w:tcBorders>
              <w:top w:val="nil"/>
              <w:left w:val="nil"/>
              <w:bottom w:val="single" w:sz="4" w:space="0" w:color="auto"/>
              <w:right w:val="single" w:sz="4" w:space="0" w:color="auto"/>
            </w:tcBorders>
            <w:shd w:val="clear" w:color="auto" w:fill="auto"/>
            <w:noWrap/>
            <w:vAlign w:val="center"/>
            <w:hideMark/>
          </w:tcPr>
          <w:p w14:paraId="1A598A0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601,46</w:t>
            </w:r>
          </w:p>
        </w:tc>
        <w:tc>
          <w:tcPr>
            <w:tcW w:w="1087" w:type="dxa"/>
            <w:tcBorders>
              <w:top w:val="nil"/>
              <w:left w:val="nil"/>
              <w:bottom w:val="single" w:sz="4" w:space="0" w:color="auto"/>
              <w:right w:val="single" w:sz="4" w:space="0" w:color="auto"/>
            </w:tcBorders>
            <w:shd w:val="clear" w:color="auto" w:fill="auto"/>
            <w:noWrap/>
            <w:vAlign w:val="center"/>
            <w:hideMark/>
          </w:tcPr>
          <w:p w14:paraId="781219C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4479,22</w:t>
            </w:r>
          </w:p>
        </w:tc>
        <w:tc>
          <w:tcPr>
            <w:tcW w:w="1055" w:type="dxa"/>
            <w:tcBorders>
              <w:top w:val="nil"/>
              <w:left w:val="nil"/>
              <w:bottom w:val="single" w:sz="4" w:space="0" w:color="auto"/>
              <w:right w:val="single" w:sz="4" w:space="0" w:color="auto"/>
            </w:tcBorders>
            <w:shd w:val="clear" w:color="auto" w:fill="auto"/>
            <w:noWrap/>
            <w:vAlign w:val="center"/>
            <w:hideMark/>
          </w:tcPr>
          <w:p w14:paraId="6974715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13,06</w:t>
            </w:r>
          </w:p>
        </w:tc>
        <w:tc>
          <w:tcPr>
            <w:tcW w:w="976" w:type="dxa"/>
            <w:tcBorders>
              <w:top w:val="nil"/>
              <w:left w:val="nil"/>
              <w:bottom w:val="single" w:sz="4" w:space="0" w:color="auto"/>
              <w:right w:val="single" w:sz="4" w:space="0" w:color="auto"/>
            </w:tcBorders>
            <w:shd w:val="clear" w:color="auto" w:fill="auto"/>
            <w:noWrap/>
            <w:vAlign w:val="center"/>
            <w:hideMark/>
          </w:tcPr>
          <w:p w14:paraId="332DD6E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1669,28</w:t>
            </w:r>
          </w:p>
        </w:tc>
      </w:tr>
      <w:tr w:rsidR="006F6F67" w:rsidRPr="00515293" w14:paraId="585E6E1E"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56BFD80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19</w:t>
            </w:r>
          </w:p>
        </w:tc>
        <w:tc>
          <w:tcPr>
            <w:tcW w:w="2968" w:type="dxa"/>
            <w:tcBorders>
              <w:top w:val="nil"/>
              <w:left w:val="nil"/>
              <w:bottom w:val="single" w:sz="4" w:space="0" w:color="auto"/>
              <w:right w:val="single" w:sz="4" w:space="0" w:color="auto"/>
            </w:tcBorders>
            <w:shd w:val="clear" w:color="auto" w:fill="auto"/>
            <w:noWrap/>
            <w:vAlign w:val="center"/>
            <w:hideMark/>
          </w:tcPr>
          <w:p w14:paraId="18D0AD8A"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PROTESIS Y ORTESIS</w:t>
            </w:r>
          </w:p>
        </w:tc>
        <w:tc>
          <w:tcPr>
            <w:tcW w:w="283" w:type="dxa"/>
            <w:tcBorders>
              <w:top w:val="nil"/>
              <w:left w:val="nil"/>
              <w:bottom w:val="single" w:sz="4" w:space="0" w:color="auto"/>
              <w:right w:val="single" w:sz="4" w:space="0" w:color="auto"/>
            </w:tcBorders>
            <w:shd w:val="clear" w:color="auto" w:fill="auto"/>
            <w:noWrap/>
            <w:vAlign w:val="center"/>
            <w:hideMark/>
          </w:tcPr>
          <w:p w14:paraId="189E504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1487</w:t>
            </w:r>
          </w:p>
        </w:tc>
        <w:tc>
          <w:tcPr>
            <w:tcW w:w="1418" w:type="dxa"/>
            <w:tcBorders>
              <w:top w:val="nil"/>
              <w:left w:val="nil"/>
              <w:bottom w:val="single" w:sz="4" w:space="0" w:color="auto"/>
              <w:right w:val="single" w:sz="4" w:space="0" w:color="auto"/>
            </w:tcBorders>
            <w:shd w:val="clear" w:color="auto" w:fill="auto"/>
            <w:noWrap/>
            <w:vAlign w:val="center"/>
            <w:hideMark/>
          </w:tcPr>
          <w:p w14:paraId="0C79FEF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22563,59</w:t>
            </w:r>
          </w:p>
        </w:tc>
        <w:tc>
          <w:tcPr>
            <w:tcW w:w="1087" w:type="dxa"/>
            <w:tcBorders>
              <w:top w:val="nil"/>
              <w:left w:val="nil"/>
              <w:bottom w:val="single" w:sz="4" w:space="0" w:color="auto"/>
              <w:right w:val="single" w:sz="4" w:space="0" w:color="auto"/>
            </w:tcBorders>
            <w:shd w:val="clear" w:color="auto" w:fill="auto"/>
            <w:noWrap/>
            <w:vAlign w:val="center"/>
            <w:hideMark/>
          </w:tcPr>
          <w:p w14:paraId="3F3747C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6115,94</w:t>
            </w:r>
          </w:p>
        </w:tc>
        <w:tc>
          <w:tcPr>
            <w:tcW w:w="1087" w:type="dxa"/>
            <w:tcBorders>
              <w:top w:val="nil"/>
              <w:left w:val="nil"/>
              <w:bottom w:val="single" w:sz="4" w:space="0" w:color="auto"/>
              <w:right w:val="single" w:sz="4" w:space="0" w:color="auto"/>
            </w:tcBorders>
            <w:shd w:val="clear" w:color="auto" w:fill="auto"/>
            <w:noWrap/>
            <w:vAlign w:val="center"/>
            <w:hideMark/>
          </w:tcPr>
          <w:p w14:paraId="46C8CB3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16447,56</w:t>
            </w:r>
          </w:p>
        </w:tc>
        <w:tc>
          <w:tcPr>
            <w:tcW w:w="1055" w:type="dxa"/>
            <w:tcBorders>
              <w:top w:val="nil"/>
              <w:left w:val="nil"/>
              <w:bottom w:val="single" w:sz="4" w:space="0" w:color="auto"/>
              <w:right w:val="single" w:sz="4" w:space="0" w:color="auto"/>
            </w:tcBorders>
            <w:shd w:val="clear" w:color="auto" w:fill="auto"/>
            <w:noWrap/>
            <w:vAlign w:val="center"/>
            <w:hideMark/>
          </w:tcPr>
          <w:p w14:paraId="202A0DB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45,28</w:t>
            </w:r>
          </w:p>
        </w:tc>
        <w:tc>
          <w:tcPr>
            <w:tcW w:w="976" w:type="dxa"/>
            <w:tcBorders>
              <w:top w:val="nil"/>
              <w:left w:val="nil"/>
              <w:bottom w:val="single" w:sz="4" w:space="0" w:color="auto"/>
              <w:right w:val="single" w:sz="4" w:space="0" w:color="auto"/>
            </w:tcBorders>
            <w:shd w:val="clear" w:color="auto" w:fill="auto"/>
            <w:noWrap/>
            <w:vAlign w:val="center"/>
            <w:hideMark/>
          </w:tcPr>
          <w:p w14:paraId="085C4F6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4952,47</w:t>
            </w:r>
          </w:p>
        </w:tc>
      </w:tr>
      <w:tr w:rsidR="006F6F67" w:rsidRPr="00515293" w14:paraId="3CDE7F0D"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39B356F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21</w:t>
            </w:r>
          </w:p>
        </w:tc>
        <w:tc>
          <w:tcPr>
            <w:tcW w:w="2968" w:type="dxa"/>
            <w:tcBorders>
              <w:top w:val="nil"/>
              <w:left w:val="nil"/>
              <w:bottom w:val="single" w:sz="4" w:space="0" w:color="auto"/>
              <w:right w:val="single" w:sz="4" w:space="0" w:color="auto"/>
            </w:tcBorders>
            <w:shd w:val="clear" w:color="auto" w:fill="auto"/>
            <w:noWrap/>
            <w:vAlign w:val="center"/>
            <w:hideMark/>
          </w:tcPr>
          <w:p w14:paraId="301CAC1C"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MATERIALES Y MEDICAMENTOS INTRAHOSPITALARIO</w:t>
            </w:r>
          </w:p>
        </w:tc>
        <w:tc>
          <w:tcPr>
            <w:tcW w:w="283" w:type="dxa"/>
            <w:tcBorders>
              <w:top w:val="nil"/>
              <w:left w:val="nil"/>
              <w:bottom w:val="single" w:sz="4" w:space="0" w:color="auto"/>
              <w:right w:val="single" w:sz="4" w:space="0" w:color="auto"/>
            </w:tcBorders>
            <w:shd w:val="clear" w:color="auto" w:fill="auto"/>
            <w:noWrap/>
            <w:vAlign w:val="center"/>
            <w:hideMark/>
          </w:tcPr>
          <w:p w14:paraId="5703683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3734</w:t>
            </w:r>
          </w:p>
        </w:tc>
        <w:tc>
          <w:tcPr>
            <w:tcW w:w="1418" w:type="dxa"/>
            <w:tcBorders>
              <w:top w:val="nil"/>
              <w:left w:val="nil"/>
              <w:bottom w:val="single" w:sz="4" w:space="0" w:color="auto"/>
              <w:right w:val="single" w:sz="4" w:space="0" w:color="auto"/>
            </w:tcBorders>
            <w:shd w:val="clear" w:color="auto" w:fill="auto"/>
            <w:noWrap/>
            <w:vAlign w:val="center"/>
            <w:hideMark/>
          </w:tcPr>
          <w:p w14:paraId="38C2E39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153327,32</w:t>
            </w:r>
          </w:p>
        </w:tc>
        <w:tc>
          <w:tcPr>
            <w:tcW w:w="1087" w:type="dxa"/>
            <w:tcBorders>
              <w:top w:val="nil"/>
              <w:left w:val="nil"/>
              <w:bottom w:val="single" w:sz="4" w:space="0" w:color="auto"/>
              <w:right w:val="single" w:sz="4" w:space="0" w:color="auto"/>
            </w:tcBorders>
            <w:shd w:val="clear" w:color="auto" w:fill="auto"/>
            <w:noWrap/>
            <w:vAlign w:val="center"/>
            <w:hideMark/>
          </w:tcPr>
          <w:p w14:paraId="27A22C9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89548,77</w:t>
            </w:r>
          </w:p>
        </w:tc>
        <w:tc>
          <w:tcPr>
            <w:tcW w:w="1087" w:type="dxa"/>
            <w:tcBorders>
              <w:top w:val="nil"/>
              <w:left w:val="nil"/>
              <w:bottom w:val="single" w:sz="4" w:space="0" w:color="auto"/>
              <w:right w:val="single" w:sz="4" w:space="0" w:color="auto"/>
            </w:tcBorders>
            <w:shd w:val="clear" w:color="auto" w:fill="auto"/>
            <w:noWrap/>
            <w:vAlign w:val="center"/>
            <w:hideMark/>
          </w:tcPr>
          <w:p w14:paraId="139565B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63778,41</w:t>
            </w:r>
          </w:p>
        </w:tc>
        <w:tc>
          <w:tcPr>
            <w:tcW w:w="1055" w:type="dxa"/>
            <w:tcBorders>
              <w:top w:val="nil"/>
              <w:left w:val="nil"/>
              <w:bottom w:val="single" w:sz="4" w:space="0" w:color="auto"/>
              <w:right w:val="single" w:sz="4" w:space="0" w:color="auto"/>
            </w:tcBorders>
            <w:shd w:val="clear" w:color="auto" w:fill="auto"/>
            <w:noWrap/>
            <w:vAlign w:val="center"/>
            <w:hideMark/>
          </w:tcPr>
          <w:p w14:paraId="656AD9B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100,37</w:t>
            </w:r>
          </w:p>
        </w:tc>
        <w:tc>
          <w:tcPr>
            <w:tcW w:w="976" w:type="dxa"/>
            <w:tcBorders>
              <w:top w:val="nil"/>
              <w:left w:val="nil"/>
              <w:bottom w:val="single" w:sz="4" w:space="0" w:color="auto"/>
              <w:right w:val="single" w:sz="4" w:space="0" w:color="auto"/>
            </w:tcBorders>
            <w:shd w:val="clear" w:color="auto" w:fill="auto"/>
            <w:noWrap/>
            <w:vAlign w:val="center"/>
            <w:hideMark/>
          </w:tcPr>
          <w:p w14:paraId="4F2E437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29497,81</w:t>
            </w:r>
          </w:p>
        </w:tc>
      </w:tr>
      <w:tr w:rsidR="006F6F67" w:rsidRPr="00515293" w14:paraId="4C843096"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3EBCDB4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22</w:t>
            </w:r>
          </w:p>
        </w:tc>
        <w:tc>
          <w:tcPr>
            <w:tcW w:w="2968" w:type="dxa"/>
            <w:tcBorders>
              <w:top w:val="nil"/>
              <w:left w:val="nil"/>
              <w:bottom w:val="single" w:sz="4" w:space="0" w:color="auto"/>
              <w:right w:val="single" w:sz="4" w:space="0" w:color="auto"/>
            </w:tcBorders>
            <w:shd w:val="clear" w:color="auto" w:fill="auto"/>
            <w:noWrap/>
            <w:vAlign w:val="center"/>
            <w:hideMark/>
          </w:tcPr>
          <w:p w14:paraId="6E343C07"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FONOAUDIOLOGIA</w:t>
            </w:r>
          </w:p>
        </w:tc>
        <w:tc>
          <w:tcPr>
            <w:tcW w:w="283" w:type="dxa"/>
            <w:tcBorders>
              <w:top w:val="nil"/>
              <w:left w:val="nil"/>
              <w:bottom w:val="single" w:sz="4" w:space="0" w:color="auto"/>
              <w:right w:val="single" w:sz="4" w:space="0" w:color="auto"/>
            </w:tcBorders>
            <w:shd w:val="clear" w:color="auto" w:fill="auto"/>
            <w:noWrap/>
            <w:vAlign w:val="center"/>
            <w:hideMark/>
          </w:tcPr>
          <w:p w14:paraId="64EFDC9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2464</w:t>
            </w:r>
          </w:p>
        </w:tc>
        <w:tc>
          <w:tcPr>
            <w:tcW w:w="1418" w:type="dxa"/>
            <w:tcBorders>
              <w:top w:val="nil"/>
              <w:left w:val="nil"/>
              <w:bottom w:val="single" w:sz="4" w:space="0" w:color="auto"/>
              <w:right w:val="single" w:sz="4" w:space="0" w:color="auto"/>
            </w:tcBorders>
            <w:shd w:val="clear" w:color="auto" w:fill="auto"/>
            <w:noWrap/>
            <w:vAlign w:val="center"/>
            <w:hideMark/>
          </w:tcPr>
          <w:p w14:paraId="60ED829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6998,59</w:t>
            </w:r>
          </w:p>
        </w:tc>
        <w:tc>
          <w:tcPr>
            <w:tcW w:w="1087" w:type="dxa"/>
            <w:tcBorders>
              <w:top w:val="nil"/>
              <w:left w:val="nil"/>
              <w:bottom w:val="single" w:sz="4" w:space="0" w:color="auto"/>
              <w:right w:val="single" w:sz="4" w:space="0" w:color="auto"/>
            </w:tcBorders>
            <w:shd w:val="clear" w:color="auto" w:fill="auto"/>
            <w:noWrap/>
            <w:vAlign w:val="center"/>
            <w:hideMark/>
          </w:tcPr>
          <w:p w14:paraId="12B8960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1283,59</w:t>
            </w:r>
          </w:p>
        </w:tc>
        <w:tc>
          <w:tcPr>
            <w:tcW w:w="1087" w:type="dxa"/>
            <w:tcBorders>
              <w:top w:val="nil"/>
              <w:left w:val="nil"/>
              <w:bottom w:val="single" w:sz="4" w:space="0" w:color="auto"/>
              <w:right w:val="single" w:sz="4" w:space="0" w:color="auto"/>
            </w:tcBorders>
            <w:shd w:val="clear" w:color="auto" w:fill="auto"/>
            <w:noWrap/>
            <w:vAlign w:val="center"/>
            <w:hideMark/>
          </w:tcPr>
          <w:p w14:paraId="4E5F7D7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5715,1</w:t>
            </w:r>
          </w:p>
        </w:tc>
        <w:tc>
          <w:tcPr>
            <w:tcW w:w="1055" w:type="dxa"/>
            <w:tcBorders>
              <w:top w:val="nil"/>
              <w:left w:val="nil"/>
              <w:bottom w:val="single" w:sz="4" w:space="0" w:color="auto"/>
              <w:right w:val="single" w:sz="4" w:space="0" w:color="auto"/>
            </w:tcBorders>
            <w:shd w:val="clear" w:color="auto" w:fill="auto"/>
            <w:noWrap/>
            <w:vAlign w:val="center"/>
            <w:hideMark/>
          </w:tcPr>
          <w:p w14:paraId="405CA3D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141,64</w:t>
            </w:r>
          </w:p>
        </w:tc>
        <w:tc>
          <w:tcPr>
            <w:tcW w:w="976" w:type="dxa"/>
            <w:tcBorders>
              <w:top w:val="nil"/>
              <w:left w:val="nil"/>
              <w:bottom w:val="single" w:sz="4" w:space="0" w:color="auto"/>
              <w:right w:val="single" w:sz="4" w:space="0" w:color="auto"/>
            </w:tcBorders>
            <w:shd w:val="clear" w:color="auto" w:fill="auto"/>
            <w:noWrap/>
            <w:vAlign w:val="center"/>
            <w:hideMark/>
          </w:tcPr>
          <w:p w14:paraId="3D06E4C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1789,51</w:t>
            </w:r>
          </w:p>
        </w:tc>
      </w:tr>
      <w:tr w:rsidR="006F6F67" w:rsidRPr="00515293" w14:paraId="2DCA912B"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0648D97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23</w:t>
            </w:r>
          </w:p>
        </w:tc>
        <w:tc>
          <w:tcPr>
            <w:tcW w:w="2968" w:type="dxa"/>
            <w:tcBorders>
              <w:top w:val="nil"/>
              <w:left w:val="nil"/>
              <w:bottom w:val="single" w:sz="4" w:space="0" w:color="auto"/>
              <w:right w:val="single" w:sz="4" w:space="0" w:color="auto"/>
            </w:tcBorders>
            <w:shd w:val="clear" w:color="auto" w:fill="auto"/>
            <w:noWrap/>
            <w:vAlign w:val="center"/>
            <w:hideMark/>
          </w:tcPr>
          <w:p w14:paraId="33CB5E15"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KINESIOLOGIA</w:t>
            </w:r>
          </w:p>
        </w:tc>
        <w:tc>
          <w:tcPr>
            <w:tcW w:w="283" w:type="dxa"/>
            <w:tcBorders>
              <w:top w:val="nil"/>
              <w:left w:val="nil"/>
              <w:bottom w:val="single" w:sz="4" w:space="0" w:color="auto"/>
              <w:right w:val="single" w:sz="4" w:space="0" w:color="auto"/>
            </w:tcBorders>
            <w:shd w:val="clear" w:color="auto" w:fill="auto"/>
            <w:noWrap/>
            <w:vAlign w:val="center"/>
            <w:hideMark/>
          </w:tcPr>
          <w:p w14:paraId="1BE519C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7663</w:t>
            </w:r>
          </w:p>
        </w:tc>
        <w:tc>
          <w:tcPr>
            <w:tcW w:w="1418" w:type="dxa"/>
            <w:tcBorders>
              <w:top w:val="nil"/>
              <w:left w:val="nil"/>
              <w:bottom w:val="single" w:sz="4" w:space="0" w:color="auto"/>
              <w:right w:val="single" w:sz="4" w:space="0" w:color="auto"/>
            </w:tcBorders>
            <w:shd w:val="clear" w:color="auto" w:fill="auto"/>
            <w:noWrap/>
            <w:vAlign w:val="center"/>
            <w:hideMark/>
          </w:tcPr>
          <w:p w14:paraId="3F1AD27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34284,84</w:t>
            </w:r>
          </w:p>
        </w:tc>
        <w:tc>
          <w:tcPr>
            <w:tcW w:w="1087" w:type="dxa"/>
            <w:tcBorders>
              <w:top w:val="nil"/>
              <w:left w:val="nil"/>
              <w:bottom w:val="single" w:sz="4" w:space="0" w:color="auto"/>
              <w:right w:val="single" w:sz="4" w:space="0" w:color="auto"/>
            </w:tcBorders>
            <w:shd w:val="clear" w:color="auto" w:fill="auto"/>
            <w:noWrap/>
            <w:vAlign w:val="center"/>
            <w:hideMark/>
          </w:tcPr>
          <w:p w14:paraId="0308092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12211,06</w:t>
            </w:r>
          </w:p>
        </w:tc>
        <w:tc>
          <w:tcPr>
            <w:tcW w:w="1087" w:type="dxa"/>
            <w:tcBorders>
              <w:top w:val="nil"/>
              <w:left w:val="nil"/>
              <w:bottom w:val="single" w:sz="4" w:space="0" w:color="auto"/>
              <w:right w:val="single" w:sz="4" w:space="0" w:color="auto"/>
            </w:tcBorders>
            <w:shd w:val="clear" w:color="auto" w:fill="auto"/>
            <w:noWrap/>
            <w:vAlign w:val="center"/>
            <w:hideMark/>
          </w:tcPr>
          <w:p w14:paraId="6653D74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22073,48</w:t>
            </w:r>
          </w:p>
        </w:tc>
        <w:tc>
          <w:tcPr>
            <w:tcW w:w="1055" w:type="dxa"/>
            <w:tcBorders>
              <w:top w:val="nil"/>
              <w:left w:val="nil"/>
              <w:bottom w:val="single" w:sz="4" w:space="0" w:color="auto"/>
              <w:right w:val="single" w:sz="4" w:space="0" w:color="auto"/>
            </w:tcBorders>
            <w:shd w:val="clear" w:color="auto" w:fill="auto"/>
            <w:noWrap/>
            <w:vAlign w:val="center"/>
            <w:hideMark/>
          </w:tcPr>
          <w:p w14:paraId="3977F01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506,11</w:t>
            </w:r>
          </w:p>
        </w:tc>
        <w:tc>
          <w:tcPr>
            <w:tcW w:w="976" w:type="dxa"/>
            <w:tcBorders>
              <w:top w:val="nil"/>
              <w:left w:val="nil"/>
              <w:bottom w:val="single" w:sz="4" w:space="0" w:color="auto"/>
              <w:right w:val="single" w:sz="4" w:space="0" w:color="auto"/>
            </w:tcBorders>
            <w:shd w:val="clear" w:color="auto" w:fill="auto"/>
            <w:noWrap/>
            <w:vAlign w:val="center"/>
            <w:hideMark/>
          </w:tcPr>
          <w:p w14:paraId="494316B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9331,06</w:t>
            </w:r>
          </w:p>
        </w:tc>
      </w:tr>
      <w:tr w:rsidR="006F6F67" w:rsidRPr="00515293" w14:paraId="0878F5EC"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4F2FE4A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25</w:t>
            </w:r>
          </w:p>
        </w:tc>
        <w:tc>
          <w:tcPr>
            <w:tcW w:w="2968" w:type="dxa"/>
            <w:tcBorders>
              <w:top w:val="nil"/>
              <w:left w:val="nil"/>
              <w:bottom w:val="single" w:sz="4" w:space="0" w:color="auto"/>
              <w:right w:val="single" w:sz="4" w:space="0" w:color="auto"/>
            </w:tcBorders>
            <w:shd w:val="clear" w:color="auto" w:fill="auto"/>
            <w:noWrap/>
            <w:vAlign w:val="center"/>
            <w:hideMark/>
          </w:tcPr>
          <w:p w14:paraId="7B64BAAE"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ORTODONCIA</w:t>
            </w:r>
          </w:p>
        </w:tc>
        <w:tc>
          <w:tcPr>
            <w:tcW w:w="283" w:type="dxa"/>
            <w:tcBorders>
              <w:top w:val="nil"/>
              <w:left w:val="nil"/>
              <w:bottom w:val="single" w:sz="4" w:space="0" w:color="auto"/>
              <w:right w:val="single" w:sz="4" w:space="0" w:color="auto"/>
            </w:tcBorders>
            <w:shd w:val="clear" w:color="auto" w:fill="auto"/>
            <w:noWrap/>
            <w:vAlign w:val="center"/>
            <w:hideMark/>
          </w:tcPr>
          <w:p w14:paraId="625A8C6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2834</w:t>
            </w:r>
          </w:p>
        </w:tc>
        <w:tc>
          <w:tcPr>
            <w:tcW w:w="1418" w:type="dxa"/>
            <w:tcBorders>
              <w:top w:val="nil"/>
              <w:left w:val="nil"/>
              <w:bottom w:val="single" w:sz="4" w:space="0" w:color="auto"/>
              <w:right w:val="single" w:sz="4" w:space="0" w:color="auto"/>
            </w:tcBorders>
            <w:shd w:val="clear" w:color="auto" w:fill="auto"/>
            <w:noWrap/>
            <w:vAlign w:val="center"/>
            <w:hideMark/>
          </w:tcPr>
          <w:p w14:paraId="46C8907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8632,95</w:t>
            </w:r>
          </w:p>
        </w:tc>
        <w:tc>
          <w:tcPr>
            <w:tcW w:w="1087" w:type="dxa"/>
            <w:tcBorders>
              <w:top w:val="nil"/>
              <w:left w:val="nil"/>
              <w:bottom w:val="single" w:sz="4" w:space="0" w:color="auto"/>
              <w:right w:val="single" w:sz="4" w:space="0" w:color="auto"/>
            </w:tcBorders>
            <w:shd w:val="clear" w:color="auto" w:fill="auto"/>
            <w:noWrap/>
            <w:vAlign w:val="center"/>
            <w:hideMark/>
          </w:tcPr>
          <w:p w14:paraId="175A677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45,66</w:t>
            </w:r>
          </w:p>
        </w:tc>
        <w:tc>
          <w:tcPr>
            <w:tcW w:w="1087" w:type="dxa"/>
            <w:tcBorders>
              <w:top w:val="nil"/>
              <w:left w:val="nil"/>
              <w:bottom w:val="single" w:sz="4" w:space="0" w:color="auto"/>
              <w:right w:val="single" w:sz="4" w:space="0" w:color="auto"/>
            </w:tcBorders>
            <w:shd w:val="clear" w:color="auto" w:fill="auto"/>
            <w:noWrap/>
            <w:vAlign w:val="center"/>
            <w:hideMark/>
          </w:tcPr>
          <w:p w14:paraId="02410CD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8404,35</w:t>
            </w:r>
          </w:p>
        </w:tc>
        <w:tc>
          <w:tcPr>
            <w:tcW w:w="1055" w:type="dxa"/>
            <w:tcBorders>
              <w:top w:val="nil"/>
              <w:left w:val="nil"/>
              <w:bottom w:val="single" w:sz="4" w:space="0" w:color="auto"/>
              <w:right w:val="single" w:sz="4" w:space="0" w:color="auto"/>
            </w:tcBorders>
            <w:shd w:val="clear" w:color="auto" w:fill="auto"/>
            <w:noWrap/>
            <w:vAlign w:val="center"/>
            <w:hideMark/>
          </w:tcPr>
          <w:p w14:paraId="1496533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976" w:type="dxa"/>
            <w:tcBorders>
              <w:top w:val="nil"/>
              <w:left w:val="nil"/>
              <w:bottom w:val="single" w:sz="4" w:space="0" w:color="auto"/>
              <w:right w:val="single" w:sz="4" w:space="0" w:color="auto"/>
            </w:tcBorders>
            <w:shd w:val="clear" w:color="auto" w:fill="auto"/>
            <w:noWrap/>
            <w:vAlign w:val="center"/>
            <w:hideMark/>
          </w:tcPr>
          <w:p w14:paraId="66027CC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3553,16</w:t>
            </w:r>
          </w:p>
        </w:tc>
      </w:tr>
      <w:tr w:rsidR="006F6F67" w:rsidRPr="00515293" w14:paraId="1A611D04"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237F113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27</w:t>
            </w:r>
          </w:p>
        </w:tc>
        <w:tc>
          <w:tcPr>
            <w:tcW w:w="2968" w:type="dxa"/>
            <w:tcBorders>
              <w:top w:val="nil"/>
              <w:left w:val="nil"/>
              <w:bottom w:val="single" w:sz="4" w:space="0" w:color="auto"/>
              <w:right w:val="single" w:sz="4" w:space="0" w:color="auto"/>
            </w:tcBorders>
            <w:shd w:val="clear" w:color="auto" w:fill="auto"/>
            <w:noWrap/>
            <w:vAlign w:val="center"/>
            <w:hideMark/>
          </w:tcPr>
          <w:p w14:paraId="5CC514F8"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SERVICIOS HOSPITALARIOS</w:t>
            </w:r>
          </w:p>
        </w:tc>
        <w:tc>
          <w:tcPr>
            <w:tcW w:w="283" w:type="dxa"/>
            <w:tcBorders>
              <w:top w:val="nil"/>
              <w:left w:val="nil"/>
              <w:bottom w:val="single" w:sz="4" w:space="0" w:color="auto"/>
              <w:right w:val="single" w:sz="4" w:space="0" w:color="auto"/>
            </w:tcBorders>
            <w:shd w:val="clear" w:color="auto" w:fill="auto"/>
            <w:noWrap/>
            <w:vAlign w:val="center"/>
            <w:hideMark/>
          </w:tcPr>
          <w:p w14:paraId="0FC256B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3771</w:t>
            </w:r>
          </w:p>
        </w:tc>
        <w:tc>
          <w:tcPr>
            <w:tcW w:w="1418" w:type="dxa"/>
            <w:tcBorders>
              <w:top w:val="nil"/>
              <w:left w:val="nil"/>
              <w:bottom w:val="single" w:sz="4" w:space="0" w:color="auto"/>
              <w:right w:val="single" w:sz="4" w:space="0" w:color="auto"/>
            </w:tcBorders>
            <w:shd w:val="clear" w:color="auto" w:fill="auto"/>
            <w:noWrap/>
            <w:vAlign w:val="center"/>
            <w:hideMark/>
          </w:tcPr>
          <w:p w14:paraId="2D84B40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96080,39</w:t>
            </w:r>
          </w:p>
        </w:tc>
        <w:tc>
          <w:tcPr>
            <w:tcW w:w="1087" w:type="dxa"/>
            <w:tcBorders>
              <w:top w:val="nil"/>
              <w:left w:val="nil"/>
              <w:bottom w:val="single" w:sz="4" w:space="0" w:color="auto"/>
              <w:right w:val="single" w:sz="4" w:space="0" w:color="auto"/>
            </w:tcBorders>
            <w:shd w:val="clear" w:color="auto" w:fill="auto"/>
            <w:noWrap/>
            <w:vAlign w:val="center"/>
            <w:hideMark/>
          </w:tcPr>
          <w:p w14:paraId="56FAF6F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59382,02</w:t>
            </w:r>
          </w:p>
        </w:tc>
        <w:tc>
          <w:tcPr>
            <w:tcW w:w="1087" w:type="dxa"/>
            <w:tcBorders>
              <w:top w:val="nil"/>
              <w:left w:val="nil"/>
              <w:bottom w:val="single" w:sz="4" w:space="0" w:color="auto"/>
              <w:right w:val="single" w:sz="4" w:space="0" w:color="auto"/>
            </w:tcBorders>
            <w:shd w:val="clear" w:color="auto" w:fill="auto"/>
            <w:noWrap/>
            <w:vAlign w:val="center"/>
            <w:hideMark/>
          </w:tcPr>
          <w:p w14:paraId="74E2133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36698,44</w:t>
            </w:r>
          </w:p>
        </w:tc>
        <w:tc>
          <w:tcPr>
            <w:tcW w:w="1055" w:type="dxa"/>
            <w:tcBorders>
              <w:top w:val="nil"/>
              <w:left w:val="nil"/>
              <w:bottom w:val="single" w:sz="4" w:space="0" w:color="auto"/>
              <w:right w:val="single" w:sz="4" w:space="0" w:color="auto"/>
            </w:tcBorders>
            <w:shd w:val="clear" w:color="auto" w:fill="auto"/>
            <w:noWrap/>
            <w:vAlign w:val="center"/>
            <w:hideMark/>
          </w:tcPr>
          <w:p w14:paraId="2007ED8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132,06</w:t>
            </w:r>
          </w:p>
        </w:tc>
        <w:tc>
          <w:tcPr>
            <w:tcW w:w="976" w:type="dxa"/>
            <w:tcBorders>
              <w:top w:val="nil"/>
              <w:left w:val="nil"/>
              <w:bottom w:val="single" w:sz="4" w:space="0" w:color="auto"/>
              <w:right w:val="single" w:sz="4" w:space="0" w:color="auto"/>
            </w:tcBorders>
            <w:shd w:val="clear" w:color="auto" w:fill="auto"/>
            <w:noWrap/>
            <w:vAlign w:val="center"/>
            <w:hideMark/>
          </w:tcPr>
          <w:p w14:paraId="6B2F8DD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16711,2</w:t>
            </w:r>
          </w:p>
        </w:tc>
      </w:tr>
      <w:tr w:rsidR="006F6F67" w:rsidRPr="00515293" w14:paraId="49C23390"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1AA2E70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30</w:t>
            </w:r>
          </w:p>
        </w:tc>
        <w:tc>
          <w:tcPr>
            <w:tcW w:w="2968" w:type="dxa"/>
            <w:tcBorders>
              <w:top w:val="nil"/>
              <w:left w:val="nil"/>
              <w:bottom w:val="single" w:sz="4" w:space="0" w:color="auto"/>
              <w:right w:val="single" w:sz="4" w:space="0" w:color="auto"/>
            </w:tcBorders>
            <w:shd w:val="clear" w:color="auto" w:fill="auto"/>
            <w:noWrap/>
            <w:vAlign w:val="center"/>
            <w:hideMark/>
          </w:tcPr>
          <w:p w14:paraId="76853FA5"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LENTES DE CONTACTO</w:t>
            </w:r>
          </w:p>
        </w:tc>
        <w:tc>
          <w:tcPr>
            <w:tcW w:w="283" w:type="dxa"/>
            <w:tcBorders>
              <w:top w:val="nil"/>
              <w:left w:val="nil"/>
              <w:bottom w:val="single" w:sz="4" w:space="0" w:color="auto"/>
              <w:right w:val="single" w:sz="4" w:space="0" w:color="auto"/>
            </w:tcBorders>
            <w:shd w:val="clear" w:color="auto" w:fill="auto"/>
            <w:noWrap/>
            <w:vAlign w:val="center"/>
            <w:hideMark/>
          </w:tcPr>
          <w:p w14:paraId="70E789C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47</w:t>
            </w:r>
          </w:p>
        </w:tc>
        <w:tc>
          <w:tcPr>
            <w:tcW w:w="1418" w:type="dxa"/>
            <w:tcBorders>
              <w:top w:val="nil"/>
              <w:left w:val="nil"/>
              <w:bottom w:val="single" w:sz="4" w:space="0" w:color="auto"/>
              <w:right w:val="single" w:sz="4" w:space="0" w:color="auto"/>
            </w:tcBorders>
            <w:shd w:val="clear" w:color="auto" w:fill="auto"/>
            <w:noWrap/>
            <w:vAlign w:val="center"/>
            <w:hideMark/>
          </w:tcPr>
          <w:p w14:paraId="7D9EC78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273,34</w:t>
            </w:r>
          </w:p>
        </w:tc>
        <w:tc>
          <w:tcPr>
            <w:tcW w:w="1087" w:type="dxa"/>
            <w:tcBorders>
              <w:top w:val="nil"/>
              <w:left w:val="nil"/>
              <w:bottom w:val="single" w:sz="4" w:space="0" w:color="auto"/>
              <w:right w:val="single" w:sz="4" w:space="0" w:color="auto"/>
            </w:tcBorders>
            <w:shd w:val="clear" w:color="auto" w:fill="auto"/>
            <w:noWrap/>
            <w:vAlign w:val="center"/>
            <w:hideMark/>
          </w:tcPr>
          <w:p w14:paraId="4F5A681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19,8</w:t>
            </w:r>
          </w:p>
        </w:tc>
        <w:tc>
          <w:tcPr>
            <w:tcW w:w="1087" w:type="dxa"/>
            <w:tcBorders>
              <w:top w:val="nil"/>
              <w:left w:val="nil"/>
              <w:bottom w:val="single" w:sz="4" w:space="0" w:color="auto"/>
              <w:right w:val="single" w:sz="4" w:space="0" w:color="auto"/>
            </w:tcBorders>
            <w:shd w:val="clear" w:color="auto" w:fill="auto"/>
            <w:noWrap/>
            <w:vAlign w:val="center"/>
            <w:hideMark/>
          </w:tcPr>
          <w:p w14:paraId="5A57AAD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253,54</w:t>
            </w:r>
          </w:p>
        </w:tc>
        <w:tc>
          <w:tcPr>
            <w:tcW w:w="1055" w:type="dxa"/>
            <w:tcBorders>
              <w:top w:val="nil"/>
              <w:left w:val="nil"/>
              <w:bottom w:val="single" w:sz="4" w:space="0" w:color="auto"/>
              <w:right w:val="single" w:sz="4" w:space="0" w:color="auto"/>
            </w:tcBorders>
            <w:shd w:val="clear" w:color="auto" w:fill="auto"/>
            <w:noWrap/>
            <w:vAlign w:val="center"/>
            <w:hideMark/>
          </w:tcPr>
          <w:p w14:paraId="704209A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9,7</w:t>
            </w:r>
          </w:p>
        </w:tc>
        <w:tc>
          <w:tcPr>
            <w:tcW w:w="976" w:type="dxa"/>
            <w:tcBorders>
              <w:top w:val="nil"/>
              <w:left w:val="nil"/>
              <w:bottom w:val="single" w:sz="4" w:space="0" w:color="auto"/>
              <w:right w:val="single" w:sz="4" w:space="0" w:color="auto"/>
            </w:tcBorders>
            <w:shd w:val="clear" w:color="auto" w:fill="auto"/>
            <w:noWrap/>
            <w:vAlign w:val="center"/>
            <w:hideMark/>
          </w:tcPr>
          <w:p w14:paraId="3079BFD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84,21</w:t>
            </w:r>
          </w:p>
        </w:tc>
      </w:tr>
      <w:tr w:rsidR="006F6F67" w:rsidRPr="00515293" w14:paraId="0BCAEFA8"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3A40F09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31</w:t>
            </w:r>
          </w:p>
        </w:tc>
        <w:tc>
          <w:tcPr>
            <w:tcW w:w="2968" w:type="dxa"/>
            <w:tcBorders>
              <w:top w:val="nil"/>
              <w:left w:val="nil"/>
              <w:bottom w:val="single" w:sz="4" w:space="0" w:color="auto"/>
              <w:right w:val="single" w:sz="4" w:space="0" w:color="auto"/>
            </w:tcBorders>
            <w:shd w:val="clear" w:color="auto" w:fill="auto"/>
            <w:noWrap/>
            <w:vAlign w:val="center"/>
            <w:hideMark/>
          </w:tcPr>
          <w:p w14:paraId="685A52BA"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MEDICAMENTOS GENERICOS</w:t>
            </w:r>
          </w:p>
        </w:tc>
        <w:tc>
          <w:tcPr>
            <w:tcW w:w="283" w:type="dxa"/>
            <w:tcBorders>
              <w:top w:val="nil"/>
              <w:left w:val="nil"/>
              <w:bottom w:val="single" w:sz="4" w:space="0" w:color="auto"/>
              <w:right w:val="single" w:sz="4" w:space="0" w:color="auto"/>
            </w:tcBorders>
            <w:shd w:val="clear" w:color="auto" w:fill="auto"/>
            <w:noWrap/>
            <w:vAlign w:val="center"/>
            <w:hideMark/>
          </w:tcPr>
          <w:p w14:paraId="6C24982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21547</w:t>
            </w:r>
          </w:p>
        </w:tc>
        <w:tc>
          <w:tcPr>
            <w:tcW w:w="1418" w:type="dxa"/>
            <w:tcBorders>
              <w:top w:val="nil"/>
              <w:left w:val="nil"/>
              <w:bottom w:val="single" w:sz="4" w:space="0" w:color="auto"/>
              <w:right w:val="single" w:sz="4" w:space="0" w:color="auto"/>
            </w:tcBorders>
            <w:shd w:val="clear" w:color="auto" w:fill="auto"/>
            <w:noWrap/>
            <w:vAlign w:val="center"/>
            <w:hideMark/>
          </w:tcPr>
          <w:p w14:paraId="52EE60F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9452,24</w:t>
            </w:r>
          </w:p>
        </w:tc>
        <w:tc>
          <w:tcPr>
            <w:tcW w:w="1087" w:type="dxa"/>
            <w:tcBorders>
              <w:top w:val="nil"/>
              <w:left w:val="nil"/>
              <w:bottom w:val="single" w:sz="4" w:space="0" w:color="auto"/>
              <w:right w:val="single" w:sz="4" w:space="0" w:color="auto"/>
            </w:tcBorders>
            <w:shd w:val="clear" w:color="auto" w:fill="auto"/>
            <w:noWrap/>
            <w:vAlign w:val="center"/>
            <w:hideMark/>
          </w:tcPr>
          <w:p w14:paraId="1E0BD31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205,78</w:t>
            </w:r>
          </w:p>
        </w:tc>
        <w:tc>
          <w:tcPr>
            <w:tcW w:w="1087" w:type="dxa"/>
            <w:tcBorders>
              <w:top w:val="nil"/>
              <w:left w:val="nil"/>
              <w:bottom w:val="single" w:sz="4" w:space="0" w:color="auto"/>
              <w:right w:val="single" w:sz="4" w:space="0" w:color="auto"/>
            </w:tcBorders>
            <w:shd w:val="clear" w:color="auto" w:fill="auto"/>
            <w:noWrap/>
            <w:vAlign w:val="center"/>
            <w:hideMark/>
          </w:tcPr>
          <w:p w14:paraId="46AE7CB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9244,34</w:t>
            </w:r>
          </w:p>
        </w:tc>
        <w:tc>
          <w:tcPr>
            <w:tcW w:w="1055" w:type="dxa"/>
            <w:tcBorders>
              <w:top w:val="nil"/>
              <w:left w:val="nil"/>
              <w:bottom w:val="single" w:sz="4" w:space="0" w:color="auto"/>
              <w:right w:val="single" w:sz="4" w:space="0" w:color="auto"/>
            </w:tcBorders>
            <w:shd w:val="clear" w:color="auto" w:fill="auto"/>
            <w:noWrap/>
            <w:vAlign w:val="center"/>
            <w:hideMark/>
          </w:tcPr>
          <w:p w14:paraId="2EF2498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640,45</w:t>
            </w:r>
          </w:p>
        </w:tc>
        <w:tc>
          <w:tcPr>
            <w:tcW w:w="976" w:type="dxa"/>
            <w:tcBorders>
              <w:top w:val="nil"/>
              <w:left w:val="nil"/>
              <w:bottom w:val="single" w:sz="4" w:space="0" w:color="auto"/>
              <w:right w:val="single" w:sz="4" w:space="0" w:color="auto"/>
            </w:tcBorders>
            <w:shd w:val="clear" w:color="auto" w:fill="auto"/>
            <w:noWrap/>
            <w:vAlign w:val="center"/>
            <w:hideMark/>
          </w:tcPr>
          <w:p w14:paraId="1FFB6E8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6220,53</w:t>
            </w:r>
          </w:p>
        </w:tc>
      </w:tr>
      <w:tr w:rsidR="006F6F67" w:rsidRPr="00515293" w14:paraId="17930020"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0358BAA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32</w:t>
            </w:r>
          </w:p>
        </w:tc>
        <w:tc>
          <w:tcPr>
            <w:tcW w:w="2968" w:type="dxa"/>
            <w:tcBorders>
              <w:top w:val="nil"/>
              <w:left w:val="nil"/>
              <w:bottom w:val="single" w:sz="4" w:space="0" w:color="auto"/>
              <w:right w:val="single" w:sz="4" w:space="0" w:color="auto"/>
            </w:tcBorders>
            <w:shd w:val="clear" w:color="auto" w:fill="auto"/>
            <w:noWrap/>
            <w:vAlign w:val="center"/>
            <w:hideMark/>
          </w:tcPr>
          <w:p w14:paraId="7DFC679C"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MEDICAMENTOS EN ODONTOLOGIA</w:t>
            </w:r>
          </w:p>
        </w:tc>
        <w:tc>
          <w:tcPr>
            <w:tcW w:w="283" w:type="dxa"/>
            <w:tcBorders>
              <w:top w:val="nil"/>
              <w:left w:val="nil"/>
              <w:bottom w:val="single" w:sz="4" w:space="0" w:color="auto"/>
              <w:right w:val="single" w:sz="4" w:space="0" w:color="auto"/>
            </w:tcBorders>
            <w:shd w:val="clear" w:color="auto" w:fill="auto"/>
            <w:noWrap/>
            <w:vAlign w:val="center"/>
            <w:hideMark/>
          </w:tcPr>
          <w:p w14:paraId="571FC38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212</w:t>
            </w:r>
          </w:p>
        </w:tc>
        <w:tc>
          <w:tcPr>
            <w:tcW w:w="1418" w:type="dxa"/>
            <w:tcBorders>
              <w:top w:val="nil"/>
              <w:left w:val="nil"/>
              <w:bottom w:val="single" w:sz="4" w:space="0" w:color="auto"/>
              <w:right w:val="single" w:sz="4" w:space="0" w:color="auto"/>
            </w:tcBorders>
            <w:shd w:val="clear" w:color="auto" w:fill="auto"/>
            <w:noWrap/>
            <w:vAlign w:val="center"/>
            <w:hideMark/>
          </w:tcPr>
          <w:p w14:paraId="789E106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119,57</w:t>
            </w:r>
          </w:p>
        </w:tc>
        <w:tc>
          <w:tcPr>
            <w:tcW w:w="1087" w:type="dxa"/>
            <w:tcBorders>
              <w:top w:val="nil"/>
              <w:left w:val="nil"/>
              <w:bottom w:val="single" w:sz="4" w:space="0" w:color="auto"/>
              <w:right w:val="single" w:sz="4" w:space="0" w:color="auto"/>
            </w:tcBorders>
            <w:shd w:val="clear" w:color="auto" w:fill="auto"/>
            <w:noWrap/>
            <w:vAlign w:val="center"/>
            <w:hideMark/>
          </w:tcPr>
          <w:p w14:paraId="62E815E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17,34</w:t>
            </w:r>
          </w:p>
        </w:tc>
        <w:tc>
          <w:tcPr>
            <w:tcW w:w="1087" w:type="dxa"/>
            <w:tcBorders>
              <w:top w:val="nil"/>
              <w:left w:val="nil"/>
              <w:bottom w:val="single" w:sz="4" w:space="0" w:color="auto"/>
              <w:right w:val="single" w:sz="4" w:space="0" w:color="auto"/>
            </w:tcBorders>
            <w:shd w:val="clear" w:color="auto" w:fill="auto"/>
            <w:noWrap/>
            <w:vAlign w:val="center"/>
            <w:hideMark/>
          </w:tcPr>
          <w:p w14:paraId="7C9C709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102,23</w:t>
            </w:r>
          </w:p>
        </w:tc>
        <w:tc>
          <w:tcPr>
            <w:tcW w:w="1055" w:type="dxa"/>
            <w:tcBorders>
              <w:top w:val="nil"/>
              <w:left w:val="nil"/>
              <w:bottom w:val="single" w:sz="4" w:space="0" w:color="auto"/>
              <w:right w:val="single" w:sz="4" w:space="0" w:color="auto"/>
            </w:tcBorders>
            <w:shd w:val="clear" w:color="auto" w:fill="auto"/>
            <w:noWrap/>
            <w:vAlign w:val="center"/>
            <w:hideMark/>
          </w:tcPr>
          <w:p w14:paraId="18993E5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976" w:type="dxa"/>
            <w:tcBorders>
              <w:top w:val="nil"/>
              <w:left w:val="nil"/>
              <w:bottom w:val="single" w:sz="4" w:space="0" w:color="auto"/>
              <w:right w:val="single" w:sz="4" w:space="0" w:color="auto"/>
            </w:tcBorders>
            <w:shd w:val="clear" w:color="auto" w:fill="auto"/>
            <w:noWrap/>
            <w:vAlign w:val="center"/>
            <w:hideMark/>
          </w:tcPr>
          <w:p w14:paraId="49FA04B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44,86</w:t>
            </w:r>
          </w:p>
        </w:tc>
      </w:tr>
      <w:tr w:rsidR="006F6F67" w:rsidRPr="00515293" w14:paraId="544F2552"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7D788ED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34</w:t>
            </w:r>
          </w:p>
        </w:tc>
        <w:tc>
          <w:tcPr>
            <w:tcW w:w="2968" w:type="dxa"/>
            <w:tcBorders>
              <w:top w:val="nil"/>
              <w:left w:val="nil"/>
              <w:bottom w:val="single" w:sz="4" w:space="0" w:color="auto"/>
              <w:right w:val="single" w:sz="4" w:space="0" w:color="auto"/>
            </w:tcBorders>
            <w:shd w:val="clear" w:color="auto" w:fill="auto"/>
            <w:noWrap/>
            <w:vAlign w:val="center"/>
            <w:hideMark/>
          </w:tcPr>
          <w:p w14:paraId="150C7EF6"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PRESTACIONES NO REEMBOLSABLES</w:t>
            </w:r>
          </w:p>
        </w:tc>
        <w:tc>
          <w:tcPr>
            <w:tcW w:w="283" w:type="dxa"/>
            <w:tcBorders>
              <w:top w:val="nil"/>
              <w:left w:val="nil"/>
              <w:bottom w:val="single" w:sz="4" w:space="0" w:color="auto"/>
              <w:right w:val="single" w:sz="4" w:space="0" w:color="auto"/>
            </w:tcBorders>
            <w:shd w:val="clear" w:color="auto" w:fill="auto"/>
            <w:noWrap/>
            <w:vAlign w:val="center"/>
            <w:hideMark/>
          </w:tcPr>
          <w:p w14:paraId="1B6F675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418" w:type="dxa"/>
            <w:tcBorders>
              <w:top w:val="nil"/>
              <w:left w:val="nil"/>
              <w:bottom w:val="single" w:sz="4" w:space="0" w:color="auto"/>
              <w:right w:val="single" w:sz="4" w:space="0" w:color="auto"/>
            </w:tcBorders>
            <w:shd w:val="clear" w:color="auto" w:fill="auto"/>
            <w:noWrap/>
            <w:vAlign w:val="center"/>
            <w:hideMark/>
          </w:tcPr>
          <w:p w14:paraId="1BDBD1B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0,31</w:t>
            </w:r>
          </w:p>
        </w:tc>
        <w:tc>
          <w:tcPr>
            <w:tcW w:w="1087" w:type="dxa"/>
            <w:tcBorders>
              <w:top w:val="nil"/>
              <w:left w:val="nil"/>
              <w:bottom w:val="single" w:sz="4" w:space="0" w:color="auto"/>
              <w:right w:val="single" w:sz="4" w:space="0" w:color="auto"/>
            </w:tcBorders>
            <w:shd w:val="clear" w:color="auto" w:fill="auto"/>
            <w:noWrap/>
            <w:vAlign w:val="center"/>
            <w:hideMark/>
          </w:tcPr>
          <w:p w14:paraId="5B08346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1087" w:type="dxa"/>
            <w:tcBorders>
              <w:top w:val="nil"/>
              <w:left w:val="nil"/>
              <w:bottom w:val="single" w:sz="4" w:space="0" w:color="auto"/>
              <w:right w:val="single" w:sz="4" w:space="0" w:color="auto"/>
            </w:tcBorders>
            <w:shd w:val="clear" w:color="auto" w:fill="auto"/>
            <w:noWrap/>
            <w:vAlign w:val="center"/>
            <w:hideMark/>
          </w:tcPr>
          <w:p w14:paraId="64CF9A6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0,31</w:t>
            </w:r>
          </w:p>
        </w:tc>
        <w:tc>
          <w:tcPr>
            <w:tcW w:w="1055" w:type="dxa"/>
            <w:tcBorders>
              <w:top w:val="nil"/>
              <w:left w:val="nil"/>
              <w:bottom w:val="single" w:sz="4" w:space="0" w:color="auto"/>
              <w:right w:val="single" w:sz="4" w:space="0" w:color="auto"/>
            </w:tcBorders>
            <w:shd w:val="clear" w:color="auto" w:fill="auto"/>
            <w:noWrap/>
            <w:vAlign w:val="center"/>
            <w:hideMark/>
          </w:tcPr>
          <w:p w14:paraId="0B64323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976" w:type="dxa"/>
            <w:tcBorders>
              <w:top w:val="nil"/>
              <w:left w:val="nil"/>
              <w:bottom w:val="single" w:sz="4" w:space="0" w:color="auto"/>
              <w:right w:val="single" w:sz="4" w:space="0" w:color="auto"/>
            </w:tcBorders>
            <w:shd w:val="clear" w:color="auto" w:fill="auto"/>
            <w:noWrap/>
            <w:vAlign w:val="center"/>
            <w:hideMark/>
          </w:tcPr>
          <w:p w14:paraId="1DE77A6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r>
      <w:tr w:rsidR="006F6F67" w:rsidRPr="00515293" w14:paraId="6D004897"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7B57903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35</w:t>
            </w:r>
          </w:p>
        </w:tc>
        <w:tc>
          <w:tcPr>
            <w:tcW w:w="2968" w:type="dxa"/>
            <w:tcBorders>
              <w:top w:val="nil"/>
              <w:left w:val="nil"/>
              <w:bottom w:val="single" w:sz="4" w:space="0" w:color="auto"/>
              <w:right w:val="single" w:sz="4" w:space="0" w:color="auto"/>
            </w:tcBorders>
            <w:shd w:val="clear" w:color="auto" w:fill="auto"/>
            <w:noWrap/>
            <w:vAlign w:val="center"/>
            <w:hideMark/>
          </w:tcPr>
          <w:p w14:paraId="69441DCA"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PSICOLOGIA</w:t>
            </w:r>
          </w:p>
        </w:tc>
        <w:tc>
          <w:tcPr>
            <w:tcW w:w="283" w:type="dxa"/>
            <w:tcBorders>
              <w:top w:val="nil"/>
              <w:left w:val="nil"/>
              <w:bottom w:val="single" w:sz="4" w:space="0" w:color="auto"/>
              <w:right w:val="single" w:sz="4" w:space="0" w:color="auto"/>
            </w:tcBorders>
            <w:shd w:val="clear" w:color="auto" w:fill="auto"/>
            <w:noWrap/>
            <w:vAlign w:val="center"/>
            <w:hideMark/>
          </w:tcPr>
          <w:p w14:paraId="7537B4C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13992</w:t>
            </w:r>
          </w:p>
        </w:tc>
        <w:tc>
          <w:tcPr>
            <w:tcW w:w="1418" w:type="dxa"/>
            <w:tcBorders>
              <w:top w:val="nil"/>
              <w:left w:val="nil"/>
              <w:bottom w:val="single" w:sz="4" w:space="0" w:color="auto"/>
              <w:right w:val="single" w:sz="4" w:space="0" w:color="auto"/>
            </w:tcBorders>
            <w:shd w:val="clear" w:color="auto" w:fill="auto"/>
            <w:noWrap/>
            <w:vAlign w:val="center"/>
            <w:hideMark/>
          </w:tcPr>
          <w:p w14:paraId="75204EA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21748,02</w:t>
            </w:r>
          </w:p>
        </w:tc>
        <w:tc>
          <w:tcPr>
            <w:tcW w:w="1087" w:type="dxa"/>
            <w:tcBorders>
              <w:top w:val="nil"/>
              <w:left w:val="nil"/>
              <w:bottom w:val="single" w:sz="4" w:space="0" w:color="auto"/>
              <w:right w:val="single" w:sz="4" w:space="0" w:color="auto"/>
            </w:tcBorders>
            <w:shd w:val="clear" w:color="auto" w:fill="auto"/>
            <w:noWrap/>
            <w:vAlign w:val="center"/>
            <w:hideMark/>
          </w:tcPr>
          <w:p w14:paraId="7376346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5206,29</w:t>
            </w:r>
          </w:p>
        </w:tc>
        <w:tc>
          <w:tcPr>
            <w:tcW w:w="1087" w:type="dxa"/>
            <w:tcBorders>
              <w:top w:val="nil"/>
              <w:left w:val="nil"/>
              <w:bottom w:val="single" w:sz="4" w:space="0" w:color="auto"/>
              <w:right w:val="single" w:sz="4" w:space="0" w:color="auto"/>
            </w:tcBorders>
            <w:shd w:val="clear" w:color="auto" w:fill="auto"/>
            <w:noWrap/>
            <w:vAlign w:val="center"/>
            <w:hideMark/>
          </w:tcPr>
          <w:p w14:paraId="18C56E9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16541,62</w:t>
            </w:r>
          </w:p>
        </w:tc>
        <w:tc>
          <w:tcPr>
            <w:tcW w:w="1055" w:type="dxa"/>
            <w:tcBorders>
              <w:top w:val="nil"/>
              <w:left w:val="nil"/>
              <w:bottom w:val="single" w:sz="4" w:space="0" w:color="auto"/>
              <w:right w:val="single" w:sz="4" w:space="0" w:color="auto"/>
            </w:tcBorders>
            <w:shd w:val="clear" w:color="auto" w:fill="auto"/>
            <w:noWrap/>
            <w:vAlign w:val="center"/>
            <w:hideMark/>
          </w:tcPr>
          <w:p w14:paraId="69309DF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422,28</w:t>
            </w:r>
          </w:p>
        </w:tc>
        <w:tc>
          <w:tcPr>
            <w:tcW w:w="976" w:type="dxa"/>
            <w:tcBorders>
              <w:top w:val="nil"/>
              <w:left w:val="nil"/>
              <w:bottom w:val="single" w:sz="4" w:space="0" w:color="auto"/>
              <w:right w:val="single" w:sz="4" w:space="0" w:color="auto"/>
            </w:tcBorders>
            <w:shd w:val="clear" w:color="auto" w:fill="auto"/>
            <w:noWrap/>
            <w:vAlign w:val="center"/>
            <w:hideMark/>
          </w:tcPr>
          <w:p w14:paraId="0928603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5898,63</w:t>
            </w:r>
          </w:p>
        </w:tc>
      </w:tr>
      <w:tr w:rsidR="006F6F67" w:rsidRPr="00515293" w14:paraId="2DF4E614"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3EEDB98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42</w:t>
            </w:r>
          </w:p>
        </w:tc>
        <w:tc>
          <w:tcPr>
            <w:tcW w:w="2968" w:type="dxa"/>
            <w:tcBorders>
              <w:top w:val="nil"/>
              <w:left w:val="nil"/>
              <w:bottom w:val="single" w:sz="4" w:space="0" w:color="auto"/>
              <w:right w:val="single" w:sz="4" w:space="0" w:color="auto"/>
            </w:tcBorders>
            <w:shd w:val="clear" w:color="auto" w:fill="auto"/>
            <w:noWrap/>
            <w:vAlign w:val="center"/>
            <w:hideMark/>
          </w:tcPr>
          <w:p w14:paraId="40F410E4"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DEVOLUCION DE DEDUCIBLE</w:t>
            </w:r>
          </w:p>
        </w:tc>
        <w:tc>
          <w:tcPr>
            <w:tcW w:w="283" w:type="dxa"/>
            <w:tcBorders>
              <w:top w:val="nil"/>
              <w:left w:val="nil"/>
              <w:bottom w:val="single" w:sz="4" w:space="0" w:color="auto"/>
              <w:right w:val="single" w:sz="4" w:space="0" w:color="auto"/>
            </w:tcBorders>
            <w:shd w:val="clear" w:color="auto" w:fill="auto"/>
            <w:noWrap/>
            <w:vAlign w:val="center"/>
            <w:hideMark/>
          </w:tcPr>
          <w:p w14:paraId="6E38DD4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138</w:t>
            </w:r>
          </w:p>
        </w:tc>
        <w:tc>
          <w:tcPr>
            <w:tcW w:w="1418" w:type="dxa"/>
            <w:tcBorders>
              <w:top w:val="nil"/>
              <w:left w:val="nil"/>
              <w:bottom w:val="single" w:sz="4" w:space="0" w:color="auto"/>
              <w:right w:val="single" w:sz="4" w:space="0" w:color="auto"/>
            </w:tcBorders>
            <w:shd w:val="clear" w:color="auto" w:fill="auto"/>
            <w:noWrap/>
            <w:vAlign w:val="center"/>
            <w:hideMark/>
          </w:tcPr>
          <w:p w14:paraId="168E06E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47,46</w:t>
            </w:r>
          </w:p>
        </w:tc>
        <w:tc>
          <w:tcPr>
            <w:tcW w:w="1087" w:type="dxa"/>
            <w:tcBorders>
              <w:top w:val="nil"/>
              <w:left w:val="nil"/>
              <w:bottom w:val="single" w:sz="4" w:space="0" w:color="auto"/>
              <w:right w:val="single" w:sz="4" w:space="0" w:color="auto"/>
            </w:tcBorders>
            <w:shd w:val="clear" w:color="auto" w:fill="auto"/>
            <w:noWrap/>
            <w:vAlign w:val="center"/>
            <w:hideMark/>
          </w:tcPr>
          <w:p w14:paraId="61AC57A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1087" w:type="dxa"/>
            <w:tcBorders>
              <w:top w:val="nil"/>
              <w:left w:val="nil"/>
              <w:bottom w:val="single" w:sz="4" w:space="0" w:color="auto"/>
              <w:right w:val="single" w:sz="4" w:space="0" w:color="auto"/>
            </w:tcBorders>
            <w:shd w:val="clear" w:color="auto" w:fill="auto"/>
            <w:noWrap/>
            <w:vAlign w:val="center"/>
            <w:hideMark/>
          </w:tcPr>
          <w:p w14:paraId="2BAAE22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47,46</w:t>
            </w:r>
          </w:p>
        </w:tc>
        <w:tc>
          <w:tcPr>
            <w:tcW w:w="1055" w:type="dxa"/>
            <w:tcBorders>
              <w:top w:val="nil"/>
              <w:left w:val="nil"/>
              <w:bottom w:val="single" w:sz="4" w:space="0" w:color="auto"/>
              <w:right w:val="single" w:sz="4" w:space="0" w:color="auto"/>
            </w:tcBorders>
            <w:shd w:val="clear" w:color="auto" w:fill="auto"/>
            <w:noWrap/>
            <w:vAlign w:val="center"/>
            <w:hideMark/>
          </w:tcPr>
          <w:p w14:paraId="55B1E4A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-47,26</w:t>
            </w:r>
          </w:p>
        </w:tc>
        <w:tc>
          <w:tcPr>
            <w:tcW w:w="976" w:type="dxa"/>
            <w:tcBorders>
              <w:top w:val="nil"/>
              <w:left w:val="nil"/>
              <w:bottom w:val="single" w:sz="4" w:space="0" w:color="auto"/>
              <w:right w:val="single" w:sz="4" w:space="0" w:color="auto"/>
            </w:tcBorders>
            <w:shd w:val="clear" w:color="auto" w:fill="auto"/>
            <w:noWrap/>
            <w:vAlign w:val="center"/>
            <w:hideMark/>
          </w:tcPr>
          <w:p w14:paraId="249CC9C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47,47</w:t>
            </w:r>
          </w:p>
        </w:tc>
      </w:tr>
      <w:tr w:rsidR="006F6F67" w:rsidRPr="00515293" w14:paraId="5DBABBAD"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272B558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44</w:t>
            </w:r>
          </w:p>
        </w:tc>
        <w:tc>
          <w:tcPr>
            <w:tcW w:w="2968" w:type="dxa"/>
            <w:tcBorders>
              <w:top w:val="nil"/>
              <w:left w:val="nil"/>
              <w:bottom w:val="single" w:sz="4" w:space="0" w:color="auto"/>
              <w:right w:val="single" w:sz="4" w:space="0" w:color="auto"/>
            </w:tcBorders>
            <w:shd w:val="clear" w:color="auto" w:fill="auto"/>
            <w:noWrap/>
            <w:vAlign w:val="center"/>
            <w:hideMark/>
          </w:tcPr>
          <w:p w14:paraId="447BC6DF"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HOSPITALIZACION PSIQUIATRICA</w:t>
            </w:r>
          </w:p>
        </w:tc>
        <w:tc>
          <w:tcPr>
            <w:tcW w:w="283" w:type="dxa"/>
            <w:tcBorders>
              <w:top w:val="nil"/>
              <w:left w:val="nil"/>
              <w:bottom w:val="single" w:sz="4" w:space="0" w:color="auto"/>
              <w:right w:val="single" w:sz="4" w:space="0" w:color="auto"/>
            </w:tcBorders>
            <w:shd w:val="clear" w:color="auto" w:fill="auto"/>
            <w:noWrap/>
            <w:vAlign w:val="center"/>
            <w:hideMark/>
          </w:tcPr>
          <w:p w14:paraId="5B893BC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28</w:t>
            </w:r>
          </w:p>
        </w:tc>
        <w:tc>
          <w:tcPr>
            <w:tcW w:w="1418" w:type="dxa"/>
            <w:tcBorders>
              <w:top w:val="nil"/>
              <w:left w:val="nil"/>
              <w:bottom w:val="single" w:sz="4" w:space="0" w:color="auto"/>
              <w:right w:val="single" w:sz="4" w:space="0" w:color="auto"/>
            </w:tcBorders>
            <w:shd w:val="clear" w:color="auto" w:fill="auto"/>
            <w:noWrap/>
            <w:vAlign w:val="center"/>
            <w:hideMark/>
          </w:tcPr>
          <w:p w14:paraId="3AC6B77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2405,75</w:t>
            </w:r>
          </w:p>
        </w:tc>
        <w:tc>
          <w:tcPr>
            <w:tcW w:w="1087" w:type="dxa"/>
            <w:tcBorders>
              <w:top w:val="nil"/>
              <w:left w:val="nil"/>
              <w:bottom w:val="single" w:sz="4" w:space="0" w:color="auto"/>
              <w:right w:val="single" w:sz="4" w:space="0" w:color="auto"/>
            </w:tcBorders>
            <w:shd w:val="clear" w:color="auto" w:fill="auto"/>
            <w:noWrap/>
            <w:vAlign w:val="center"/>
            <w:hideMark/>
          </w:tcPr>
          <w:p w14:paraId="7479A50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503,69</w:t>
            </w:r>
          </w:p>
        </w:tc>
        <w:tc>
          <w:tcPr>
            <w:tcW w:w="1087" w:type="dxa"/>
            <w:tcBorders>
              <w:top w:val="nil"/>
              <w:left w:val="nil"/>
              <w:bottom w:val="single" w:sz="4" w:space="0" w:color="auto"/>
              <w:right w:val="single" w:sz="4" w:space="0" w:color="auto"/>
            </w:tcBorders>
            <w:shd w:val="clear" w:color="auto" w:fill="auto"/>
            <w:noWrap/>
            <w:vAlign w:val="center"/>
            <w:hideMark/>
          </w:tcPr>
          <w:p w14:paraId="79BCD1F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1902,07</w:t>
            </w:r>
          </w:p>
        </w:tc>
        <w:tc>
          <w:tcPr>
            <w:tcW w:w="1055" w:type="dxa"/>
            <w:tcBorders>
              <w:top w:val="nil"/>
              <w:left w:val="nil"/>
              <w:bottom w:val="single" w:sz="4" w:space="0" w:color="auto"/>
              <w:right w:val="single" w:sz="4" w:space="0" w:color="auto"/>
            </w:tcBorders>
            <w:shd w:val="clear" w:color="auto" w:fill="auto"/>
            <w:noWrap/>
            <w:vAlign w:val="center"/>
            <w:hideMark/>
          </w:tcPr>
          <w:p w14:paraId="5BD0A5A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2,24</w:t>
            </w:r>
          </w:p>
        </w:tc>
        <w:tc>
          <w:tcPr>
            <w:tcW w:w="976" w:type="dxa"/>
            <w:tcBorders>
              <w:top w:val="nil"/>
              <w:left w:val="nil"/>
              <w:bottom w:val="single" w:sz="4" w:space="0" w:color="auto"/>
              <w:right w:val="single" w:sz="4" w:space="0" w:color="auto"/>
            </w:tcBorders>
            <w:shd w:val="clear" w:color="auto" w:fill="auto"/>
            <w:noWrap/>
            <w:vAlign w:val="center"/>
            <w:hideMark/>
          </w:tcPr>
          <w:p w14:paraId="6E701AA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155,61</w:t>
            </w:r>
          </w:p>
        </w:tc>
      </w:tr>
      <w:tr w:rsidR="006F6F67" w:rsidRPr="00515293" w14:paraId="440BC0BF"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5FBEBB6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46</w:t>
            </w:r>
          </w:p>
        </w:tc>
        <w:tc>
          <w:tcPr>
            <w:tcW w:w="2968" w:type="dxa"/>
            <w:tcBorders>
              <w:top w:val="nil"/>
              <w:left w:val="nil"/>
              <w:bottom w:val="single" w:sz="4" w:space="0" w:color="auto"/>
              <w:right w:val="single" w:sz="4" w:space="0" w:color="auto"/>
            </w:tcBorders>
            <w:shd w:val="clear" w:color="auto" w:fill="auto"/>
            <w:noWrap/>
            <w:vAlign w:val="center"/>
            <w:hideMark/>
          </w:tcPr>
          <w:p w14:paraId="332768C8"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ATENCION DE ENFERMERA</w:t>
            </w:r>
          </w:p>
        </w:tc>
        <w:tc>
          <w:tcPr>
            <w:tcW w:w="283" w:type="dxa"/>
            <w:tcBorders>
              <w:top w:val="nil"/>
              <w:left w:val="nil"/>
              <w:bottom w:val="single" w:sz="4" w:space="0" w:color="auto"/>
              <w:right w:val="single" w:sz="4" w:space="0" w:color="auto"/>
            </w:tcBorders>
            <w:shd w:val="clear" w:color="auto" w:fill="auto"/>
            <w:noWrap/>
            <w:vAlign w:val="center"/>
            <w:hideMark/>
          </w:tcPr>
          <w:p w14:paraId="09EB93C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w:t>
            </w:r>
          </w:p>
        </w:tc>
        <w:tc>
          <w:tcPr>
            <w:tcW w:w="1418" w:type="dxa"/>
            <w:tcBorders>
              <w:top w:val="nil"/>
              <w:left w:val="nil"/>
              <w:bottom w:val="single" w:sz="4" w:space="0" w:color="auto"/>
              <w:right w:val="single" w:sz="4" w:space="0" w:color="auto"/>
            </w:tcBorders>
            <w:shd w:val="clear" w:color="auto" w:fill="auto"/>
            <w:noWrap/>
            <w:vAlign w:val="center"/>
            <w:hideMark/>
          </w:tcPr>
          <w:p w14:paraId="2D90177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5,59</w:t>
            </w:r>
          </w:p>
        </w:tc>
        <w:tc>
          <w:tcPr>
            <w:tcW w:w="1087" w:type="dxa"/>
            <w:tcBorders>
              <w:top w:val="nil"/>
              <w:left w:val="nil"/>
              <w:bottom w:val="single" w:sz="4" w:space="0" w:color="auto"/>
              <w:right w:val="single" w:sz="4" w:space="0" w:color="auto"/>
            </w:tcBorders>
            <w:shd w:val="clear" w:color="auto" w:fill="auto"/>
            <w:noWrap/>
            <w:vAlign w:val="center"/>
            <w:hideMark/>
          </w:tcPr>
          <w:p w14:paraId="0BE0636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1,4</w:t>
            </w:r>
          </w:p>
        </w:tc>
        <w:tc>
          <w:tcPr>
            <w:tcW w:w="1087" w:type="dxa"/>
            <w:tcBorders>
              <w:top w:val="nil"/>
              <w:left w:val="nil"/>
              <w:bottom w:val="single" w:sz="4" w:space="0" w:color="auto"/>
              <w:right w:val="single" w:sz="4" w:space="0" w:color="auto"/>
            </w:tcBorders>
            <w:shd w:val="clear" w:color="auto" w:fill="auto"/>
            <w:noWrap/>
            <w:vAlign w:val="center"/>
            <w:hideMark/>
          </w:tcPr>
          <w:p w14:paraId="3A5345D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4,2</w:t>
            </w:r>
          </w:p>
        </w:tc>
        <w:tc>
          <w:tcPr>
            <w:tcW w:w="1055" w:type="dxa"/>
            <w:tcBorders>
              <w:top w:val="nil"/>
              <w:left w:val="nil"/>
              <w:bottom w:val="single" w:sz="4" w:space="0" w:color="auto"/>
              <w:right w:val="single" w:sz="4" w:space="0" w:color="auto"/>
            </w:tcBorders>
            <w:shd w:val="clear" w:color="auto" w:fill="auto"/>
            <w:noWrap/>
            <w:vAlign w:val="center"/>
            <w:hideMark/>
          </w:tcPr>
          <w:p w14:paraId="27AAD22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0,11</w:t>
            </w:r>
          </w:p>
        </w:tc>
        <w:tc>
          <w:tcPr>
            <w:tcW w:w="976" w:type="dxa"/>
            <w:tcBorders>
              <w:top w:val="nil"/>
              <w:left w:val="nil"/>
              <w:bottom w:val="single" w:sz="4" w:space="0" w:color="auto"/>
              <w:right w:val="single" w:sz="4" w:space="0" w:color="auto"/>
            </w:tcBorders>
            <w:shd w:val="clear" w:color="auto" w:fill="auto"/>
            <w:noWrap/>
            <w:vAlign w:val="center"/>
            <w:hideMark/>
          </w:tcPr>
          <w:p w14:paraId="5F4DBAF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1,08</w:t>
            </w:r>
          </w:p>
        </w:tc>
      </w:tr>
      <w:tr w:rsidR="006F6F67" w:rsidRPr="00515293" w14:paraId="67E1CA4F"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11EE3FB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48</w:t>
            </w:r>
          </w:p>
        </w:tc>
        <w:tc>
          <w:tcPr>
            <w:tcW w:w="2968" w:type="dxa"/>
            <w:tcBorders>
              <w:top w:val="nil"/>
              <w:left w:val="nil"/>
              <w:bottom w:val="single" w:sz="4" w:space="0" w:color="auto"/>
              <w:right w:val="single" w:sz="4" w:space="0" w:color="auto"/>
            </w:tcBorders>
            <w:shd w:val="clear" w:color="auto" w:fill="auto"/>
            <w:noWrap/>
            <w:vAlign w:val="center"/>
            <w:hideMark/>
          </w:tcPr>
          <w:p w14:paraId="7C104C7D"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RADIOGRAFIAS DENTALES</w:t>
            </w:r>
          </w:p>
        </w:tc>
        <w:tc>
          <w:tcPr>
            <w:tcW w:w="283" w:type="dxa"/>
            <w:tcBorders>
              <w:top w:val="nil"/>
              <w:left w:val="nil"/>
              <w:bottom w:val="single" w:sz="4" w:space="0" w:color="auto"/>
              <w:right w:val="single" w:sz="4" w:space="0" w:color="auto"/>
            </w:tcBorders>
            <w:shd w:val="clear" w:color="auto" w:fill="auto"/>
            <w:noWrap/>
            <w:vAlign w:val="center"/>
            <w:hideMark/>
          </w:tcPr>
          <w:p w14:paraId="185349E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1537</w:t>
            </w:r>
          </w:p>
        </w:tc>
        <w:tc>
          <w:tcPr>
            <w:tcW w:w="1418" w:type="dxa"/>
            <w:tcBorders>
              <w:top w:val="nil"/>
              <w:left w:val="nil"/>
              <w:bottom w:val="single" w:sz="4" w:space="0" w:color="auto"/>
              <w:right w:val="single" w:sz="4" w:space="0" w:color="auto"/>
            </w:tcBorders>
            <w:shd w:val="clear" w:color="auto" w:fill="auto"/>
            <w:noWrap/>
            <w:vAlign w:val="center"/>
            <w:hideMark/>
          </w:tcPr>
          <w:p w14:paraId="4E46EB6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1185,51</w:t>
            </w:r>
          </w:p>
        </w:tc>
        <w:tc>
          <w:tcPr>
            <w:tcW w:w="1087" w:type="dxa"/>
            <w:tcBorders>
              <w:top w:val="nil"/>
              <w:left w:val="nil"/>
              <w:bottom w:val="single" w:sz="4" w:space="0" w:color="auto"/>
              <w:right w:val="single" w:sz="4" w:space="0" w:color="auto"/>
            </w:tcBorders>
            <w:shd w:val="clear" w:color="auto" w:fill="auto"/>
            <w:noWrap/>
            <w:vAlign w:val="center"/>
            <w:hideMark/>
          </w:tcPr>
          <w:p w14:paraId="11C08E2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12,58</w:t>
            </w:r>
          </w:p>
        </w:tc>
        <w:tc>
          <w:tcPr>
            <w:tcW w:w="1087" w:type="dxa"/>
            <w:tcBorders>
              <w:top w:val="nil"/>
              <w:left w:val="nil"/>
              <w:bottom w:val="single" w:sz="4" w:space="0" w:color="auto"/>
              <w:right w:val="single" w:sz="4" w:space="0" w:color="auto"/>
            </w:tcBorders>
            <w:shd w:val="clear" w:color="auto" w:fill="auto"/>
            <w:noWrap/>
            <w:vAlign w:val="center"/>
            <w:hideMark/>
          </w:tcPr>
          <w:p w14:paraId="231A449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1160,71</w:t>
            </w:r>
          </w:p>
        </w:tc>
        <w:tc>
          <w:tcPr>
            <w:tcW w:w="1055" w:type="dxa"/>
            <w:tcBorders>
              <w:top w:val="nil"/>
              <w:left w:val="nil"/>
              <w:bottom w:val="single" w:sz="4" w:space="0" w:color="auto"/>
              <w:right w:val="single" w:sz="4" w:space="0" w:color="auto"/>
            </w:tcBorders>
            <w:shd w:val="clear" w:color="auto" w:fill="auto"/>
            <w:noWrap/>
            <w:vAlign w:val="center"/>
            <w:hideMark/>
          </w:tcPr>
          <w:p w14:paraId="41C50C5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976" w:type="dxa"/>
            <w:tcBorders>
              <w:top w:val="nil"/>
              <w:left w:val="nil"/>
              <w:bottom w:val="single" w:sz="4" w:space="0" w:color="auto"/>
              <w:right w:val="single" w:sz="4" w:space="0" w:color="auto"/>
            </w:tcBorders>
            <w:shd w:val="clear" w:color="auto" w:fill="auto"/>
            <w:noWrap/>
            <w:vAlign w:val="center"/>
            <w:hideMark/>
          </w:tcPr>
          <w:p w14:paraId="3F77897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549,59</w:t>
            </w:r>
          </w:p>
        </w:tc>
      </w:tr>
      <w:tr w:rsidR="006F6F67" w:rsidRPr="00515293" w14:paraId="09A108AA"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5C1B335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50</w:t>
            </w:r>
          </w:p>
        </w:tc>
        <w:tc>
          <w:tcPr>
            <w:tcW w:w="2968" w:type="dxa"/>
            <w:tcBorders>
              <w:top w:val="nil"/>
              <w:left w:val="nil"/>
              <w:bottom w:val="single" w:sz="4" w:space="0" w:color="auto"/>
              <w:right w:val="single" w:sz="4" w:space="0" w:color="auto"/>
            </w:tcBorders>
            <w:shd w:val="clear" w:color="auto" w:fill="auto"/>
            <w:noWrap/>
            <w:vAlign w:val="center"/>
            <w:hideMark/>
          </w:tcPr>
          <w:p w14:paraId="1A8E112A"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PROTESIS DENTAL</w:t>
            </w:r>
          </w:p>
        </w:tc>
        <w:tc>
          <w:tcPr>
            <w:tcW w:w="283" w:type="dxa"/>
            <w:tcBorders>
              <w:top w:val="nil"/>
              <w:left w:val="nil"/>
              <w:bottom w:val="single" w:sz="4" w:space="0" w:color="auto"/>
              <w:right w:val="single" w:sz="4" w:space="0" w:color="auto"/>
            </w:tcBorders>
            <w:shd w:val="clear" w:color="auto" w:fill="auto"/>
            <w:noWrap/>
            <w:vAlign w:val="center"/>
            <w:hideMark/>
          </w:tcPr>
          <w:p w14:paraId="5735295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704</w:t>
            </w:r>
          </w:p>
        </w:tc>
        <w:tc>
          <w:tcPr>
            <w:tcW w:w="1418" w:type="dxa"/>
            <w:tcBorders>
              <w:top w:val="nil"/>
              <w:left w:val="nil"/>
              <w:bottom w:val="single" w:sz="4" w:space="0" w:color="auto"/>
              <w:right w:val="single" w:sz="4" w:space="0" w:color="auto"/>
            </w:tcBorders>
            <w:shd w:val="clear" w:color="auto" w:fill="auto"/>
            <w:noWrap/>
            <w:vAlign w:val="center"/>
            <w:hideMark/>
          </w:tcPr>
          <w:p w14:paraId="2D7FA11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6084,67</w:t>
            </w:r>
          </w:p>
        </w:tc>
        <w:tc>
          <w:tcPr>
            <w:tcW w:w="1087" w:type="dxa"/>
            <w:tcBorders>
              <w:top w:val="nil"/>
              <w:left w:val="nil"/>
              <w:bottom w:val="single" w:sz="4" w:space="0" w:color="auto"/>
              <w:right w:val="single" w:sz="4" w:space="0" w:color="auto"/>
            </w:tcBorders>
            <w:shd w:val="clear" w:color="auto" w:fill="auto"/>
            <w:noWrap/>
            <w:vAlign w:val="center"/>
            <w:hideMark/>
          </w:tcPr>
          <w:p w14:paraId="145472F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48,79</w:t>
            </w:r>
          </w:p>
        </w:tc>
        <w:tc>
          <w:tcPr>
            <w:tcW w:w="1087" w:type="dxa"/>
            <w:tcBorders>
              <w:top w:val="nil"/>
              <w:left w:val="nil"/>
              <w:bottom w:val="single" w:sz="4" w:space="0" w:color="auto"/>
              <w:right w:val="single" w:sz="4" w:space="0" w:color="auto"/>
            </w:tcBorders>
            <w:shd w:val="clear" w:color="auto" w:fill="auto"/>
            <w:noWrap/>
            <w:vAlign w:val="center"/>
            <w:hideMark/>
          </w:tcPr>
          <w:p w14:paraId="06CBEFC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6031,83</w:t>
            </w:r>
          </w:p>
        </w:tc>
        <w:tc>
          <w:tcPr>
            <w:tcW w:w="1055" w:type="dxa"/>
            <w:tcBorders>
              <w:top w:val="nil"/>
              <w:left w:val="nil"/>
              <w:bottom w:val="single" w:sz="4" w:space="0" w:color="auto"/>
              <w:right w:val="single" w:sz="4" w:space="0" w:color="auto"/>
            </w:tcBorders>
            <w:shd w:val="clear" w:color="auto" w:fill="auto"/>
            <w:noWrap/>
            <w:vAlign w:val="center"/>
            <w:hideMark/>
          </w:tcPr>
          <w:p w14:paraId="58BABB6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976" w:type="dxa"/>
            <w:tcBorders>
              <w:top w:val="nil"/>
              <w:left w:val="nil"/>
              <w:bottom w:val="single" w:sz="4" w:space="0" w:color="auto"/>
              <w:right w:val="single" w:sz="4" w:space="0" w:color="auto"/>
            </w:tcBorders>
            <w:shd w:val="clear" w:color="auto" w:fill="auto"/>
            <w:noWrap/>
            <w:vAlign w:val="center"/>
            <w:hideMark/>
          </w:tcPr>
          <w:p w14:paraId="0EB3250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2306,21</w:t>
            </w:r>
          </w:p>
        </w:tc>
      </w:tr>
      <w:tr w:rsidR="006F6F67" w:rsidRPr="00515293" w14:paraId="4A9C0C68"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01D62A4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54</w:t>
            </w:r>
          </w:p>
        </w:tc>
        <w:tc>
          <w:tcPr>
            <w:tcW w:w="2968" w:type="dxa"/>
            <w:tcBorders>
              <w:top w:val="nil"/>
              <w:left w:val="nil"/>
              <w:bottom w:val="single" w:sz="4" w:space="0" w:color="auto"/>
              <w:right w:val="single" w:sz="4" w:space="0" w:color="auto"/>
            </w:tcBorders>
            <w:shd w:val="clear" w:color="auto" w:fill="auto"/>
            <w:noWrap/>
            <w:vAlign w:val="center"/>
            <w:hideMark/>
          </w:tcPr>
          <w:p w14:paraId="10212C22"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CIRUGIA AMBULATORIA</w:t>
            </w:r>
          </w:p>
        </w:tc>
        <w:tc>
          <w:tcPr>
            <w:tcW w:w="283" w:type="dxa"/>
            <w:tcBorders>
              <w:top w:val="nil"/>
              <w:left w:val="nil"/>
              <w:bottom w:val="single" w:sz="4" w:space="0" w:color="auto"/>
              <w:right w:val="single" w:sz="4" w:space="0" w:color="auto"/>
            </w:tcBorders>
            <w:shd w:val="clear" w:color="auto" w:fill="auto"/>
            <w:noWrap/>
            <w:vAlign w:val="center"/>
            <w:hideMark/>
          </w:tcPr>
          <w:p w14:paraId="63A6C04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1246</w:t>
            </w:r>
          </w:p>
        </w:tc>
        <w:tc>
          <w:tcPr>
            <w:tcW w:w="1418" w:type="dxa"/>
            <w:tcBorders>
              <w:top w:val="nil"/>
              <w:left w:val="nil"/>
              <w:bottom w:val="single" w:sz="4" w:space="0" w:color="auto"/>
              <w:right w:val="single" w:sz="4" w:space="0" w:color="auto"/>
            </w:tcBorders>
            <w:shd w:val="clear" w:color="auto" w:fill="auto"/>
            <w:noWrap/>
            <w:vAlign w:val="center"/>
            <w:hideMark/>
          </w:tcPr>
          <w:p w14:paraId="0F2AA5C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56296,89</w:t>
            </w:r>
          </w:p>
        </w:tc>
        <w:tc>
          <w:tcPr>
            <w:tcW w:w="1087" w:type="dxa"/>
            <w:tcBorders>
              <w:top w:val="nil"/>
              <w:left w:val="nil"/>
              <w:bottom w:val="single" w:sz="4" w:space="0" w:color="auto"/>
              <w:right w:val="single" w:sz="4" w:space="0" w:color="auto"/>
            </w:tcBorders>
            <w:shd w:val="clear" w:color="auto" w:fill="auto"/>
            <w:noWrap/>
            <w:vAlign w:val="center"/>
            <w:hideMark/>
          </w:tcPr>
          <w:p w14:paraId="7225A7A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32441,37</w:t>
            </w:r>
          </w:p>
        </w:tc>
        <w:tc>
          <w:tcPr>
            <w:tcW w:w="1087" w:type="dxa"/>
            <w:tcBorders>
              <w:top w:val="nil"/>
              <w:left w:val="nil"/>
              <w:bottom w:val="single" w:sz="4" w:space="0" w:color="auto"/>
              <w:right w:val="single" w:sz="4" w:space="0" w:color="auto"/>
            </w:tcBorders>
            <w:shd w:val="clear" w:color="auto" w:fill="auto"/>
            <w:noWrap/>
            <w:vAlign w:val="center"/>
            <w:hideMark/>
          </w:tcPr>
          <w:p w14:paraId="299E1AB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23855,29</w:t>
            </w:r>
          </w:p>
        </w:tc>
        <w:tc>
          <w:tcPr>
            <w:tcW w:w="1055" w:type="dxa"/>
            <w:tcBorders>
              <w:top w:val="nil"/>
              <w:left w:val="nil"/>
              <w:bottom w:val="single" w:sz="4" w:space="0" w:color="auto"/>
              <w:right w:val="single" w:sz="4" w:space="0" w:color="auto"/>
            </w:tcBorders>
            <w:shd w:val="clear" w:color="auto" w:fill="auto"/>
            <w:noWrap/>
            <w:vAlign w:val="center"/>
            <w:hideMark/>
          </w:tcPr>
          <w:p w14:paraId="3172F4E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65,07</w:t>
            </w:r>
          </w:p>
        </w:tc>
        <w:tc>
          <w:tcPr>
            <w:tcW w:w="976" w:type="dxa"/>
            <w:tcBorders>
              <w:top w:val="nil"/>
              <w:left w:val="nil"/>
              <w:bottom w:val="single" w:sz="4" w:space="0" w:color="auto"/>
              <w:right w:val="single" w:sz="4" w:space="0" w:color="auto"/>
            </w:tcBorders>
            <w:shd w:val="clear" w:color="auto" w:fill="auto"/>
            <w:noWrap/>
            <w:vAlign w:val="center"/>
            <w:hideMark/>
          </w:tcPr>
          <w:p w14:paraId="222A44B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11486,15</w:t>
            </w:r>
          </w:p>
        </w:tc>
      </w:tr>
      <w:tr w:rsidR="006F6F67" w:rsidRPr="00515293" w14:paraId="54F58794"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5F94D46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69</w:t>
            </w:r>
          </w:p>
        </w:tc>
        <w:tc>
          <w:tcPr>
            <w:tcW w:w="2968" w:type="dxa"/>
            <w:tcBorders>
              <w:top w:val="nil"/>
              <w:left w:val="nil"/>
              <w:bottom w:val="single" w:sz="4" w:space="0" w:color="auto"/>
              <w:right w:val="single" w:sz="4" w:space="0" w:color="auto"/>
            </w:tcBorders>
            <w:shd w:val="clear" w:color="auto" w:fill="auto"/>
            <w:noWrap/>
            <w:vAlign w:val="center"/>
            <w:hideMark/>
          </w:tcPr>
          <w:p w14:paraId="6BA4B54D"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HIGIENE Y PREVENCION DENTAL</w:t>
            </w:r>
          </w:p>
        </w:tc>
        <w:tc>
          <w:tcPr>
            <w:tcW w:w="283" w:type="dxa"/>
            <w:tcBorders>
              <w:top w:val="nil"/>
              <w:left w:val="nil"/>
              <w:bottom w:val="single" w:sz="4" w:space="0" w:color="auto"/>
              <w:right w:val="single" w:sz="4" w:space="0" w:color="auto"/>
            </w:tcBorders>
            <w:shd w:val="clear" w:color="auto" w:fill="auto"/>
            <w:noWrap/>
            <w:vAlign w:val="center"/>
            <w:hideMark/>
          </w:tcPr>
          <w:p w14:paraId="28CC34E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682</w:t>
            </w:r>
          </w:p>
        </w:tc>
        <w:tc>
          <w:tcPr>
            <w:tcW w:w="1418" w:type="dxa"/>
            <w:tcBorders>
              <w:top w:val="nil"/>
              <w:left w:val="nil"/>
              <w:bottom w:val="single" w:sz="4" w:space="0" w:color="auto"/>
              <w:right w:val="single" w:sz="4" w:space="0" w:color="auto"/>
            </w:tcBorders>
            <w:shd w:val="clear" w:color="auto" w:fill="auto"/>
            <w:noWrap/>
            <w:vAlign w:val="center"/>
            <w:hideMark/>
          </w:tcPr>
          <w:p w14:paraId="3D17159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1007,39</w:t>
            </w:r>
          </w:p>
        </w:tc>
        <w:tc>
          <w:tcPr>
            <w:tcW w:w="1087" w:type="dxa"/>
            <w:tcBorders>
              <w:top w:val="nil"/>
              <w:left w:val="nil"/>
              <w:bottom w:val="single" w:sz="4" w:space="0" w:color="auto"/>
              <w:right w:val="single" w:sz="4" w:space="0" w:color="auto"/>
            </w:tcBorders>
            <w:shd w:val="clear" w:color="auto" w:fill="auto"/>
            <w:noWrap/>
            <w:vAlign w:val="center"/>
            <w:hideMark/>
          </w:tcPr>
          <w:p w14:paraId="39A3B26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19,73</w:t>
            </w:r>
          </w:p>
        </w:tc>
        <w:tc>
          <w:tcPr>
            <w:tcW w:w="1087" w:type="dxa"/>
            <w:tcBorders>
              <w:top w:val="nil"/>
              <w:left w:val="nil"/>
              <w:bottom w:val="single" w:sz="4" w:space="0" w:color="auto"/>
              <w:right w:val="single" w:sz="4" w:space="0" w:color="auto"/>
            </w:tcBorders>
            <w:shd w:val="clear" w:color="auto" w:fill="auto"/>
            <w:noWrap/>
            <w:vAlign w:val="center"/>
            <w:hideMark/>
          </w:tcPr>
          <w:p w14:paraId="5800A30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987,67</w:t>
            </w:r>
          </w:p>
        </w:tc>
        <w:tc>
          <w:tcPr>
            <w:tcW w:w="1055" w:type="dxa"/>
            <w:tcBorders>
              <w:top w:val="nil"/>
              <w:left w:val="nil"/>
              <w:bottom w:val="single" w:sz="4" w:space="0" w:color="auto"/>
              <w:right w:val="single" w:sz="4" w:space="0" w:color="auto"/>
            </w:tcBorders>
            <w:shd w:val="clear" w:color="auto" w:fill="auto"/>
            <w:noWrap/>
            <w:vAlign w:val="center"/>
            <w:hideMark/>
          </w:tcPr>
          <w:p w14:paraId="2B7B8D4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976" w:type="dxa"/>
            <w:tcBorders>
              <w:top w:val="nil"/>
              <w:left w:val="nil"/>
              <w:bottom w:val="single" w:sz="4" w:space="0" w:color="auto"/>
              <w:right w:val="single" w:sz="4" w:space="0" w:color="auto"/>
            </w:tcBorders>
            <w:shd w:val="clear" w:color="auto" w:fill="auto"/>
            <w:noWrap/>
            <w:vAlign w:val="center"/>
            <w:hideMark/>
          </w:tcPr>
          <w:p w14:paraId="3DE6A93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444,17</w:t>
            </w:r>
          </w:p>
        </w:tc>
      </w:tr>
      <w:tr w:rsidR="006F6F67" w:rsidRPr="00515293" w14:paraId="4BF2B732"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6A5F1D3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70</w:t>
            </w:r>
          </w:p>
        </w:tc>
        <w:tc>
          <w:tcPr>
            <w:tcW w:w="2968" w:type="dxa"/>
            <w:tcBorders>
              <w:top w:val="nil"/>
              <w:left w:val="nil"/>
              <w:bottom w:val="single" w:sz="4" w:space="0" w:color="auto"/>
              <w:right w:val="single" w:sz="4" w:space="0" w:color="auto"/>
            </w:tcBorders>
            <w:shd w:val="clear" w:color="auto" w:fill="auto"/>
            <w:noWrap/>
            <w:vAlign w:val="center"/>
            <w:hideMark/>
          </w:tcPr>
          <w:p w14:paraId="5DF1C39D"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OPERATORIA DENTAL</w:t>
            </w:r>
          </w:p>
        </w:tc>
        <w:tc>
          <w:tcPr>
            <w:tcW w:w="283" w:type="dxa"/>
            <w:tcBorders>
              <w:top w:val="nil"/>
              <w:left w:val="nil"/>
              <w:bottom w:val="single" w:sz="4" w:space="0" w:color="auto"/>
              <w:right w:val="single" w:sz="4" w:space="0" w:color="auto"/>
            </w:tcBorders>
            <w:shd w:val="clear" w:color="auto" w:fill="auto"/>
            <w:noWrap/>
            <w:vAlign w:val="center"/>
            <w:hideMark/>
          </w:tcPr>
          <w:p w14:paraId="1EEA540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1867</w:t>
            </w:r>
          </w:p>
        </w:tc>
        <w:tc>
          <w:tcPr>
            <w:tcW w:w="1418" w:type="dxa"/>
            <w:tcBorders>
              <w:top w:val="nil"/>
              <w:left w:val="nil"/>
              <w:bottom w:val="single" w:sz="4" w:space="0" w:color="auto"/>
              <w:right w:val="single" w:sz="4" w:space="0" w:color="auto"/>
            </w:tcBorders>
            <w:shd w:val="clear" w:color="auto" w:fill="auto"/>
            <w:noWrap/>
            <w:vAlign w:val="center"/>
            <w:hideMark/>
          </w:tcPr>
          <w:p w14:paraId="1EA72D6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7404,46</w:t>
            </w:r>
          </w:p>
        </w:tc>
        <w:tc>
          <w:tcPr>
            <w:tcW w:w="1087" w:type="dxa"/>
            <w:tcBorders>
              <w:top w:val="nil"/>
              <w:left w:val="nil"/>
              <w:bottom w:val="single" w:sz="4" w:space="0" w:color="auto"/>
              <w:right w:val="single" w:sz="4" w:space="0" w:color="auto"/>
            </w:tcBorders>
            <w:shd w:val="clear" w:color="auto" w:fill="auto"/>
            <w:noWrap/>
            <w:vAlign w:val="center"/>
            <w:hideMark/>
          </w:tcPr>
          <w:p w14:paraId="0E8652A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50,12</w:t>
            </w:r>
          </w:p>
        </w:tc>
        <w:tc>
          <w:tcPr>
            <w:tcW w:w="1087" w:type="dxa"/>
            <w:tcBorders>
              <w:top w:val="nil"/>
              <w:left w:val="nil"/>
              <w:bottom w:val="single" w:sz="4" w:space="0" w:color="auto"/>
              <w:right w:val="single" w:sz="4" w:space="0" w:color="auto"/>
            </w:tcBorders>
            <w:shd w:val="clear" w:color="auto" w:fill="auto"/>
            <w:noWrap/>
            <w:vAlign w:val="center"/>
            <w:hideMark/>
          </w:tcPr>
          <w:p w14:paraId="521D1F3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7360,99</w:t>
            </w:r>
          </w:p>
        </w:tc>
        <w:tc>
          <w:tcPr>
            <w:tcW w:w="1055" w:type="dxa"/>
            <w:tcBorders>
              <w:top w:val="nil"/>
              <w:left w:val="nil"/>
              <w:bottom w:val="single" w:sz="4" w:space="0" w:color="auto"/>
              <w:right w:val="single" w:sz="4" w:space="0" w:color="auto"/>
            </w:tcBorders>
            <w:shd w:val="clear" w:color="auto" w:fill="auto"/>
            <w:noWrap/>
            <w:vAlign w:val="center"/>
            <w:hideMark/>
          </w:tcPr>
          <w:p w14:paraId="42435F5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976" w:type="dxa"/>
            <w:tcBorders>
              <w:top w:val="nil"/>
              <w:left w:val="nil"/>
              <w:bottom w:val="single" w:sz="4" w:space="0" w:color="auto"/>
              <w:right w:val="single" w:sz="4" w:space="0" w:color="auto"/>
            </w:tcBorders>
            <w:shd w:val="clear" w:color="auto" w:fill="auto"/>
            <w:noWrap/>
            <w:vAlign w:val="center"/>
            <w:hideMark/>
          </w:tcPr>
          <w:p w14:paraId="2DAC743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3172,12</w:t>
            </w:r>
          </w:p>
        </w:tc>
      </w:tr>
      <w:tr w:rsidR="006F6F67" w:rsidRPr="00515293" w14:paraId="733978BC"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396ADDD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71</w:t>
            </w:r>
          </w:p>
        </w:tc>
        <w:tc>
          <w:tcPr>
            <w:tcW w:w="2968" w:type="dxa"/>
            <w:tcBorders>
              <w:top w:val="nil"/>
              <w:left w:val="nil"/>
              <w:bottom w:val="single" w:sz="4" w:space="0" w:color="auto"/>
              <w:right w:val="single" w:sz="4" w:space="0" w:color="auto"/>
            </w:tcBorders>
            <w:shd w:val="clear" w:color="auto" w:fill="auto"/>
            <w:noWrap/>
            <w:vAlign w:val="center"/>
            <w:hideMark/>
          </w:tcPr>
          <w:p w14:paraId="53CE6C48"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ENDODONCIA Y PERIODONCIA</w:t>
            </w:r>
          </w:p>
        </w:tc>
        <w:tc>
          <w:tcPr>
            <w:tcW w:w="283" w:type="dxa"/>
            <w:tcBorders>
              <w:top w:val="nil"/>
              <w:left w:val="nil"/>
              <w:bottom w:val="single" w:sz="4" w:space="0" w:color="auto"/>
              <w:right w:val="single" w:sz="4" w:space="0" w:color="auto"/>
            </w:tcBorders>
            <w:shd w:val="clear" w:color="auto" w:fill="auto"/>
            <w:noWrap/>
            <w:vAlign w:val="center"/>
            <w:hideMark/>
          </w:tcPr>
          <w:p w14:paraId="311CEFC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w:t>
            </w:r>
          </w:p>
        </w:tc>
        <w:tc>
          <w:tcPr>
            <w:tcW w:w="1418" w:type="dxa"/>
            <w:tcBorders>
              <w:top w:val="nil"/>
              <w:left w:val="nil"/>
              <w:bottom w:val="single" w:sz="4" w:space="0" w:color="auto"/>
              <w:right w:val="single" w:sz="4" w:space="0" w:color="auto"/>
            </w:tcBorders>
            <w:shd w:val="clear" w:color="auto" w:fill="auto"/>
            <w:noWrap/>
            <w:vAlign w:val="center"/>
            <w:hideMark/>
          </w:tcPr>
          <w:p w14:paraId="3E28900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46,39</w:t>
            </w:r>
          </w:p>
        </w:tc>
        <w:tc>
          <w:tcPr>
            <w:tcW w:w="1087" w:type="dxa"/>
            <w:tcBorders>
              <w:top w:val="nil"/>
              <w:left w:val="nil"/>
              <w:bottom w:val="single" w:sz="4" w:space="0" w:color="auto"/>
              <w:right w:val="single" w:sz="4" w:space="0" w:color="auto"/>
            </w:tcBorders>
            <w:shd w:val="clear" w:color="auto" w:fill="auto"/>
            <w:noWrap/>
            <w:vAlign w:val="center"/>
            <w:hideMark/>
          </w:tcPr>
          <w:p w14:paraId="3529F60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1087" w:type="dxa"/>
            <w:tcBorders>
              <w:top w:val="nil"/>
              <w:left w:val="nil"/>
              <w:bottom w:val="single" w:sz="4" w:space="0" w:color="auto"/>
              <w:right w:val="single" w:sz="4" w:space="0" w:color="auto"/>
            </w:tcBorders>
            <w:shd w:val="clear" w:color="auto" w:fill="auto"/>
            <w:noWrap/>
            <w:vAlign w:val="center"/>
            <w:hideMark/>
          </w:tcPr>
          <w:p w14:paraId="25CFEE5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46,39</w:t>
            </w:r>
          </w:p>
        </w:tc>
        <w:tc>
          <w:tcPr>
            <w:tcW w:w="1055" w:type="dxa"/>
            <w:tcBorders>
              <w:top w:val="nil"/>
              <w:left w:val="nil"/>
              <w:bottom w:val="single" w:sz="4" w:space="0" w:color="auto"/>
              <w:right w:val="single" w:sz="4" w:space="0" w:color="auto"/>
            </w:tcBorders>
            <w:shd w:val="clear" w:color="auto" w:fill="auto"/>
            <w:noWrap/>
            <w:vAlign w:val="center"/>
            <w:hideMark/>
          </w:tcPr>
          <w:p w14:paraId="34F849B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976" w:type="dxa"/>
            <w:tcBorders>
              <w:top w:val="nil"/>
              <w:left w:val="nil"/>
              <w:bottom w:val="single" w:sz="4" w:space="0" w:color="auto"/>
              <w:right w:val="single" w:sz="4" w:space="0" w:color="auto"/>
            </w:tcBorders>
            <w:shd w:val="clear" w:color="auto" w:fill="auto"/>
            <w:noWrap/>
            <w:vAlign w:val="center"/>
            <w:hideMark/>
          </w:tcPr>
          <w:p w14:paraId="3431BD5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23,19</w:t>
            </w:r>
          </w:p>
        </w:tc>
      </w:tr>
      <w:tr w:rsidR="006F6F67" w:rsidRPr="00515293" w14:paraId="4FA34496"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7ED9C51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72</w:t>
            </w:r>
          </w:p>
        </w:tc>
        <w:tc>
          <w:tcPr>
            <w:tcW w:w="2968" w:type="dxa"/>
            <w:tcBorders>
              <w:top w:val="nil"/>
              <w:left w:val="nil"/>
              <w:bottom w:val="single" w:sz="4" w:space="0" w:color="auto"/>
              <w:right w:val="single" w:sz="4" w:space="0" w:color="auto"/>
            </w:tcBorders>
            <w:shd w:val="clear" w:color="auto" w:fill="auto"/>
            <w:noWrap/>
            <w:vAlign w:val="center"/>
            <w:hideMark/>
          </w:tcPr>
          <w:p w14:paraId="036B3337"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CIRUGIA DENTAL</w:t>
            </w:r>
          </w:p>
        </w:tc>
        <w:tc>
          <w:tcPr>
            <w:tcW w:w="283" w:type="dxa"/>
            <w:tcBorders>
              <w:top w:val="nil"/>
              <w:left w:val="nil"/>
              <w:bottom w:val="single" w:sz="4" w:space="0" w:color="auto"/>
              <w:right w:val="single" w:sz="4" w:space="0" w:color="auto"/>
            </w:tcBorders>
            <w:shd w:val="clear" w:color="auto" w:fill="auto"/>
            <w:noWrap/>
            <w:vAlign w:val="center"/>
            <w:hideMark/>
          </w:tcPr>
          <w:p w14:paraId="4298847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730</w:t>
            </w:r>
          </w:p>
        </w:tc>
        <w:tc>
          <w:tcPr>
            <w:tcW w:w="1418" w:type="dxa"/>
            <w:tcBorders>
              <w:top w:val="nil"/>
              <w:left w:val="nil"/>
              <w:bottom w:val="single" w:sz="4" w:space="0" w:color="auto"/>
              <w:right w:val="single" w:sz="4" w:space="0" w:color="auto"/>
            </w:tcBorders>
            <w:shd w:val="clear" w:color="auto" w:fill="auto"/>
            <w:noWrap/>
            <w:vAlign w:val="center"/>
            <w:hideMark/>
          </w:tcPr>
          <w:p w14:paraId="701DDD7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3376,93</w:t>
            </w:r>
          </w:p>
        </w:tc>
        <w:tc>
          <w:tcPr>
            <w:tcW w:w="1087" w:type="dxa"/>
            <w:tcBorders>
              <w:top w:val="nil"/>
              <w:left w:val="nil"/>
              <w:bottom w:val="single" w:sz="4" w:space="0" w:color="auto"/>
              <w:right w:val="single" w:sz="4" w:space="0" w:color="auto"/>
            </w:tcBorders>
            <w:shd w:val="clear" w:color="auto" w:fill="auto"/>
            <w:noWrap/>
            <w:vAlign w:val="center"/>
            <w:hideMark/>
          </w:tcPr>
          <w:p w14:paraId="44C6B03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271,02</w:t>
            </w:r>
          </w:p>
        </w:tc>
        <w:tc>
          <w:tcPr>
            <w:tcW w:w="1087" w:type="dxa"/>
            <w:tcBorders>
              <w:top w:val="nil"/>
              <w:left w:val="nil"/>
              <w:bottom w:val="single" w:sz="4" w:space="0" w:color="auto"/>
              <w:right w:val="single" w:sz="4" w:space="0" w:color="auto"/>
            </w:tcBorders>
            <w:shd w:val="clear" w:color="auto" w:fill="auto"/>
            <w:noWrap/>
            <w:vAlign w:val="center"/>
            <w:hideMark/>
          </w:tcPr>
          <w:p w14:paraId="15641E6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3033,84</w:t>
            </w:r>
          </w:p>
        </w:tc>
        <w:tc>
          <w:tcPr>
            <w:tcW w:w="1055" w:type="dxa"/>
            <w:tcBorders>
              <w:top w:val="nil"/>
              <w:left w:val="nil"/>
              <w:bottom w:val="single" w:sz="4" w:space="0" w:color="auto"/>
              <w:right w:val="single" w:sz="4" w:space="0" w:color="auto"/>
            </w:tcBorders>
            <w:shd w:val="clear" w:color="auto" w:fill="auto"/>
            <w:noWrap/>
            <w:vAlign w:val="center"/>
            <w:hideMark/>
          </w:tcPr>
          <w:p w14:paraId="3CEF342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976" w:type="dxa"/>
            <w:tcBorders>
              <w:top w:val="nil"/>
              <w:left w:val="nil"/>
              <w:bottom w:val="single" w:sz="4" w:space="0" w:color="auto"/>
              <w:right w:val="single" w:sz="4" w:space="0" w:color="auto"/>
            </w:tcBorders>
            <w:shd w:val="clear" w:color="auto" w:fill="auto"/>
            <w:noWrap/>
            <w:vAlign w:val="center"/>
            <w:hideMark/>
          </w:tcPr>
          <w:p w14:paraId="3FAFA03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1190,28</w:t>
            </w:r>
          </w:p>
        </w:tc>
      </w:tr>
      <w:tr w:rsidR="006F6F67" w:rsidRPr="00515293" w14:paraId="57C05383"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458B151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73</w:t>
            </w:r>
          </w:p>
        </w:tc>
        <w:tc>
          <w:tcPr>
            <w:tcW w:w="2968" w:type="dxa"/>
            <w:tcBorders>
              <w:top w:val="nil"/>
              <w:left w:val="nil"/>
              <w:bottom w:val="single" w:sz="4" w:space="0" w:color="auto"/>
              <w:right w:val="single" w:sz="4" w:space="0" w:color="auto"/>
            </w:tcBorders>
            <w:shd w:val="clear" w:color="auto" w:fill="auto"/>
            <w:noWrap/>
            <w:vAlign w:val="center"/>
            <w:hideMark/>
          </w:tcPr>
          <w:p w14:paraId="03B42092"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ODONTOPEDIATRIA</w:t>
            </w:r>
          </w:p>
        </w:tc>
        <w:tc>
          <w:tcPr>
            <w:tcW w:w="283" w:type="dxa"/>
            <w:tcBorders>
              <w:top w:val="nil"/>
              <w:left w:val="nil"/>
              <w:bottom w:val="single" w:sz="4" w:space="0" w:color="auto"/>
              <w:right w:val="single" w:sz="4" w:space="0" w:color="auto"/>
            </w:tcBorders>
            <w:shd w:val="clear" w:color="auto" w:fill="auto"/>
            <w:noWrap/>
            <w:vAlign w:val="center"/>
            <w:hideMark/>
          </w:tcPr>
          <w:p w14:paraId="30522A0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555</w:t>
            </w:r>
          </w:p>
        </w:tc>
        <w:tc>
          <w:tcPr>
            <w:tcW w:w="1418" w:type="dxa"/>
            <w:tcBorders>
              <w:top w:val="nil"/>
              <w:left w:val="nil"/>
              <w:bottom w:val="single" w:sz="4" w:space="0" w:color="auto"/>
              <w:right w:val="single" w:sz="4" w:space="0" w:color="auto"/>
            </w:tcBorders>
            <w:shd w:val="clear" w:color="auto" w:fill="auto"/>
            <w:noWrap/>
            <w:vAlign w:val="center"/>
            <w:hideMark/>
          </w:tcPr>
          <w:p w14:paraId="5B230FB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1653,67</w:t>
            </w:r>
          </w:p>
        </w:tc>
        <w:tc>
          <w:tcPr>
            <w:tcW w:w="1087" w:type="dxa"/>
            <w:tcBorders>
              <w:top w:val="nil"/>
              <w:left w:val="nil"/>
              <w:bottom w:val="single" w:sz="4" w:space="0" w:color="auto"/>
              <w:right w:val="single" w:sz="4" w:space="0" w:color="auto"/>
            </w:tcBorders>
            <w:shd w:val="clear" w:color="auto" w:fill="auto"/>
            <w:noWrap/>
            <w:vAlign w:val="center"/>
            <w:hideMark/>
          </w:tcPr>
          <w:p w14:paraId="6B1F53D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26,11</w:t>
            </w:r>
          </w:p>
        </w:tc>
        <w:tc>
          <w:tcPr>
            <w:tcW w:w="1087" w:type="dxa"/>
            <w:tcBorders>
              <w:top w:val="nil"/>
              <w:left w:val="nil"/>
              <w:bottom w:val="single" w:sz="4" w:space="0" w:color="auto"/>
              <w:right w:val="single" w:sz="4" w:space="0" w:color="auto"/>
            </w:tcBorders>
            <w:shd w:val="clear" w:color="auto" w:fill="auto"/>
            <w:noWrap/>
            <w:vAlign w:val="center"/>
            <w:hideMark/>
          </w:tcPr>
          <w:p w14:paraId="2BDF85C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1629,78</w:t>
            </w:r>
          </w:p>
        </w:tc>
        <w:tc>
          <w:tcPr>
            <w:tcW w:w="1055" w:type="dxa"/>
            <w:tcBorders>
              <w:top w:val="nil"/>
              <w:left w:val="nil"/>
              <w:bottom w:val="single" w:sz="4" w:space="0" w:color="auto"/>
              <w:right w:val="single" w:sz="4" w:space="0" w:color="auto"/>
            </w:tcBorders>
            <w:shd w:val="clear" w:color="auto" w:fill="auto"/>
            <w:noWrap/>
            <w:vAlign w:val="center"/>
            <w:hideMark/>
          </w:tcPr>
          <w:p w14:paraId="391C82C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976" w:type="dxa"/>
            <w:tcBorders>
              <w:top w:val="nil"/>
              <w:left w:val="nil"/>
              <w:bottom w:val="single" w:sz="4" w:space="0" w:color="auto"/>
              <w:right w:val="single" w:sz="4" w:space="0" w:color="auto"/>
            </w:tcBorders>
            <w:shd w:val="clear" w:color="auto" w:fill="auto"/>
            <w:noWrap/>
            <w:vAlign w:val="center"/>
            <w:hideMark/>
          </w:tcPr>
          <w:p w14:paraId="15D2EC4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717,03</w:t>
            </w:r>
          </w:p>
        </w:tc>
      </w:tr>
      <w:tr w:rsidR="006F6F67" w:rsidRPr="00515293" w14:paraId="3EB2AB85"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0850A70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74</w:t>
            </w:r>
          </w:p>
        </w:tc>
        <w:tc>
          <w:tcPr>
            <w:tcW w:w="2968" w:type="dxa"/>
            <w:tcBorders>
              <w:top w:val="nil"/>
              <w:left w:val="nil"/>
              <w:bottom w:val="single" w:sz="4" w:space="0" w:color="auto"/>
              <w:right w:val="single" w:sz="4" w:space="0" w:color="auto"/>
            </w:tcBorders>
            <w:shd w:val="clear" w:color="auto" w:fill="auto"/>
            <w:noWrap/>
            <w:vAlign w:val="center"/>
            <w:hideMark/>
          </w:tcPr>
          <w:p w14:paraId="19237FBF"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LABORATORIO DENTAL</w:t>
            </w:r>
          </w:p>
        </w:tc>
        <w:tc>
          <w:tcPr>
            <w:tcW w:w="283" w:type="dxa"/>
            <w:tcBorders>
              <w:top w:val="nil"/>
              <w:left w:val="nil"/>
              <w:bottom w:val="single" w:sz="4" w:space="0" w:color="auto"/>
              <w:right w:val="single" w:sz="4" w:space="0" w:color="auto"/>
            </w:tcBorders>
            <w:shd w:val="clear" w:color="auto" w:fill="auto"/>
            <w:noWrap/>
            <w:vAlign w:val="center"/>
            <w:hideMark/>
          </w:tcPr>
          <w:p w14:paraId="01E8869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466</w:t>
            </w:r>
          </w:p>
        </w:tc>
        <w:tc>
          <w:tcPr>
            <w:tcW w:w="1418" w:type="dxa"/>
            <w:tcBorders>
              <w:top w:val="nil"/>
              <w:left w:val="nil"/>
              <w:bottom w:val="single" w:sz="4" w:space="0" w:color="auto"/>
              <w:right w:val="single" w:sz="4" w:space="0" w:color="auto"/>
            </w:tcBorders>
            <w:shd w:val="clear" w:color="auto" w:fill="auto"/>
            <w:noWrap/>
            <w:vAlign w:val="center"/>
            <w:hideMark/>
          </w:tcPr>
          <w:p w14:paraId="507F741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1515,61</w:t>
            </w:r>
          </w:p>
        </w:tc>
        <w:tc>
          <w:tcPr>
            <w:tcW w:w="1087" w:type="dxa"/>
            <w:tcBorders>
              <w:top w:val="nil"/>
              <w:left w:val="nil"/>
              <w:bottom w:val="single" w:sz="4" w:space="0" w:color="auto"/>
              <w:right w:val="single" w:sz="4" w:space="0" w:color="auto"/>
            </w:tcBorders>
            <w:shd w:val="clear" w:color="auto" w:fill="auto"/>
            <w:noWrap/>
            <w:vAlign w:val="center"/>
            <w:hideMark/>
          </w:tcPr>
          <w:p w14:paraId="44967E0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19,52</w:t>
            </w:r>
          </w:p>
        </w:tc>
        <w:tc>
          <w:tcPr>
            <w:tcW w:w="1087" w:type="dxa"/>
            <w:tcBorders>
              <w:top w:val="nil"/>
              <w:left w:val="nil"/>
              <w:bottom w:val="single" w:sz="4" w:space="0" w:color="auto"/>
              <w:right w:val="single" w:sz="4" w:space="0" w:color="auto"/>
            </w:tcBorders>
            <w:shd w:val="clear" w:color="auto" w:fill="auto"/>
            <w:noWrap/>
            <w:vAlign w:val="center"/>
            <w:hideMark/>
          </w:tcPr>
          <w:p w14:paraId="5C6D252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1496,96</w:t>
            </w:r>
          </w:p>
        </w:tc>
        <w:tc>
          <w:tcPr>
            <w:tcW w:w="1055" w:type="dxa"/>
            <w:tcBorders>
              <w:top w:val="nil"/>
              <w:left w:val="nil"/>
              <w:bottom w:val="single" w:sz="4" w:space="0" w:color="auto"/>
              <w:right w:val="single" w:sz="4" w:space="0" w:color="auto"/>
            </w:tcBorders>
            <w:shd w:val="clear" w:color="auto" w:fill="auto"/>
            <w:noWrap/>
            <w:vAlign w:val="center"/>
            <w:hideMark/>
          </w:tcPr>
          <w:p w14:paraId="623686B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976" w:type="dxa"/>
            <w:tcBorders>
              <w:top w:val="nil"/>
              <w:left w:val="nil"/>
              <w:bottom w:val="single" w:sz="4" w:space="0" w:color="auto"/>
              <w:right w:val="single" w:sz="4" w:space="0" w:color="auto"/>
            </w:tcBorders>
            <w:shd w:val="clear" w:color="auto" w:fill="auto"/>
            <w:noWrap/>
            <w:vAlign w:val="center"/>
            <w:hideMark/>
          </w:tcPr>
          <w:p w14:paraId="60DAA32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576,79</w:t>
            </w:r>
          </w:p>
        </w:tc>
      </w:tr>
      <w:tr w:rsidR="006F6F67" w:rsidRPr="00515293" w14:paraId="4B6A6D39"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676AF3A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91</w:t>
            </w:r>
          </w:p>
        </w:tc>
        <w:tc>
          <w:tcPr>
            <w:tcW w:w="2968" w:type="dxa"/>
            <w:tcBorders>
              <w:top w:val="nil"/>
              <w:left w:val="nil"/>
              <w:bottom w:val="single" w:sz="4" w:space="0" w:color="auto"/>
              <w:right w:val="single" w:sz="4" w:space="0" w:color="auto"/>
            </w:tcBorders>
            <w:shd w:val="clear" w:color="auto" w:fill="auto"/>
            <w:noWrap/>
            <w:vAlign w:val="center"/>
            <w:hideMark/>
          </w:tcPr>
          <w:p w14:paraId="0D12C59C"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ENDODONCIA</w:t>
            </w:r>
          </w:p>
        </w:tc>
        <w:tc>
          <w:tcPr>
            <w:tcW w:w="283" w:type="dxa"/>
            <w:tcBorders>
              <w:top w:val="nil"/>
              <w:left w:val="nil"/>
              <w:bottom w:val="single" w:sz="4" w:space="0" w:color="auto"/>
              <w:right w:val="single" w:sz="4" w:space="0" w:color="auto"/>
            </w:tcBorders>
            <w:shd w:val="clear" w:color="auto" w:fill="auto"/>
            <w:noWrap/>
            <w:vAlign w:val="center"/>
            <w:hideMark/>
          </w:tcPr>
          <w:p w14:paraId="2433A70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599</w:t>
            </w:r>
          </w:p>
        </w:tc>
        <w:tc>
          <w:tcPr>
            <w:tcW w:w="1418" w:type="dxa"/>
            <w:tcBorders>
              <w:top w:val="nil"/>
              <w:left w:val="nil"/>
              <w:bottom w:val="single" w:sz="4" w:space="0" w:color="auto"/>
              <w:right w:val="single" w:sz="4" w:space="0" w:color="auto"/>
            </w:tcBorders>
            <w:shd w:val="clear" w:color="auto" w:fill="auto"/>
            <w:noWrap/>
            <w:vAlign w:val="center"/>
            <w:hideMark/>
          </w:tcPr>
          <w:p w14:paraId="6C9B513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3121,37</w:t>
            </w:r>
          </w:p>
        </w:tc>
        <w:tc>
          <w:tcPr>
            <w:tcW w:w="1087" w:type="dxa"/>
            <w:tcBorders>
              <w:top w:val="nil"/>
              <w:left w:val="nil"/>
              <w:bottom w:val="single" w:sz="4" w:space="0" w:color="auto"/>
              <w:right w:val="single" w:sz="4" w:space="0" w:color="auto"/>
            </w:tcBorders>
            <w:shd w:val="clear" w:color="auto" w:fill="auto"/>
            <w:noWrap/>
            <w:vAlign w:val="center"/>
            <w:hideMark/>
          </w:tcPr>
          <w:p w14:paraId="1D889CF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23,82</w:t>
            </w:r>
          </w:p>
        </w:tc>
        <w:tc>
          <w:tcPr>
            <w:tcW w:w="1087" w:type="dxa"/>
            <w:tcBorders>
              <w:top w:val="nil"/>
              <w:left w:val="nil"/>
              <w:bottom w:val="single" w:sz="4" w:space="0" w:color="auto"/>
              <w:right w:val="single" w:sz="4" w:space="0" w:color="auto"/>
            </w:tcBorders>
            <w:shd w:val="clear" w:color="auto" w:fill="auto"/>
            <w:noWrap/>
            <w:vAlign w:val="center"/>
            <w:hideMark/>
          </w:tcPr>
          <w:p w14:paraId="1CFAFA9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3089,14</w:t>
            </w:r>
          </w:p>
        </w:tc>
        <w:tc>
          <w:tcPr>
            <w:tcW w:w="1055" w:type="dxa"/>
            <w:tcBorders>
              <w:top w:val="nil"/>
              <w:left w:val="nil"/>
              <w:bottom w:val="single" w:sz="4" w:space="0" w:color="auto"/>
              <w:right w:val="single" w:sz="4" w:space="0" w:color="auto"/>
            </w:tcBorders>
            <w:shd w:val="clear" w:color="auto" w:fill="auto"/>
            <w:noWrap/>
            <w:vAlign w:val="center"/>
            <w:hideMark/>
          </w:tcPr>
          <w:p w14:paraId="636B34B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976" w:type="dxa"/>
            <w:tcBorders>
              <w:top w:val="nil"/>
              <w:left w:val="nil"/>
              <w:bottom w:val="single" w:sz="4" w:space="0" w:color="auto"/>
              <w:right w:val="single" w:sz="4" w:space="0" w:color="auto"/>
            </w:tcBorders>
            <w:shd w:val="clear" w:color="auto" w:fill="auto"/>
            <w:noWrap/>
            <w:vAlign w:val="center"/>
            <w:hideMark/>
          </w:tcPr>
          <w:p w14:paraId="22D11DA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1432,78</w:t>
            </w:r>
          </w:p>
        </w:tc>
      </w:tr>
      <w:tr w:rsidR="006F6F67" w:rsidRPr="00515293" w14:paraId="446DB472"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4CED055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92</w:t>
            </w:r>
          </w:p>
        </w:tc>
        <w:tc>
          <w:tcPr>
            <w:tcW w:w="2968" w:type="dxa"/>
            <w:tcBorders>
              <w:top w:val="nil"/>
              <w:left w:val="nil"/>
              <w:bottom w:val="single" w:sz="4" w:space="0" w:color="auto"/>
              <w:right w:val="single" w:sz="4" w:space="0" w:color="auto"/>
            </w:tcBorders>
            <w:shd w:val="clear" w:color="auto" w:fill="auto"/>
            <w:noWrap/>
            <w:vAlign w:val="center"/>
            <w:hideMark/>
          </w:tcPr>
          <w:p w14:paraId="3BF2A815"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PERIODONCIA</w:t>
            </w:r>
          </w:p>
        </w:tc>
        <w:tc>
          <w:tcPr>
            <w:tcW w:w="283" w:type="dxa"/>
            <w:tcBorders>
              <w:top w:val="nil"/>
              <w:left w:val="nil"/>
              <w:bottom w:val="single" w:sz="4" w:space="0" w:color="auto"/>
              <w:right w:val="single" w:sz="4" w:space="0" w:color="auto"/>
            </w:tcBorders>
            <w:shd w:val="clear" w:color="auto" w:fill="auto"/>
            <w:noWrap/>
            <w:vAlign w:val="center"/>
            <w:hideMark/>
          </w:tcPr>
          <w:p w14:paraId="6727006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1841</w:t>
            </w:r>
          </w:p>
        </w:tc>
        <w:tc>
          <w:tcPr>
            <w:tcW w:w="1418" w:type="dxa"/>
            <w:tcBorders>
              <w:top w:val="nil"/>
              <w:left w:val="nil"/>
              <w:bottom w:val="single" w:sz="4" w:space="0" w:color="auto"/>
              <w:right w:val="single" w:sz="4" w:space="0" w:color="auto"/>
            </w:tcBorders>
            <w:shd w:val="clear" w:color="auto" w:fill="auto"/>
            <w:noWrap/>
            <w:vAlign w:val="center"/>
            <w:hideMark/>
          </w:tcPr>
          <w:p w14:paraId="5E48246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5249,15</w:t>
            </w:r>
          </w:p>
        </w:tc>
        <w:tc>
          <w:tcPr>
            <w:tcW w:w="1087" w:type="dxa"/>
            <w:tcBorders>
              <w:top w:val="nil"/>
              <w:left w:val="nil"/>
              <w:bottom w:val="single" w:sz="4" w:space="0" w:color="auto"/>
              <w:right w:val="single" w:sz="4" w:space="0" w:color="auto"/>
            </w:tcBorders>
            <w:shd w:val="clear" w:color="auto" w:fill="auto"/>
            <w:noWrap/>
            <w:vAlign w:val="center"/>
            <w:hideMark/>
          </w:tcPr>
          <w:p w14:paraId="10AA206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56,37</w:t>
            </w:r>
          </w:p>
        </w:tc>
        <w:tc>
          <w:tcPr>
            <w:tcW w:w="1087" w:type="dxa"/>
            <w:tcBorders>
              <w:top w:val="nil"/>
              <w:left w:val="nil"/>
              <w:bottom w:val="single" w:sz="4" w:space="0" w:color="auto"/>
              <w:right w:val="single" w:sz="4" w:space="0" w:color="auto"/>
            </w:tcBorders>
            <w:shd w:val="clear" w:color="auto" w:fill="auto"/>
            <w:noWrap/>
            <w:vAlign w:val="center"/>
            <w:hideMark/>
          </w:tcPr>
          <w:p w14:paraId="69A8ADE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5190,13</w:t>
            </w:r>
          </w:p>
        </w:tc>
        <w:tc>
          <w:tcPr>
            <w:tcW w:w="1055" w:type="dxa"/>
            <w:tcBorders>
              <w:top w:val="nil"/>
              <w:left w:val="nil"/>
              <w:bottom w:val="single" w:sz="4" w:space="0" w:color="auto"/>
              <w:right w:val="single" w:sz="4" w:space="0" w:color="auto"/>
            </w:tcBorders>
            <w:shd w:val="clear" w:color="auto" w:fill="auto"/>
            <w:noWrap/>
            <w:vAlign w:val="center"/>
            <w:hideMark/>
          </w:tcPr>
          <w:p w14:paraId="07239AF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976" w:type="dxa"/>
            <w:tcBorders>
              <w:top w:val="nil"/>
              <w:left w:val="nil"/>
              <w:bottom w:val="single" w:sz="4" w:space="0" w:color="auto"/>
              <w:right w:val="single" w:sz="4" w:space="0" w:color="auto"/>
            </w:tcBorders>
            <w:shd w:val="clear" w:color="auto" w:fill="auto"/>
            <w:noWrap/>
            <w:vAlign w:val="center"/>
            <w:hideMark/>
          </w:tcPr>
          <w:p w14:paraId="7BFD6DE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2293,38</w:t>
            </w:r>
          </w:p>
        </w:tc>
      </w:tr>
      <w:tr w:rsidR="006F6F67" w:rsidRPr="00515293" w14:paraId="743A8F7E"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3FB0538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99</w:t>
            </w:r>
          </w:p>
        </w:tc>
        <w:tc>
          <w:tcPr>
            <w:tcW w:w="2968" w:type="dxa"/>
            <w:tcBorders>
              <w:top w:val="nil"/>
              <w:left w:val="nil"/>
              <w:bottom w:val="single" w:sz="4" w:space="0" w:color="auto"/>
              <w:right w:val="single" w:sz="4" w:space="0" w:color="auto"/>
            </w:tcBorders>
            <w:shd w:val="clear" w:color="auto" w:fill="auto"/>
            <w:noWrap/>
            <w:vAlign w:val="center"/>
            <w:hideMark/>
          </w:tcPr>
          <w:p w14:paraId="6A8235C4"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CONSULTA PSICOPEDAGOGIA</w:t>
            </w:r>
          </w:p>
        </w:tc>
        <w:tc>
          <w:tcPr>
            <w:tcW w:w="283" w:type="dxa"/>
            <w:tcBorders>
              <w:top w:val="nil"/>
              <w:left w:val="nil"/>
              <w:bottom w:val="single" w:sz="4" w:space="0" w:color="auto"/>
              <w:right w:val="single" w:sz="4" w:space="0" w:color="auto"/>
            </w:tcBorders>
            <w:shd w:val="clear" w:color="auto" w:fill="auto"/>
            <w:noWrap/>
            <w:vAlign w:val="center"/>
            <w:hideMark/>
          </w:tcPr>
          <w:p w14:paraId="20558F7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131</w:t>
            </w:r>
          </w:p>
        </w:tc>
        <w:tc>
          <w:tcPr>
            <w:tcW w:w="1418" w:type="dxa"/>
            <w:tcBorders>
              <w:top w:val="nil"/>
              <w:left w:val="nil"/>
              <w:bottom w:val="single" w:sz="4" w:space="0" w:color="auto"/>
              <w:right w:val="single" w:sz="4" w:space="0" w:color="auto"/>
            </w:tcBorders>
            <w:shd w:val="clear" w:color="auto" w:fill="auto"/>
            <w:noWrap/>
            <w:vAlign w:val="center"/>
            <w:hideMark/>
          </w:tcPr>
          <w:p w14:paraId="0D6DE4A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392</w:t>
            </w:r>
          </w:p>
        </w:tc>
        <w:tc>
          <w:tcPr>
            <w:tcW w:w="1087" w:type="dxa"/>
            <w:tcBorders>
              <w:top w:val="nil"/>
              <w:left w:val="nil"/>
              <w:bottom w:val="single" w:sz="4" w:space="0" w:color="auto"/>
              <w:right w:val="single" w:sz="4" w:space="0" w:color="auto"/>
            </w:tcBorders>
            <w:shd w:val="clear" w:color="auto" w:fill="auto"/>
            <w:noWrap/>
            <w:vAlign w:val="center"/>
            <w:hideMark/>
          </w:tcPr>
          <w:p w14:paraId="4BEACB3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4,69</w:t>
            </w:r>
          </w:p>
        </w:tc>
        <w:tc>
          <w:tcPr>
            <w:tcW w:w="1087" w:type="dxa"/>
            <w:tcBorders>
              <w:top w:val="nil"/>
              <w:left w:val="nil"/>
              <w:bottom w:val="single" w:sz="4" w:space="0" w:color="auto"/>
              <w:right w:val="single" w:sz="4" w:space="0" w:color="auto"/>
            </w:tcBorders>
            <w:shd w:val="clear" w:color="auto" w:fill="auto"/>
            <w:noWrap/>
            <w:vAlign w:val="center"/>
            <w:hideMark/>
          </w:tcPr>
          <w:p w14:paraId="0983CFC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387,35</w:t>
            </w:r>
          </w:p>
        </w:tc>
        <w:tc>
          <w:tcPr>
            <w:tcW w:w="1055" w:type="dxa"/>
            <w:tcBorders>
              <w:top w:val="nil"/>
              <w:left w:val="nil"/>
              <w:bottom w:val="single" w:sz="4" w:space="0" w:color="auto"/>
              <w:right w:val="single" w:sz="4" w:space="0" w:color="auto"/>
            </w:tcBorders>
            <w:shd w:val="clear" w:color="auto" w:fill="auto"/>
            <w:noWrap/>
            <w:vAlign w:val="center"/>
            <w:hideMark/>
          </w:tcPr>
          <w:p w14:paraId="20C7FA3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6,02</w:t>
            </w:r>
          </w:p>
        </w:tc>
        <w:tc>
          <w:tcPr>
            <w:tcW w:w="976" w:type="dxa"/>
            <w:tcBorders>
              <w:top w:val="nil"/>
              <w:left w:val="nil"/>
              <w:bottom w:val="single" w:sz="4" w:space="0" w:color="auto"/>
              <w:right w:val="single" w:sz="4" w:space="0" w:color="auto"/>
            </w:tcBorders>
            <w:shd w:val="clear" w:color="auto" w:fill="auto"/>
            <w:noWrap/>
            <w:vAlign w:val="center"/>
            <w:hideMark/>
          </w:tcPr>
          <w:p w14:paraId="32D6C46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97,54</w:t>
            </w:r>
          </w:p>
        </w:tc>
      </w:tr>
      <w:tr w:rsidR="006F6F67" w:rsidRPr="00515293" w14:paraId="4F1052C6"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059FC55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103</w:t>
            </w:r>
          </w:p>
        </w:tc>
        <w:tc>
          <w:tcPr>
            <w:tcW w:w="2968" w:type="dxa"/>
            <w:tcBorders>
              <w:top w:val="nil"/>
              <w:left w:val="nil"/>
              <w:bottom w:val="single" w:sz="4" w:space="0" w:color="auto"/>
              <w:right w:val="single" w:sz="4" w:space="0" w:color="auto"/>
            </w:tcBorders>
            <w:shd w:val="clear" w:color="auto" w:fill="auto"/>
            <w:noWrap/>
            <w:vAlign w:val="center"/>
            <w:hideMark/>
          </w:tcPr>
          <w:p w14:paraId="5D6187AB"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CIRUGIA DENTAL ACCIDENTAL</w:t>
            </w:r>
          </w:p>
        </w:tc>
        <w:tc>
          <w:tcPr>
            <w:tcW w:w="283" w:type="dxa"/>
            <w:tcBorders>
              <w:top w:val="nil"/>
              <w:left w:val="nil"/>
              <w:bottom w:val="single" w:sz="4" w:space="0" w:color="auto"/>
              <w:right w:val="single" w:sz="4" w:space="0" w:color="auto"/>
            </w:tcBorders>
            <w:shd w:val="clear" w:color="auto" w:fill="auto"/>
            <w:noWrap/>
            <w:vAlign w:val="center"/>
            <w:hideMark/>
          </w:tcPr>
          <w:p w14:paraId="019EA3C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418" w:type="dxa"/>
            <w:tcBorders>
              <w:top w:val="nil"/>
              <w:left w:val="nil"/>
              <w:bottom w:val="single" w:sz="4" w:space="0" w:color="auto"/>
              <w:right w:val="single" w:sz="4" w:space="0" w:color="auto"/>
            </w:tcBorders>
            <w:shd w:val="clear" w:color="auto" w:fill="auto"/>
            <w:noWrap/>
            <w:vAlign w:val="center"/>
            <w:hideMark/>
          </w:tcPr>
          <w:p w14:paraId="3DFD0DE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7,2</w:t>
            </w:r>
          </w:p>
        </w:tc>
        <w:tc>
          <w:tcPr>
            <w:tcW w:w="1087" w:type="dxa"/>
            <w:tcBorders>
              <w:top w:val="nil"/>
              <w:left w:val="nil"/>
              <w:bottom w:val="single" w:sz="4" w:space="0" w:color="auto"/>
              <w:right w:val="single" w:sz="4" w:space="0" w:color="auto"/>
            </w:tcBorders>
            <w:shd w:val="clear" w:color="auto" w:fill="auto"/>
            <w:noWrap/>
            <w:vAlign w:val="center"/>
            <w:hideMark/>
          </w:tcPr>
          <w:p w14:paraId="300A911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1087" w:type="dxa"/>
            <w:tcBorders>
              <w:top w:val="nil"/>
              <w:left w:val="nil"/>
              <w:bottom w:val="single" w:sz="4" w:space="0" w:color="auto"/>
              <w:right w:val="single" w:sz="4" w:space="0" w:color="auto"/>
            </w:tcBorders>
            <w:shd w:val="clear" w:color="auto" w:fill="auto"/>
            <w:noWrap/>
            <w:vAlign w:val="center"/>
            <w:hideMark/>
          </w:tcPr>
          <w:p w14:paraId="206CD33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7,2</w:t>
            </w:r>
          </w:p>
        </w:tc>
        <w:tc>
          <w:tcPr>
            <w:tcW w:w="1055" w:type="dxa"/>
            <w:tcBorders>
              <w:top w:val="nil"/>
              <w:left w:val="nil"/>
              <w:bottom w:val="single" w:sz="4" w:space="0" w:color="auto"/>
              <w:right w:val="single" w:sz="4" w:space="0" w:color="auto"/>
            </w:tcBorders>
            <w:shd w:val="clear" w:color="auto" w:fill="auto"/>
            <w:noWrap/>
            <w:vAlign w:val="center"/>
            <w:hideMark/>
          </w:tcPr>
          <w:p w14:paraId="09EF666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976" w:type="dxa"/>
            <w:tcBorders>
              <w:top w:val="nil"/>
              <w:left w:val="nil"/>
              <w:bottom w:val="single" w:sz="4" w:space="0" w:color="auto"/>
              <w:right w:val="single" w:sz="4" w:space="0" w:color="auto"/>
            </w:tcBorders>
            <w:shd w:val="clear" w:color="auto" w:fill="auto"/>
            <w:noWrap/>
            <w:vAlign w:val="center"/>
            <w:hideMark/>
          </w:tcPr>
          <w:p w14:paraId="4038689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3,6</w:t>
            </w:r>
          </w:p>
        </w:tc>
      </w:tr>
      <w:tr w:rsidR="006F6F67" w:rsidRPr="00515293" w14:paraId="11BBC292"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4044567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151</w:t>
            </w:r>
          </w:p>
        </w:tc>
        <w:tc>
          <w:tcPr>
            <w:tcW w:w="2968" w:type="dxa"/>
            <w:tcBorders>
              <w:top w:val="nil"/>
              <w:left w:val="nil"/>
              <w:bottom w:val="single" w:sz="4" w:space="0" w:color="auto"/>
              <w:right w:val="single" w:sz="4" w:space="0" w:color="auto"/>
            </w:tcBorders>
            <w:shd w:val="clear" w:color="auto" w:fill="auto"/>
            <w:noWrap/>
            <w:vAlign w:val="center"/>
            <w:hideMark/>
          </w:tcPr>
          <w:p w14:paraId="18B4DEBB"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PRESTACION  PAD</w:t>
            </w:r>
          </w:p>
        </w:tc>
        <w:tc>
          <w:tcPr>
            <w:tcW w:w="283" w:type="dxa"/>
            <w:tcBorders>
              <w:top w:val="nil"/>
              <w:left w:val="nil"/>
              <w:bottom w:val="single" w:sz="4" w:space="0" w:color="auto"/>
              <w:right w:val="single" w:sz="4" w:space="0" w:color="auto"/>
            </w:tcBorders>
            <w:shd w:val="clear" w:color="auto" w:fill="auto"/>
            <w:noWrap/>
            <w:vAlign w:val="center"/>
            <w:hideMark/>
          </w:tcPr>
          <w:p w14:paraId="6DD16FD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666</w:t>
            </w:r>
          </w:p>
        </w:tc>
        <w:tc>
          <w:tcPr>
            <w:tcW w:w="1418" w:type="dxa"/>
            <w:tcBorders>
              <w:top w:val="nil"/>
              <w:left w:val="nil"/>
              <w:bottom w:val="single" w:sz="4" w:space="0" w:color="auto"/>
              <w:right w:val="single" w:sz="4" w:space="0" w:color="auto"/>
            </w:tcBorders>
            <w:shd w:val="clear" w:color="auto" w:fill="auto"/>
            <w:noWrap/>
            <w:vAlign w:val="center"/>
            <w:hideMark/>
          </w:tcPr>
          <w:p w14:paraId="16BB947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27826,56</w:t>
            </w:r>
          </w:p>
        </w:tc>
        <w:tc>
          <w:tcPr>
            <w:tcW w:w="1087" w:type="dxa"/>
            <w:tcBorders>
              <w:top w:val="nil"/>
              <w:left w:val="nil"/>
              <w:bottom w:val="single" w:sz="4" w:space="0" w:color="auto"/>
              <w:right w:val="single" w:sz="4" w:space="0" w:color="auto"/>
            </w:tcBorders>
            <w:shd w:val="clear" w:color="auto" w:fill="auto"/>
            <w:noWrap/>
            <w:vAlign w:val="center"/>
            <w:hideMark/>
          </w:tcPr>
          <w:p w14:paraId="353C917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14342,58</w:t>
            </w:r>
          </w:p>
        </w:tc>
        <w:tc>
          <w:tcPr>
            <w:tcW w:w="1087" w:type="dxa"/>
            <w:tcBorders>
              <w:top w:val="nil"/>
              <w:left w:val="nil"/>
              <w:bottom w:val="single" w:sz="4" w:space="0" w:color="auto"/>
              <w:right w:val="single" w:sz="4" w:space="0" w:color="auto"/>
            </w:tcBorders>
            <w:shd w:val="clear" w:color="auto" w:fill="auto"/>
            <w:noWrap/>
            <w:vAlign w:val="center"/>
            <w:hideMark/>
          </w:tcPr>
          <w:p w14:paraId="6FA49CE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13483,93</w:t>
            </w:r>
          </w:p>
        </w:tc>
        <w:tc>
          <w:tcPr>
            <w:tcW w:w="1055" w:type="dxa"/>
            <w:tcBorders>
              <w:top w:val="nil"/>
              <w:left w:val="nil"/>
              <w:bottom w:val="single" w:sz="4" w:space="0" w:color="auto"/>
              <w:right w:val="single" w:sz="4" w:space="0" w:color="auto"/>
            </w:tcBorders>
            <w:shd w:val="clear" w:color="auto" w:fill="auto"/>
            <w:noWrap/>
            <w:vAlign w:val="center"/>
            <w:hideMark/>
          </w:tcPr>
          <w:p w14:paraId="19251A2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48,48</w:t>
            </w:r>
          </w:p>
        </w:tc>
        <w:tc>
          <w:tcPr>
            <w:tcW w:w="976" w:type="dxa"/>
            <w:tcBorders>
              <w:top w:val="nil"/>
              <w:left w:val="nil"/>
              <w:bottom w:val="single" w:sz="4" w:space="0" w:color="auto"/>
              <w:right w:val="single" w:sz="4" w:space="0" w:color="auto"/>
            </w:tcBorders>
            <w:shd w:val="clear" w:color="auto" w:fill="auto"/>
            <w:noWrap/>
            <w:vAlign w:val="center"/>
            <w:hideMark/>
          </w:tcPr>
          <w:p w14:paraId="3F67F20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7626,62</w:t>
            </w:r>
          </w:p>
        </w:tc>
      </w:tr>
      <w:tr w:rsidR="006F6F67" w:rsidRPr="00515293" w14:paraId="1BF90894"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6B2402F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152</w:t>
            </w:r>
          </w:p>
        </w:tc>
        <w:tc>
          <w:tcPr>
            <w:tcW w:w="2968" w:type="dxa"/>
            <w:tcBorders>
              <w:top w:val="nil"/>
              <w:left w:val="nil"/>
              <w:bottom w:val="single" w:sz="4" w:space="0" w:color="auto"/>
              <w:right w:val="single" w:sz="4" w:space="0" w:color="auto"/>
            </w:tcBorders>
            <w:shd w:val="clear" w:color="auto" w:fill="auto"/>
            <w:noWrap/>
            <w:vAlign w:val="center"/>
            <w:hideMark/>
          </w:tcPr>
          <w:p w14:paraId="5F93038A"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IMPLANTE DENTAL</w:t>
            </w:r>
          </w:p>
        </w:tc>
        <w:tc>
          <w:tcPr>
            <w:tcW w:w="283" w:type="dxa"/>
            <w:tcBorders>
              <w:top w:val="nil"/>
              <w:left w:val="nil"/>
              <w:bottom w:val="single" w:sz="4" w:space="0" w:color="auto"/>
              <w:right w:val="single" w:sz="4" w:space="0" w:color="auto"/>
            </w:tcBorders>
            <w:shd w:val="clear" w:color="auto" w:fill="auto"/>
            <w:noWrap/>
            <w:vAlign w:val="center"/>
            <w:hideMark/>
          </w:tcPr>
          <w:p w14:paraId="25FBB35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199</w:t>
            </w:r>
          </w:p>
        </w:tc>
        <w:tc>
          <w:tcPr>
            <w:tcW w:w="1418" w:type="dxa"/>
            <w:tcBorders>
              <w:top w:val="nil"/>
              <w:left w:val="nil"/>
              <w:bottom w:val="single" w:sz="4" w:space="0" w:color="auto"/>
              <w:right w:val="single" w:sz="4" w:space="0" w:color="auto"/>
            </w:tcBorders>
            <w:shd w:val="clear" w:color="auto" w:fill="auto"/>
            <w:noWrap/>
            <w:vAlign w:val="center"/>
            <w:hideMark/>
          </w:tcPr>
          <w:p w14:paraId="441C64F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3417,37</w:t>
            </w:r>
          </w:p>
        </w:tc>
        <w:tc>
          <w:tcPr>
            <w:tcW w:w="1087" w:type="dxa"/>
            <w:tcBorders>
              <w:top w:val="nil"/>
              <w:left w:val="nil"/>
              <w:bottom w:val="single" w:sz="4" w:space="0" w:color="auto"/>
              <w:right w:val="single" w:sz="4" w:space="0" w:color="auto"/>
            </w:tcBorders>
            <w:shd w:val="clear" w:color="auto" w:fill="auto"/>
            <w:noWrap/>
            <w:vAlign w:val="center"/>
            <w:hideMark/>
          </w:tcPr>
          <w:p w14:paraId="1059B5A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11,37</w:t>
            </w:r>
          </w:p>
        </w:tc>
        <w:tc>
          <w:tcPr>
            <w:tcW w:w="1087" w:type="dxa"/>
            <w:tcBorders>
              <w:top w:val="nil"/>
              <w:left w:val="nil"/>
              <w:bottom w:val="single" w:sz="4" w:space="0" w:color="auto"/>
              <w:right w:val="single" w:sz="4" w:space="0" w:color="auto"/>
            </w:tcBorders>
            <w:shd w:val="clear" w:color="auto" w:fill="auto"/>
            <w:noWrap/>
            <w:vAlign w:val="center"/>
            <w:hideMark/>
          </w:tcPr>
          <w:p w14:paraId="5C9A159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3404,72</w:t>
            </w:r>
          </w:p>
        </w:tc>
        <w:tc>
          <w:tcPr>
            <w:tcW w:w="1055" w:type="dxa"/>
            <w:tcBorders>
              <w:top w:val="nil"/>
              <w:left w:val="nil"/>
              <w:bottom w:val="single" w:sz="4" w:space="0" w:color="auto"/>
              <w:right w:val="single" w:sz="4" w:space="0" w:color="auto"/>
            </w:tcBorders>
            <w:shd w:val="clear" w:color="auto" w:fill="auto"/>
            <w:noWrap/>
            <w:vAlign w:val="center"/>
            <w:hideMark/>
          </w:tcPr>
          <w:p w14:paraId="1E3C1B5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976" w:type="dxa"/>
            <w:tcBorders>
              <w:top w:val="nil"/>
              <w:left w:val="nil"/>
              <w:bottom w:val="single" w:sz="4" w:space="0" w:color="auto"/>
              <w:right w:val="single" w:sz="4" w:space="0" w:color="auto"/>
            </w:tcBorders>
            <w:shd w:val="clear" w:color="auto" w:fill="auto"/>
            <w:noWrap/>
            <w:vAlign w:val="center"/>
            <w:hideMark/>
          </w:tcPr>
          <w:p w14:paraId="02F2141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1016,46</w:t>
            </w:r>
          </w:p>
        </w:tc>
      </w:tr>
      <w:tr w:rsidR="006F6F67" w:rsidRPr="00515293" w14:paraId="42645AE5"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3BCAC9E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160</w:t>
            </w:r>
          </w:p>
        </w:tc>
        <w:tc>
          <w:tcPr>
            <w:tcW w:w="2968" w:type="dxa"/>
            <w:tcBorders>
              <w:top w:val="nil"/>
              <w:left w:val="nil"/>
              <w:bottom w:val="single" w:sz="4" w:space="0" w:color="auto"/>
              <w:right w:val="single" w:sz="4" w:space="0" w:color="auto"/>
            </w:tcBorders>
            <w:shd w:val="clear" w:color="auto" w:fill="auto"/>
            <w:noWrap/>
            <w:vAlign w:val="center"/>
            <w:hideMark/>
          </w:tcPr>
          <w:p w14:paraId="6DB11708"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PRESTACIONES AMBULATORIAS GES</w:t>
            </w:r>
          </w:p>
        </w:tc>
        <w:tc>
          <w:tcPr>
            <w:tcW w:w="283" w:type="dxa"/>
            <w:tcBorders>
              <w:top w:val="nil"/>
              <w:left w:val="nil"/>
              <w:bottom w:val="single" w:sz="4" w:space="0" w:color="auto"/>
              <w:right w:val="single" w:sz="4" w:space="0" w:color="auto"/>
            </w:tcBorders>
            <w:shd w:val="clear" w:color="auto" w:fill="auto"/>
            <w:noWrap/>
            <w:vAlign w:val="center"/>
            <w:hideMark/>
          </w:tcPr>
          <w:p w14:paraId="3DCD85D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1694</w:t>
            </w:r>
          </w:p>
        </w:tc>
        <w:tc>
          <w:tcPr>
            <w:tcW w:w="1418" w:type="dxa"/>
            <w:tcBorders>
              <w:top w:val="nil"/>
              <w:left w:val="nil"/>
              <w:bottom w:val="single" w:sz="4" w:space="0" w:color="auto"/>
              <w:right w:val="single" w:sz="4" w:space="0" w:color="auto"/>
            </w:tcBorders>
            <w:shd w:val="clear" w:color="auto" w:fill="auto"/>
            <w:noWrap/>
            <w:vAlign w:val="center"/>
            <w:hideMark/>
          </w:tcPr>
          <w:p w14:paraId="1095682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16654,43</w:t>
            </w:r>
          </w:p>
        </w:tc>
        <w:tc>
          <w:tcPr>
            <w:tcW w:w="1087" w:type="dxa"/>
            <w:tcBorders>
              <w:top w:val="nil"/>
              <w:left w:val="nil"/>
              <w:bottom w:val="single" w:sz="4" w:space="0" w:color="auto"/>
              <w:right w:val="single" w:sz="4" w:space="0" w:color="auto"/>
            </w:tcBorders>
            <w:shd w:val="clear" w:color="auto" w:fill="auto"/>
            <w:noWrap/>
            <w:vAlign w:val="center"/>
            <w:hideMark/>
          </w:tcPr>
          <w:p w14:paraId="4EC92CC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11516,26</w:t>
            </w:r>
          </w:p>
        </w:tc>
        <w:tc>
          <w:tcPr>
            <w:tcW w:w="1087" w:type="dxa"/>
            <w:tcBorders>
              <w:top w:val="nil"/>
              <w:left w:val="nil"/>
              <w:bottom w:val="single" w:sz="4" w:space="0" w:color="auto"/>
              <w:right w:val="single" w:sz="4" w:space="0" w:color="auto"/>
            </w:tcBorders>
            <w:shd w:val="clear" w:color="auto" w:fill="auto"/>
            <w:noWrap/>
            <w:vAlign w:val="center"/>
            <w:hideMark/>
          </w:tcPr>
          <w:p w14:paraId="16C6D5B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5138,19</w:t>
            </w:r>
          </w:p>
        </w:tc>
        <w:tc>
          <w:tcPr>
            <w:tcW w:w="1055" w:type="dxa"/>
            <w:tcBorders>
              <w:top w:val="nil"/>
              <w:left w:val="nil"/>
              <w:bottom w:val="single" w:sz="4" w:space="0" w:color="auto"/>
              <w:right w:val="single" w:sz="4" w:space="0" w:color="auto"/>
            </w:tcBorders>
            <w:shd w:val="clear" w:color="auto" w:fill="auto"/>
            <w:noWrap/>
            <w:vAlign w:val="center"/>
            <w:hideMark/>
          </w:tcPr>
          <w:p w14:paraId="65025D2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47,8</w:t>
            </w:r>
          </w:p>
        </w:tc>
        <w:tc>
          <w:tcPr>
            <w:tcW w:w="976" w:type="dxa"/>
            <w:tcBorders>
              <w:top w:val="nil"/>
              <w:left w:val="nil"/>
              <w:bottom w:val="single" w:sz="4" w:space="0" w:color="auto"/>
              <w:right w:val="single" w:sz="4" w:space="0" w:color="auto"/>
            </w:tcBorders>
            <w:shd w:val="clear" w:color="auto" w:fill="auto"/>
            <w:noWrap/>
            <w:vAlign w:val="center"/>
            <w:hideMark/>
          </w:tcPr>
          <w:p w14:paraId="26BD2C9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4063,54</w:t>
            </w:r>
          </w:p>
        </w:tc>
      </w:tr>
      <w:tr w:rsidR="006F6F67" w:rsidRPr="00515293" w14:paraId="09458516"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1EFFEC5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161</w:t>
            </w:r>
          </w:p>
        </w:tc>
        <w:tc>
          <w:tcPr>
            <w:tcW w:w="2968" w:type="dxa"/>
            <w:tcBorders>
              <w:top w:val="nil"/>
              <w:left w:val="nil"/>
              <w:bottom w:val="single" w:sz="4" w:space="0" w:color="auto"/>
              <w:right w:val="single" w:sz="4" w:space="0" w:color="auto"/>
            </w:tcBorders>
            <w:shd w:val="clear" w:color="auto" w:fill="auto"/>
            <w:noWrap/>
            <w:vAlign w:val="center"/>
            <w:hideMark/>
          </w:tcPr>
          <w:p w14:paraId="5B19B332"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PRESTACIONES HOSPITALARIAS GES</w:t>
            </w:r>
          </w:p>
        </w:tc>
        <w:tc>
          <w:tcPr>
            <w:tcW w:w="283" w:type="dxa"/>
            <w:tcBorders>
              <w:top w:val="nil"/>
              <w:left w:val="nil"/>
              <w:bottom w:val="single" w:sz="4" w:space="0" w:color="auto"/>
              <w:right w:val="single" w:sz="4" w:space="0" w:color="auto"/>
            </w:tcBorders>
            <w:shd w:val="clear" w:color="auto" w:fill="auto"/>
            <w:noWrap/>
            <w:vAlign w:val="center"/>
            <w:hideMark/>
          </w:tcPr>
          <w:p w14:paraId="03FC61D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322</w:t>
            </w:r>
          </w:p>
        </w:tc>
        <w:tc>
          <w:tcPr>
            <w:tcW w:w="1418" w:type="dxa"/>
            <w:tcBorders>
              <w:top w:val="nil"/>
              <w:left w:val="nil"/>
              <w:bottom w:val="single" w:sz="4" w:space="0" w:color="auto"/>
              <w:right w:val="single" w:sz="4" w:space="0" w:color="auto"/>
            </w:tcBorders>
            <w:shd w:val="clear" w:color="auto" w:fill="auto"/>
            <w:noWrap/>
            <w:vAlign w:val="center"/>
            <w:hideMark/>
          </w:tcPr>
          <w:p w14:paraId="0442B62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63908,36</w:t>
            </w:r>
          </w:p>
        </w:tc>
        <w:tc>
          <w:tcPr>
            <w:tcW w:w="1087" w:type="dxa"/>
            <w:tcBorders>
              <w:top w:val="nil"/>
              <w:left w:val="nil"/>
              <w:bottom w:val="single" w:sz="4" w:space="0" w:color="auto"/>
              <w:right w:val="single" w:sz="4" w:space="0" w:color="auto"/>
            </w:tcBorders>
            <w:shd w:val="clear" w:color="auto" w:fill="auto"/>
            <w:noWrap/>
            <w:vAlign w:val="center"/>
            <w:hideMark/>
          </w:tcPr>
          <w:p w14:paraId="0E51998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56790,68</w:t>
            </w:r>
          </w:p>
        </w:tc>
        <w:tc>
          <w:tcPr>
            <w:tcW w:w="1087" w:type="dxa"/>
            <w:tcBorders>
              <w:top w:val="nil"/>
              <w:left w:val="nil"/>
              <w:bottom w:val="single" w:sz="4" w:space="0" w:color="auto"/>
              <w:right w:val="single" w:sz="4" w:space="0" w:color="auto"/>
            </w:tcBorders>
            <w:shd w:val="clear" w:color="auto" w:fill="auto"/>
            <w:noWrap/>
            <w:vAlign w:val="center"/>
            <w:hideMark/>
          </w:tcPr>
          <w:p w14:paraId="6B7AC65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7117,68</w:t>
            </w:r>
          </w:p>
        </w:tc>
        <w:tc>
          <w:tcPr>
            <w:tcW w:w="1055" w:type="dxa"/>
            <w:tcBorders>
              <w:top w:val="nil"/>
              <w:left w:val="nil"/>
              <w:bottom w:val="single" w:sz="4" w:space="0" w:color="auto"/>
              <w:right w:val="single" w:sz="4" w:space="0" w:color="auto"/>
            </w:tcBorders>
            <w:shd w:val="clear" w:color="auto" w:fill="auto"/>
            <w:noWrap/>
            <w:vAlign w:val="center"/>
            <w:hideMark/>
          </w:tcPr>
          <w:p w14:paraId="60173D8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6,61</w:t>
            </w:r>
          </w:p>
        </w:tc>
        <w:tc>
          <w:tcPr>
            <w:tcW w:w="976" w:type="dxa"/>
            <w:tcBorders>
              <w:top w:val="nil"/>
              <w:left w:val="nil"/>
              <w:bottom w:val="single" w:sz="4" w:space="0" w:color="auto"/>
              <w:right w:val="single" w:sz="4" w:space="0" w:color="auto"/>
            </w:tcBorders>
            <w:shd w:val="clear" w:color="auto" w:fill="auto"/>
            <w:noWrap/>
            <w:vAlign w:val="center"/>
            <w:hideMark/>
          </w:tcPr>
          <w:p w14:paraId="76A0937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5704,52</w:t>
            </w:r>
          </w:p>
        </w:tc>
      </w:tr>
      <w:tr w:rsidR="006F6F67" w:rsidRPr="00515293" w14:paraId="4A59568C"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4B0F5C7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162</w:t>
            </w:r>
          </w:p>
        </w:tc>
        <w:tc>
          <w:tcPr>
            <w:tcW w:w="2968" w:type="dxa"/>
            <w:tcBorders>
              <w:top w:val="nil"/>
              <w:left w:val="nil"/>
              <w:bottom w:val="single" w:sz="4" w:space="0" w:color="auto"/>
              <w:right w:val="single" w:sz="4" w:space="0" w:color="auto"/>
            </w:tcBorders>
            <w:shd w:val="clear" w:color="auto" w:fill="auto"/>
            <w:noWrap/>
            <w:vAlign w:val="center"/>
            <w:hideMark/>
          </w:tcPr>
          <w:p w14:paraId="275AC893"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PRESTACIONES AMBULATORIAS CAEC</w:t>
            </w:r>
          </w:p>
        </w:tc>
        <w:tc>
          <w:tcPr>
            <w:tcW w:w="283" w:type="dxa"/>
            <w:tcBorders>
              <w:top w:val="nil"/>
              <w:left w:val="nil"/>
              <w:bottom w:val="single" w:sz="4" w:space="0" w:color="auto"/>
              <w:right w:val="single" w:sz="4" w:space="0" w:color="auto"/>
            </w:tcBorders>
            <w:shd w:val="clear" w:color="auto" w:fill="auto"/>
            <w:noWrap/>
            <w:vAlign w:val="center"/>
            <w:hideMark/>
          </w:tcPr>
          <w:p w14:paraId="60CD819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38</w:t>
            </w:r>
          </w:p>
        </w:tc>
        <w:tc>
          <w:tcPr>
            <w:tcW w:w="1418" w:type="dxa"/>
            <w:tcBorders>
              <w:top w:val="nil"/>
              <w:left w:val="nil"/>
              <w:bottom w:val="single" w:sz="4" w:space="0" w:color="auto"/>
              <w:right w:val="single" w:sz="4" w:space="0" w:color="auto"/>
            </w:tcBorders>
            <w:shd w:val="clear" w:color="auto" w:fill="auto"/>
            <w:noWrap/>
            <w:vAlign w:val="center"/>
            <w:hideMark/>
          </w:tcPr>
          <w:p w14:paraId="46F1AE6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1214,32</w:t>
            </w:r>
          </w:p>
        </w:tc>
        <w:tc>
          <w:tcPr>
            <w:tcW w:w="1087" w:type="dxa"/>
            <w:tcBorders>
              <w:top w:val="nil"/>
              <w:left w:val="nil"/>
              <w:bottom w:val="single" w:sz="4" w:space="0" w:color="auto"/>
              <w:right w:val="single" w:sz="4" w:space="0" w:color="auto"/>
            </w:tcBorders>
            <w:shd w:val="clear" w:color="auto" w:fill="auto"/>
            <w:noWrap/>
            <w:vAlign w:val="center"/>
            <w:hideMark/>
          </w:tcPr>
          <w:p w14:paraId="40BBE3B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726,96</w:t>
            </w:r>
          </w:p>
        </w:tc>
        <w:tc>
          <w:tcPr>
            <w:tcW w:w="1087" w:type="dxa"/>
            <w:tcBorders>
              <w:top w:val="nil"/>
              <w:left w:val="nil"/>
              <w:bottom w:val="single" w:sz="4" w:space="0" w:color="auto"/>
              <w:right w:val="single" w:sz="4" w:space="0" w:color="auto"/>
            </w:tcBorders>
            <w:shd w:val="clear" w:color="auto" w:fill="auto"/>
            <w:noWrap/>
            <w:vAlign w:val="center"/>
            <w:hideMark/>
          </w:tcPr>
          <w:p w14:paraId="031B652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487,39</w:t>
            </w:r>
          </w:p>
        </w:tc>
        <w:tc>
          <w:tcPr>
            <w:tcW w:w="1055" w:type="dxa"/>
            <w:tcBorders>
              <w:top w:val="nil"/>
              <w:left w:val="nil"/>
              <w:bottom w:val="single" w:sz="4" w:space="0" w:color="auto"/>
              <w:right w:val="single" w:sz="4" w:space="0" w:color="auto"/>
            </w:tcBorders>
            <w:shd w:val="clear" w:color="auto" w:fill="auto"/>
            <w:noWrap/>
            <w:vAlign w:val="center"/>
            <w:hideMark/>
          </w:tcPr>
          <w:p w14:paraId="4D037CA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1,95</w:t>
            </w:r>
          </w:p>
        </w:tc>
        <w:tc>
          <w:tcPr>
            <w:tcW w:w="976" w:type="dxa"/>
            <w:tcBorders>
              <w:top w:val="nil"/>
              <w:left w:val="nil"/>
              <w:bottom w:val="single" w:sz="4" w:space="0" w:color="auto"/>
              <w:right w:val="single" w:sz="4" w:space="0" w:color="auto"/>
            </w:tcBorders>
            <w:shd w:val="clear" w:color="auto" w:fill="auto"/>
            <w:noWrap/>
            <w:vAlign w:val="center"/>
            <w:hideMark/>
          </w:tcPr>
          <w:p w14:paraId="19D2E2F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387,99</w:t>
            </w:r>
          </w:p>
        </w:tc>
      </w:tr>
      <w:tr w:rsidR="006F6F67" w:rsidRPr="00515293" w14:paraId="7E1BB036"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605A23A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163</w:t>
            </w:r>
          </w:p>
        </w:tc>
        <w:tc>
          <w:tcPr>
            <w:tcW w:w="2968" w:type="dxa"/>
            <w:tcBorders>
              <w:top w:val="nil"/>
              <w:left w:val="nil"/>
              <w:bottom w:val="single" w:sz="4" w:space="0" w:color="auto"/>
              <w:right w:val="single" w:sz="4" w:space="0" w:color="auto"/>
            </w:tcBorders>
            <w:shd w:val="clear" w:color="auto" w:fill="auto"/>
            <w:noWrap/>
            <w:vAlign w:val="center"/>
            <w:hideMark/>
          </w:tcPr>
          <w:p w14:paraId="7D15D178"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PRESTACIONES HOSPITALARIAS CAEC</w:t>
            </w:r>
          </w:p>
        </w:tc>
        <w:tc>
          <w:tcPr>
            <w:tcW w:w="283" w:type="dxa"/>
            <w:tcBorders>
              <w:top w:val="nil"/>
              <w:left w:val="nil"/>
              <w:bottom w:val="single" w:sz="4" w:space="0" w:color="auto"/>
              <w:right w:val="single" w:sz="4" w:space="0" w:color="auto"/>
            </w:tcBorders>
            <w:shd w:val="clear" w:color="auto" w:fill="auto"/>
            <w:noWrap/>
            <w:vAlign w:val="center"/>
            <w:hideMark/>
          </w:tcPr>
          <w:p w14:paraId="4911DDB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181</w:t>
            </w:r>
          </w:p>
        </w:tc>
        <w:tc>
          <w:tcPr>
            <w:tcW w:w="1418" w:type="dxa"/>
            <w:tcBorders>
              <w:top w:val="nil"/>
              <w:left w:val="nil"/>
              <w:bottom w:val="single" w:sz="4" w:space="0" w:color="auto"/>
              <w:right w:val="single" w:sz="4" w:space="0" w:color="auto"/>
            </w:tcBorders>
            <w:shd w:val="clear" w:color="auto" w:fill="auto"/>
            <w:noWrap/>
            <w:vAlign w:val="center"/>
            <w:hideMark/>
          </w:tcPr>
          <w:p w14:paraId="4D733EF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55320,53</w:t>
            </w:r>
          </w:p>
        </w:tc>
        <w:tc>
          <w:tcPr>
            <w:tcW w:w="1087" w:type="dxa"/>
            <w:tcBorders>
              <w:top w:val="nil"/>
              <w:left w:val="nil"/>
              <w:bottom w:val="single" w:sz="4" w:space="0" w:color="auto"/>
              <w:right w:val="single" w:sz="4" w:space="0" w:color="auto"/>
            </w:tcBorders>
            <w:shd w:val="clear" w:color="auto" w:fill="auto"/>
            <w:noWrap/>
            <w:vAlign w:val="center"/>
            <w:hideMark/>
          </w:tcPr>
          <w:p w14:paraId="5944991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46096,5</w:t>
            </w:r>
          </w:p>
        </w:tc>
        <w:tc>
          <w:tcPr>
            <w:tcW w:w="1087" w:type="dxa"/>
            <w:tcBorders>
              <w:top w:val="nil"/>
              <w:left w:val="nil"/>
              <w:bottom w:val="single" w:sz="4" w:space="0" w:color="auto"/>
              <w:right w:val="single" w:sz="4" w:space="0" w:color="auto"/>
            </w:tcBorders>
            <w:shd w:val="clear" w:color="auto" w:fill="auto"/>
            <w:noWrap/>
            <w:vAlign w:val="center"/>
            <w:hideMark/>
          </w:tcPr>
          <w:p w14:paraId="37B2337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9224,05</w:t>
            </w:r>
          </w:p>
        </w:tc>
        <w:tc>
          <w:tcPr>
            <w:tcW w:w="1055" w:type="dxa"/>
            <w:tcBorders>
              <w:top w:val="nil"/>
              <w:left w:val="nil"/>
              <w:bottom w:val="single" w:sz="4" w:space="0" w:color="auto"/>
              <w:right w:val="single" w:sz="4" w:space="0" w:color="auto"/>
            </w:tcBorders>
            <w:shd w:val="clear" w:color="auto" w:fill="auto"/>
            <w:noWrap/>
            <w:vAlign w:val="center"/>
            <w:hideMark/>
          </w:tcPr>
          <w:p w14:paraId="4A6D3ED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8,55</w:t>
            </w:r>
          </w:p>
        </w:tc>
        <w:tc>
          <w:tcPr>
            <w:tcW w:w="976" w:type="dxa"/>
            <w:tcBorders>
              <w:top w:val="nil"/>
              <w:left w:val="nil"/>
              <w:bottom w:val="single" w:sz="4" w:space="0" w:color="auto"/>
              <w:right w:val="single" w:sz="4" w:space="0" w:color="auto"/>
            </w:tcBorders>
            <w:shd w:val="clear" w:color="auto" w:fill="auto"/>
            <w:noWrap/>
            <w:vAlign w:val="center"/>
            <w:hideMark/>
          </w:tcPr>
          <w:p w14:paraId="5C10731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7544,91</w:t>
            </w:r>
          </w:p>
        </w:tc>
      </w:tr>
      <w:tr w:rsidR="006F6F67" w:rsidRPr="00515293" w14:paraId="09BCF113"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074401A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166</w:t>
            </w:r>
          </w:p>
        </w:tc>
        <w:tc>
          <w:tcPr>
            <w:tcW w:w="2968" w:type="dxa"/>
            <w:tcBorders>
              <w:top w:val="nil"/>
              <w:left w:val="nil"/>
              <w:bottom w:val="single" w:sz="4" w:space="0" w:color="auto"/>
              <w:right w:val="single" w:sz="4" w:space="0" w:color="auto"/>
            </w:tcBorders>
            <w:shd w:val="clear" w:color="auto" w:fill="auto"/>
            <w:noWrap/>
            <w:vAlign w:val="center"/>
            <w:hideMark/>
          </w:tcPr>
          <w:p w14:paraId="57011FA4"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CIRUGIA OCULAR LASIK</w:t>
            </w:r>
          </w:p>
        </w:tc>
        <w:tc>
          <w:tcPr>
            <w:tcW w:w="283" w:type="dxa"/>
            <w:tcBorders>
              <w:top w:val="nil"/>
              <w:left w:val="nil"/>
              <w:bottom w:val="single" w:sz="4" w:space="0" w:color="auto"/>
              <w:right w:val="single" w:sz="4" w:space="0" w:color="auto"/>
            </w:tcBorders>
            <w:shd w:val="clear" w:color="auto" w:fill="auto"/>
            <w:noWrap/>
            <w:vAlign w:val="center"/>
            <w:hideMark/>
          </w:tcPr>
          <w:p w14:paraId="6127AF9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103</w:t>
            </w:r>
          </w:p>
        </w:tc>
        <w:tc>
          <w:tcPr>
            <w:tcW w:w="1418" w:type="dxa"/>
            <w:tcBorders>
              <w:top w:val="nil"/>
              <w:left w:val="nil"/>
              <w:bottom w:val="single" w:sz="4" w:space="0" w:color="auto"/>
              <w:right w:val="single" w:sz="4" w:space="0" w:color="auto"/>
            </w:tcBorders>
            <w:shd w:val="clear" w:color="auto" w:fill="auto"/>
            <w:noWrap/>
            <w:vAlign w:val="center"/>
            <w:hideMark/>
          </w:tcPr>
          <w:p w14:paraId="4A882BF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4475</w:t>
            </w:r>
          </w:p>
        </w:tc>
        <w:tc>
          <w:tcPr>
            <w:tcW w:w="1087" w:type="dxa"/>
            <w:tcBorders>
              <w:top w:val="nil"/>
              <w:left w:val="nil"/>
              <w:bottom w:val="single" w:sz="4" w:space="0" w:color="auto"/>
              <w:right w:val="single" w:sz="4" w:space="0" w:color="auto"/>
            </w:tcBorders>
            <w:shd w:val="clear" w:color="auto" w:fill="auto"/>
            <w:noWrap/>
            <w:vAlign w:val="center"/>
            <w:hideMark/>
          </w:tcPr>
          <w:p w14:paraId="650B831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2123,56</w:t>
            </w:r>
          </w:p>
        </w:tc>
        <w:tc>
          <w:tcPr>
            <w:tcW w:w="1087" w:type="dxa"/>
            <w:tcBorders>
              <w:top w:val="nil"/>
              <w:left w:val="nil"/>
              <w:bottom w:val="single" w:sz="4" w:space="0" w:color="auto"/>
              <w:right w:val="single" w:sz="4" w:space="0" w:color="auto"/>
            </w:tcBorders>
            <w:shd w:val="clear" w:color="auto" w:fill="auto"/>
            <w:noWrap/>
            <w:vAlign w:val="center"/>
            <w:hideMark/>
          </w:tcPr>
          <w:p w14:paraId="05B0D37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2351,5</w:t>
            </w:r>
          </w:p>
        </w:tc>
        <w:tc>
          <w:tcPr>
            <w:tcW w:w="1055" w:type="dxa"/>
            <w:tcBorders>
              <w:top w:val="nil"/>
              <w:left w:val="nil"/>
              <w:bottom w:val="single" w:sz="4" w:space="0" w:color="auto"/>
              <w:right w:val="single" w:sz="4" w:space="0" w:color="auto"/>
            </w:tcBorders>
            <w:shd w:val="clear" w:color="auto" w:fill="auto"/>
            <w:noWrap/>
            <w:vAlign w:val="center"/>
            <w:hideMark/>
          </w:tcPr>
          <w:p w14:paraId="6BAD21F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10,09</w:t>
            </w:r>
          </w:p>
        </w:tc>
        <w:tc>
          <w:tcPr>
            <w:tcW w:w="976" w:type="dxa"/>
            <w:tcBorders>
              <w:top w:val="nil"/>
              <w:left w:val="nil"/>
              <w:bottom w:val="single" w:sz="4" w:space="0" w:color="auto"/>
              <w:right w:val="single" w:sz="4" w:space="0" w:color="auto"/>
            </w:tcBorders>
            <w:shd w:val="clear" w:color="auto" w:fill="auto"/>
            <w:noWrap/>
            <w:vAlign w:val="center"/>
            <w:hideMark/>
          </w:tcPr>
          <w:p w14:paraId="6BFDFC1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1249,33</w:t>
            </w:r>
          </w:p>
        </w:tc>
      </w:tr>
      <w:tr w:rsidR="006F6F67" w:rsidRPr="00515293" w14:paraId="3E0DF8ED"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30791CF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210</w:t>
            </w:r>
          </w:p>
        </w:tc>
        <w:tc>
          <w:tcPr>
            <w:tcW w:w="2968" w:type="dxa"/>
            <w:tcBorders>
              <w:top w:val="nil"/>
              <w:left w:val="nil"/>
              <w:bottom w:val="single" w:sz="4" w:space="0" w:color="auto"/>
              <w:right w:val="single" w:sz="4" w:space="0" w:color="auto"/>
            </w:tcBorders>
            <w:shd w:val="clear" w:color="auto" w:fill="auto"/>
            <w:noWrap/>
            <w:vAlign w:val="center"/>
            <w:hideMark/>
          </w:tcPr>
          <w:p w14:paraId="315969B4"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PARTO   PAD FONASA</w:t>
            </w:r>
          </w:p>
        </w:tc>
        <w:tc>
          <w:tcPr>
            <w:tcW w:w="283" w:type="dxa"/>
            <w:tcBorders>
              <w:top w:val="nil"/>
              <w:left w:val="nil"/>
              <w:bottom w:val="single" w:sz="4" w:space="0" w:color="auto"/>
              <w:right w:val="single" w:sz="4" w:space="0" w:color="auto"/>
            </w:tcBorders>
            <w:shd w:val="clear" w:color="auto" w:fill="auto"/>
            <w:noWrap/>
            <w:vAlign w:val="center"/>
            <w:hideMark/>
          </w:tcPr>
          <w:p w14:paraId="4E38F1C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123</w:t>
            </w:r>
          </w:p>
        </w:tc>
        <w:tc>
          <w:tcPr>
            <w:tcW w:w="1418" w:type="dxa"/>
            <w:tcBorders>
              <w:top w:val="nil"/>
              <w:left w:val="nil"/>
              <w:bottom w:val="single" w:sz="4" w:space="0" w:color="auto"/>
              <w:right w:val="single" w:sz="4" w:space="0" w:color="auto"/>
            </w:tcBorders>
            <w:shd w:val="clear" w:color="auto" w:fill="auto"/>
            <w:noWrap/>
            <w:vAlign w:val="center"/>
            <w:hideMark/>
          </w:tcPr>
          <w:p w14:paraId="79A08C3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5244,75</w:t>
            </w:r>
          </w:p>
        </w:tc>
        <w:tc>
          <w:tcPr>
            <w:tcW w:w="1087" w:type="dxa"/>
            <w:tcBorders>
              <w:top w:val="nil"/>
              <w:left w:val="nil"/>
              <w:bottom w:val="single" w:sz="4" w:space="0" w:color="auto"/>
              <w:right w:val="single" w:sz="4" w:space="0" w:color="auto"/>
            </w:tcBorders>
            <w:shd w:val="clear" w:color="auto" w:fill="auto"/>
            <w:noWrap/>
            <w:vAlign w:val="center"/>
            <w:hideMark/>
          </w:tcPr>
          <w:p w14:paraId="1F306F9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4004,81</w:t>
            </w:r>
          </w:p>
        </w:tc>
        <w:tc>
          <w:tcPr>
            <w:tcW w:w="1087" w:type="dxa"/>
            <w:tcBorders>
              <w:top w:val="nil"/>
              <w:left w:val="nil"/>
              <w:bottom w:val="single" w:sz="4" w:space="0" w:color="auto"/>
              <w:right w:val="single" w:sz="4" w:space="0" w:color="auto"/>
            </w:tcBorders>
            <w:shd w:val="clear" w:color="auto" w:fill="auto"/>
            <w:noWrap/>
            <w:vAlign w:val="center"/>
            <w:hideMark/>
          </w:tcPr>
          <w:p w14:paraId="20363B6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1239,97</w:t>
            </w:r>
          </w:p>
        </w:tc>
        <w:tc>
          <w:tcPr>
            <w:tcW w:w="1055" w:type="dxa"/>
            <w:tcBorders>
              <w:top w:val="nil"/>
              <w:left w:val="nil"/>
              <w:bottom w:val="single" w:sz="4" w:space="0" w:color="auto"/>
              <w:right w:val="single" w:sz="4" w:space="0" w:color="auto"/>
            </w:tcBorders>
            <w:shd w:val="clear" w:color="auto" w:fill="auto"/>
            <w:noWrap/>
            <w:vAlign w:val="center"/>
            <w:hideMark/>
          </w:tcPr>
          <w:p w14:paraId="5B913A0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15,36</w:t>
            </w:r>
          </w:p>
        </w:tc>
        <w:tc>
          <w:tcPr>
            <w:tcW w:w="976" w:type="dxa"/>
            <w:tcBorders>
              <w:top w:val="nil"/>
              <w:left w:val="nil"/>
              <w:bottom w:val="single" w:sz="4" w:space="0" w:color="auto"/>
              <w:right w:val="single" w:sz="4" w:space="0" w:color="auto"/>
            </w:tcBorders>
            <w:shd w:val="clear" w:color="auto" w:fill="auto"/>
            <w:noWrap/>
            <w:vAlign w:val="center"/>
            <w:hideMark/>
          </w:tcPr>
          <w:p w14:paraId="6D6B078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694,81</w:t>
            </w:r>
          </w:p>
        </w:tc>
      </w:tr>
      <w:tr w:rsidR="006F6F67" w:rsidRPr="00515293" w14:paraId="78C69312"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39137F3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211</w:t>
            </w:r>
          </w:p>
        </w:tc>
        <w:tc>
          <w:tcPr>
            <w:tcW w:w="2968" w:type="dxa"/>
            <w:tcBorders>
              <w:top w:val="nil"/>
              <w:left w:val="nil"/>
              <w:bottom w:val="single" w:sz="4" w:space="0" w:color="auto"/>
              <w:right w:val="single" w:sz="4" w:space="0" w:color="auto"/>
            </w:tcBorders>
            <w:shd w:val="clear" w:color="auto" w:fill="auto"/>
            <w:noWrap/>
            <w:vAlign w:val="center"/>
            <w:hideMark/>
          </w:tcPr>
          <w:p w14:paraId="3C04B9D3"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CESAREA PAD FONASA</w:t>
            </w:r>
          </w:p>
        </w:tc>
        <w:tc>
          <w:tcPr>
            <w:tcW w:w="283" w:type="dxa"/>
            <w:tcBorders>
              <w:top w:val="nil"/>
              <w:left w:val="nil"/>
              <w:bottom w:val="single" w:sz="4" w:space="0" w:color="auto"/>
              <w:right w:val="single" w:sz="4" w:space="0" w:color="auto"/>
            </w:tcBorders>
            <w:shd w:val="clear" w:color="auto" w:fill="auto"/>
            <w:noWrap/>
            <w:vAlign w:val="center"/>
            <w:hideMark/>
          </w:tcPr>
          <w:p w14:paraId="1C59A0C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466</w:t>
            </w:r>
          </w:p>
        </w:tc>
        <w:tc>
          <w:tcPr>
            <w:tcW w:w="1418" w:type="dxa"/>
            <w:tcBorders>
              <w:top w:val="nil"/>
              <w:left w:val="nil"/>
              <w:bottom w:val="single" w:sz="4" w:space="0" w:color="auto"/>
              <w:right w:val="single" w:sz="4" w:space="0" w:color="auto"/>
            </w:tcBorders>
            <w:shd w:val="clear" w:color="auto" w:fill="auto"/>
            <w:noWrap/>
            <w:vAlign w:val="center"/>
            <w:hideMark/>
          </w:tcPr>
          <w:p w14:paraId="3578E26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18929,19</w:t>
            </w:r>
          </w:p>
        </w:tc>
        <w:tc>
          <w:tcPr>
            <w:tcW w:w="1087" w:type="dxa"/>
            <w:tcBorders>
              <w:top w:val="nil"/>
              <w:left w:val="nil"/>
              <w:bottom w:val="single" w:sz="4" w:space="0" w:color="auto"/>
              <w:right w:val="single" w:sz="4" w:space="0" w:color="auto"/>
            </w:tcBorders>
            <w:shd w:val="clear" w:color="auto" w:fill="auto"/>
            <w:noWrap/>
            <w:vAlign w:val="center"/>
            <w:hideMark/>
          </w:tcPr>
          <w:p w14:paraId="7993796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14277,67</w:t>
            </w:r>
          </w:p>
        </w:tc>
        <w:tc>
          <w:tcPr>
            <w:tcW w:w="1087" w:type="dxa"/>
            <w:tcBorders>
              <w:top w:val="nil"/>
              <w:left w:val="nil"/>
              <w:bottom w:val="single" w:sz="4" w:space="0" w:color="auto"/>
              <w:right w:val="single" w:sz="4" w:space="0" w:color="auto"/>
            </w:tcBorders>
            <w:shd w:val="clear" w:color="auto" w:fill="auto"/>
            <w:noWrap/>
            <w:vAlign w:val="center"/>
            <w:hideMark/>
          </w:tcPr>
          <w:p w14:paraId="29A4CC9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4651,54</w:t>
            </w:r>
          </w:p>
        </w:tc>
        <w:tc>
          <w:tcPr>
            <w:tcW w:w="1055" w:type="dxa"/>
            <w:tcBorders>
              <w:top w:val="nil"/>
              <w:left w:val="nil"/>
              <w:bottom w:val="single" w:sz="4" w:space="0" w:color="auto"/>
              <w:right w:val="single" w:sz="4" w:space="0" w:color="auto"/>
            </w:tcBorders>
            <w:shd w:val="clear" w:color="auto" w:fill="auto"/>
            <w:noWrap/>
            <w:vAlign w:val="center"/>
            <w:hideMark/>
          </w:tcPr>
          <w:p w14:paraId="32499FF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38,68</w:t>
            </w:r>
          </w:p>
        </w:tc>
        <w:tc>
          <w:tcPr>
            <w:tcW w:w="976" w:type="dxa"/>
            <w:tcBorders>
              <w:top w:val="nil"/>
              <w:left w:val="nil"/>
              <w:bottom w:val="single" w:sz="4" w:space="0" w:color="auto"/>
              <w:right w:val="single" w:sz="4" w:space="0" w:color="auto"/>
            </w:tcBorders>
            <w:shd w:val="clear" w:color="auto" w:fill="auto"/>
            <w:noWrap/>
            <w:vAlign w:val="center"/>
            <w:hideMark/>
          </w:tcPr>
          <w:p w14:paraId="4D8B6C4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2292,83</w:t>
            </w:r>
          </w:p>
        </w:tc>
      </w:tr>
      <w:tr w:rsidR="006F6F67" w:rsidRPr="00515293" w14:paraId="4B0CD4B9"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7505163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300</w:t>
            </w:r>
          </w:p>
        </w:tc>
        <w:tc>
          <w:tcPr>
            <w:tcW w:w="2968" w:type="dxa"/>
            <w:tcBorders>
              <w:top w:val="nil"/>
              <w:left w:val="nil"/>
              <w:bottom w:val="single" w:sz="4" w:space="0" w:color="auto"/>
              <w:right w:val="single" w:sz="4" w:space="0" w:color="auto"/>
            </w:tcBorders>
            <w:shd w:val="clear" w:color="auto" w:fill="auto"/>
            <w:noWrap/>
            <w:vAlign w:val="center"/>
            <w:hideMark/>
          </w:tcPr>
          <w:p w14:paraId="5F3245C6"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MEDICAMENTO GENERICO SALCOBRAND</w:t>
            </w:r>
          </w:p>
        </w:tc>
        <w:tc>
          <w:tcPr>
            <w:tcW w:w="283" w:type="dxa"/>
            <w:tcBorders>
              <w:top w:val="nil"/>
              <w:left w:val="nil"/>
              <w:bottom w:val="single" w:sz="4" w:space="0" w:color="auto"/>
              <w:right w:val="single" w:sz="4" w:space="0" w:color="auto"/>
            </w:tcBorders>
            <w:shd w:val="clear" w:color="auto" w:fill="auto"/>
            <w:noWrap/>
            <w:vAlign w:val="center"/>
            <w:hideMark/>
          </w:tcPr>
          <w:p w14:paraId="26AB984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10768</w:t>
            </w:r>
          </w:p>
        </w:tc>
        <w:tc>
          <w:tcPr>
            <w:tcW w:w="1418" w:type="dxa"/>
            <w:tcBorders>
              <w:top w:val="nil"/>
              <w:left w:val="nil"/>
              <w:bottom w:val="single" w:sz="4" w:space="0" w:color="auto"/>
              <w:right w:val="single" w:sz="4" w:space="0" w:color="auto"/>
            </w:tcBorders>
            <w:shd w:val="clear" w:color="auto" w:fill="auto"/>
            <w:noWrap/>
            <w:vAlign w:val="center"/>
            <w:hideMark/>
          </w:tcPr>
          <w:p w14:paraId="1FFD52A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1823,33</w:t>
            </w:r>
          </w:p>
        </w:tc>
        <w:tc>
          <w:tcPr>
            <w:tcW w:w="1087" w:type="dxa"/>
            <w:tcBorders>
              <w:top w:val="nil"/>
              <w:left w:val="nil"/>
              <w:bottom w:val="single" w:sz="4" w:space="0" w:color="auto"/>
              <w:right w:val="single" w:sz="4" w:space="0" w:color="auto"/>
            </w:tcBorders>
            <w:shd w:val="clear" w:color="auto" w:fill="auto"/>
            <w:noWrap/>
            <w:vAlign w:val="center"/>
            <w:hideMark/>
          </w:tcPr>
          <w:p w14:paraId="5458A45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1087" w:type="dxa"/>
            <w:tcBorders>
              <w:top w:val="nil"/>
              <w:left w:val="nil"/>
              <w:bottom w:val="single" w:sz="4" w:space="0" w:color="auto"/>
              <w:right w:val="single" w:sz="4" w:space="0" w:color="auto"/>
            </w:tcBorders>
            <w:shd w:val="clear" w:color="auto" w:fill="auto"/>
            <w:noWrap/>
            <w:vAlign w:val="center"/>
            <w:hideMark/>
          </w:tcPr>
          <w:p w14:paraId="67A6598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1823,33</w:t>
            </w:r>
          </w:p>
        </w:tc>
        <w:tc>
          <w:tcPr>
            <w:tcW w:w="1055" w:type="dxa"/>
            <w:tcBorders>
              <w:top w:val="nil"/>
              <w:left w:val="nil"/>
              <w:bottom w:val="single" w:sz="4" w:space="0" w:color="auto"/>
              <w:right w:val="single" w:sz="4" w:space="0" w:color="auto"/>
            </w:tcBorders>
            <w:shd w:val="clear" w:color="auto" w:fill="auto"/>
            <w:noWrap/>
            <w:vAlign w:val="center"/>
            <w:hideMark/>
          </w:tcPr>
          <w:p w14:paraId="73C47BE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170,1</w:t>
            </w:r>
          </w:p>
        </w:tc>
        <w:tc>
          <w:tcPr>
            <w:tcW w:w="976" w:type="dxa"/>
            <w:tcBorders>
              <w:top w:val="nil"/>
              <w:left w:val="nil"/>
              <w:bottom w:val="single" w:sz="4" w:space="0" w:color="auto"/>
              <w:right w:val="single" w:sz="4" w:space="0" w:color="auto"/>
            </w:tcBorders>
            <w:shd w:val="clear" w:color="auto" w:fill="auto"/>
            <w:noWrap/>
            <w:vAlign w:val="center"/>
            <w:hideMark/>
          </w:tcPr>
          <w:p w14:paraId="53D26F8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1250,2</w:t>
            </w:r>
          </w:p>
        </w:tc>
      </w:tr>
      <w:tr w:rsidR="006F6F67" w:rsidRPr="00515293" w14:paraId="61498865"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464998C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301</w:t>
            </w:r>
          </w:p>
        </w:tc>
        <w:tc>
          <w:tcPr>
            <w:tcW w:w="2968" w:type="dxa"/>
            <w:tcBorders>
              <w:top w:val="nil"/>
              <w:left w:val="nil"/>
              <w:bottom w:val="single" w:sz="4" w:space="0" w:color="auto"/>
              <w:right w:val="single" w:sz="4" w:space="0" w:color="auto"/>
            </w:tcBorders>
            <w:shd w:val="clear" w:color="auto" w:fill="auto"/>
            <w:noWrap/>
            <w:vAlign w:val="center"/>
            <w:hideMark/>
          </w:tcPr>
          <w:p w14:paraId="1076960F"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MEDICAMENTO MARCA SALCOBRAND</w:t>
            </w:r>
          </w:p>
        </w:tc>
        <w:tc>
          <w:tcPr>
            <w:tcW w:w="283" w:type="dxa"/>
            <w:tcBorders>
              <w:top w:val="nil"/>
              <w:left w:val="nil"/>
              <w:bottom w:val="single" w:sz="4" w:space="0" w:color="auto"/>
              <w:right w:val="single" w:sz="4" w:space="0" w:color="auto"/>
            </w:tcBorders>
            <w:shd w:val="clear" w:color="auto" w:fill="auto"/>
            <w:noWrap/>
            <w:vAlign w:val="center"/>
            <w:hideMark/>
          </w:tcPr>
          <w:p w14:paraId="306784C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108091</w:t>
            </w:r>
          </w:p>
        </w:tc>
        <w:tc>
          <w:tcPr>
            <w:tcW w:w="1418" w:type="dxa"/>
            <w:tcBorders>
              <w:top w:val="nil"/>
              <w:left w:val="nil"/>
              <w:bottom w:val="single" w:sz="4" w:space="0" w:color="auto"/>
              <w:right w:val="single" w:sz="4" w:space="0" w:color="auto"/>
            </w:tcBorders>
            <w:shd w:val="clear" w:color="auto" w:fill="auto"/>
            <w:noWrap/>
            <w:vAlign w:val="center"/>
            <w:hideMark/>
          </w:tcPr>
          <w:p w14:paraId="0E5DC38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89846,04</w:t>
            </w:r>
          </w:p>
        </w:tc>
        <w:tc>
          <w:tcPr>
            <w:tcW w:w="1087" w:type="dxa"/>
            <w:tcBorders>
              <w:top w:val="nil"/>
              <w:left w:val="nil"/>
              <w:bottom w:val="single" w:sz="4" w:space="0" w:color="auto"/>
              <w:right w:val="single" w:sz="4" w:space="0" w:color="auto"/>
            </w:tcBorders>
            <w:shd w:val="clear" w:color="auto" w:fill="auto"/>
            <w:noWrap/>
            <w:vAlign w:val="center"/>
            <w:hideMark/>
          </w:tcPr>
          <w:p w14:paraId="3E21CCF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1087" w:type="dxa"/>
            <w:tcBorders>
              <w:top w:val="nil"/>
              <w:left w:val="nil"/>
              <w:bottom w:val="single" w:sz="4" w:space="0" w:color="auto"/>
              <w:right w:val="single" w:sz="4" w:space="0" w:color="auto"/>
            </w:tcBorders>
            <w:shd w:val="clear" w:color="auto" w:fill="auto"/>
            <w:noWrap/>
            <w:vAlign w:val="center"/>
            <w:hideMark/>
          </w:tcPr>
          <w:p w14:paraId="31C19DF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89846,04</w:t>
            </w:r>
          </w:p>
        </w:tc>
        <w:tc>
          <w:tcPr>
            <w:tcW w:w="1055" w:type="dxa"/>
            <w:tcBorders>
              <w:top w:val="nil"/>
              <w:left w:val="nil"/>
              <w:bottom w:val="single" w:sz="4" w:space="0" w:color="auto"/>
              <w:right w:val="single" w:sz="4" w:space="0" w:color="auto"/>
            </w:tcBorders>
            <w:shd w:val="clear" w:color="auto" w:fill="auto"/>
            <w:noWrap/>
            <w:vAlign w:val="center"/>
            <w:hideMark/>
          </w:tcPr>
          <w:p w14:paraId="6BD5CBF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3643,04</w:t>
            </w:r>
          </w:p>
        </w:tc>
        <w:tc>
          <w:tcPr>
            <w:tcW w:w="976" w:type="dxa"/>
            <w:tcBorders>
              <w:top w:val="nil"/>
              <w:left w:val="nil"/>
              <w:bottom w:val="single" w:sz="4" w:space="0" w:color="auto"/>
              <w:right w:val="single" w:sz="4" w:space="0" w:color="auto"/>
            </w:tcBorders>
            <w:shd w:val="clear" w:color="auto" w:fill="auto"/>
            <w:noWrap/>
            <w:vAlign w:val="center"/>
            <w:hideMark/>
          </w:tcPr>
          <w:p w14:paraId="03FECEA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31279,75</w:t>
            </w:r>
          </w:p>
        </w:tc>
      </w:tr>
      <w:tr w:rsidR="006F6F67" w:rsidRPr="00515293" w14:paraId="77D0C5B3"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5D02745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319</w:t>
            </w:r>
          </w:p>
        </w:tc>
        <w:tc>
          <w:tcPr>
            <w:tcW w:w="2968" w:type="dxa"/>
            <w:tcBorders>
              <w:top w:val="nil"/>
              <w:left w:val="nil"/>
              <w:bottom w:val="single" w:sz="4" w:space="0" w:color="auto"/>
              <w:right w:val="single" w:sz="4" w:space="0" w:color="auto"/>
            </w:tcBorders>
            <w:shd w:val="clear" w:color="auto" w:fill="auto"/>
            <w:noWrap/>
            <w:vAlign w:val="center"/>
            <w:hideMark/>
          </w:tcPr>
          <w:p w14:paraId="42360BCA"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MEDICAMENTO GENERICO CRUZ VERDE</w:t>
            </w:r>
          </w:p>
        </w:tc>
        <w:tc>
          <w:tcPr>
            <w:tcW w:w="283" w:type="dxa"/>
            <w:tcBorders>
              <w:top w:val="nil"/>
              <w:left w:val="nil"/>
              <w:bottom w:val="single" w:sz="4" w:space="0" w:color="auto"/>
              <w:right w:val="single" w:sz="4" w:space="0" w:color="auto"/>
            </w:tcBorders>
            <w:shd w:val="clear" w:color="auto" w:fill="auto"/>
            <w:noWrap/>
            <w:vAlign w:val="center"/>
            <w:hideMark/>
          </w:tcPr>
          <w:p w14:paraId="2E6F2A9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15863</w:t>
            </w:r>
          </w:p>
        </w:tc>
        <w:tc>
          <w:tcPr>
            <w:tcW w:w="1418" w:type="dxa"/>
            <w:tcBorders>
              <w:top w:val="nil"/>
              <w:left w:val="nil"/>
              <w:bottom w:val="single" w:sz="4" w:space="0" w:color="auto"/>
              <w:right w:val="single" w:sz="4" w:space="0" w:color="auto"/>
            </w:tcBorders>
            <w:shd w:val="clear" w:color="auto" w:fill="auto"/>
            <w:noWrap/>
            <w:vAlign w:val="center"/>
            <w:hideMark/>
          </w:tcPr>
          <w:p w14:paraId="79C18D0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2961,76</w:t>
            </w:r>
          </w:p>
        </w:tc>
        <w:tc>
          <w:tcPr>
            <w:tcW w:w="1087" w:type="dxa"/>
            <w:tcBorders>
              <w:top w:val="nil"/>
              <w:left w:val="nil"/>
              <w:bottom w:val="single" w:sz="4" w:space="0" w:color="auto"/>
              <w:right w:val="single" w:sz="4" w:space="0" w:color="auto"/>
            </w:tcBorders>
            <w:shd w:val="clear" w:color="auto" w:fill="auto"/>
            <w:noWrap/>
            <w:vAlign w:val="center"/>
            <w:hideMark/>
          </w:tcPr>
          <w:p w14:paraId="114C9C9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1087" w:type="dxa"/>
            <w:tcBorders>
              <w:top w:val="nil"/>
              <w:left w:val="nil"/>
              <w:bottom w:val="single" w:sz="4" w:space="0" w:color="auto"/>
              <w:right w:val="single" w:sz="4" w:space="0" w:color="auto"/>
            </w:tcBorders>
            <w:shd w:val="clear" w:color="auto" w:fill="auto"/>
            <w:noWrap/>
            <w:vAlign w:val="center"/>
            <w:hideMark/>
          </w:tcPr>
          <w:p w14:paraId="43200C5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2961,76</w:t>
            </w:r>
          </w:p>
        </w:tc>
        <w:tc>
          <w:tcPr>
            <w:tcW w:w="1055" w:type="dxa"/>
            <w:tcBorders>
              <w:top w:val="nil"/>
              <w:left w:val="nil"/>
              <w:bottom w:val="single" w:sz="4" w:space="0" w:color="auto"/>
              <w:right w:val="single" w:sz="4" w:space="0" w:color="auto"/>
            </w:tcBorders>
            <w:shd w:val="clear" w:color="auto" w:fill="auto"/>
            <w:noWrap/>
            <w:vAlign w:val="center"/>
            <w:hideMark/>
          </w:tcPr>
          <w:p w14:paraId="3F8579D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976" w:type="dxa"/>
            <w:tcBorders>
              <w:top w:val="nil"/>
              <w:left w:val="nil"/>
              <w:bottom w:val="single" w:sz="4" w:space="0" w:color="auto"/>
              <w:right w:val="single" w:sz="4" w:space="0" w:color="auto"/>
            </w:tcBorders>
            <w:shd w:val="clear" w:color="auto" w:fill="auto"/>
            <w:noWrap/>
            <w:vAlign w:val="center"/>
            <w:hideMark/>
          </w:tcPr>
          <w:p w14:paraId="7EA0BF1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2278,68</w:t>
            </w:r>
          </w:p>
        </w:tc>
      </w:tr>
      <w:tr w:rsidR="006F6F67" w:rsidRPr="00515293" w14:paraId="7EA2201D"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1F3D622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320</w:t>
            </w:r>
          </w:p>
        </w:tc>
        <w:tc>
          <w:tcPr>
            <w:tcW w:w="2968" w:type="dxa"/>
            <w:tcBorders>
              <w:top w:val="nil"/>
              <w:left w:val="nil"/>
              <w:bottom w:val="single" w:sz="4" w:space="0" w:color="auto"/>
              <w:right w:val="single" w:sz="4" w:space="0" w:color="auto"/>
            </w:tcBorders>
            <w:shd w:val="clear" w:color="auto" w:fill="auto"/>
            <w:noWrap/>
            <w:vAlign w:val="center"/>
            <w:hideMark/>
          </w:tcPr>
          <w:p w14:paraId="10EA80CE"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MEDICAMENTO DE MARCA CRUZ VERDE</w:t>
            </w:r>
          </w:p>
        </w:tc>
        <w:tc>
          <w:tcPr>
            <w:tcW w:w="283" w:type="dxa"/>
            <w:tcBorders>
              <w:top w:val="nil"/>
              <w:left w:val="nil"/>
              <w:bottom w:val="single" w:sz="4" w:space="0" w:color="auto"/>
              <w:right w:val="single" w:sz="4" w:space="0" w:color="auto"/>
            </w:tcBorders>
            <w:shd w:val="clear" w:color="auto" w:fill="auto"/>
            <w:noWrap/>
            <w:vAlign w:val="center"/>
            <w:hideMark/>
          </w:tcPr>
          <w:p w14:paraId="0F5C192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50243</w:t>
            </w:r>
          </w:p>
        </w:tc>
        <w:tc>
          <w:tcPr>
            <w:tcW w:w="1418" w:type="dxa"/>
            <w:tcBorders>
              <w:top w:val="nil"/>
              <w:left w:val="nil"/>
              <w:bottom w:val="single" w:sz="4" w:space="0" w:color="auto"/>
              <w:right w:val="single" w:sz="4" w:space="0" w:color="auto"/>
            </w:tcBorders>
            <w:shd w:val="clear" w:color="auto" w:fill="auto"/>
            <w:noWrap/>
            <w:vAlign w:val="center"/>
            <w:hideMark/>
          </w:tcPr>
          <w:p w14:paraId="5B3CECF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57012,26</w:t>
            </w:r>
          </w:p>
        </w:tc>
        <w:tc>
          <w:tcPr>
            <w:tcW w:w="1087" w:type="dxa"/>
            <w:tcBorders>
              <w:top w:val="nil"/>
              <w:left w:val="nil"/>
              <w:bottom w:val="single" w:sz="4" w:space="0" w:color="auto"/>
              <w:right w:val="single" w:sz="4" w:space="0" w:color="auto"/>
            </w:tcBorders>
            <w:shd w:val="clear" w:color="auto" w:fill="auto"/>
            <w:noWrap/>
            <w:vAlign w:val="center"/>
            <w:hideMark/>
          </w:tcPr>
          <w:p w14:paraId="4B5BA1B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1087" w:type="dxa"/>
            <w:tcBorders>
              <w:top w:val="nil"/>
              <w:left w:val="nil"/>
              <w:bottom w:val="single" w:sz="4" w:space="0" w:color="auto"/>
              <w:right w:val="single" w:sz="4" w:space="0" w:color="auto"/>
            </w:tcBorders>
            <w:shd w:val="clear" w:color="auto" w:fill="auto"/>
            <w:noWrap/>
            <w:vAlign w:val="center"/>
            <w:hideMark/>
          </w:tcPr>
          <w:p w14:paraId="1558999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57012,26</w:t>
            </w:r>
          </w:p>
        </w:tc>
        <w:tc>
          <w:tcPr>
            <w:tcW w:w="1055" w:type="dxa"/>
            <w:tcBorders>
              <w:top w:val="nil"/>
              <w:left w:val="nil"/>
              <w:bottom w:val="single" w:sz="4" w:space="0" w:color="auto"/>
              <w:right w:val="single" w:sz="4" w:space="0" w:color="auto"/>
            </w:tcBorders>
            <w:shd w:val="clear" w:color="auto" w:fill="auto"/>
            <w:noWrap/>
            <w:vAlign w:val="center"/>
            <w:hideMark/>
          </w:tcPr>
          <w:p w14:paraId="030A009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2515,15</w:t>
            </w:r>
          </w:p>
        </w:tc>
        <w:tc>
          <w:tcPr>
            <w:tcW w:w="976" w:type="dxa"/>
            <w:tcBorders>
              <w:top w:val="nil"/>
              <w:left w:val="nil"/>
              <w:bottom w:val="single" w:sz="4" w:space="0" w:color="auto"/>
              <w:right w:val="single" w:sz="4" w:space="0" w:color="auto"/>
            </w:tcBorders>
            <w:shd w:val="clear" w:color="auto" w:fill="auto"/>
            <w:noWrap/>
            <w:vAlign w:val="center"/>
            <w:hideMark/>
          </w:tcPr>
          <w:p w14:paraId="31C5718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19307,31</w:t>
            </w:r>
          </w:p>
        </w:tc>
      </w:tr>
      <w:tr w:rsidR="006F6F67" w:rsidRPr="00515293" w14:paraId="28A311EA"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2CB6ECF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337</w:t>
            </w:r>
          </w:p>
        </w:tc>
        <w:tc>
          <w:tcPr>
            <w:tcW w:w="2968" w:type="dxa"/>
            <w:tcBorders>
              <w:top w:val="nil"/>
              <w:left w:val="nil"/>
              <w:bottom w:val="single" w:sz="4" w:space="0" w:color="auto"/>
              <w:right w:val="single" w:sz="4" w:space="0" w:color="auto"/>
            </w:tcBorders>
            <w:shd w:val="clear" w:color="auto" w:fill="auto"/>
            <w:noWrap/>
            <w:vAlign w:val="center"/>
            <w:hideMark/>
          </w:tcPr>
          <w:p w14:paraId="00ADF0CA"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Disfunción</w:t>
            </w:r>
          </w:p>
        </w:tc>
        <w:tc>
          <w:tcPr>
            <w:tcW w:w="283" w:type="dxa"/>
            <w:tcBorders>
              <w:top w:val="nil"/>
              <w:left w:val="nil"/>
              <w:bottom w:val="single" w:sz="4" w:space="0" w:color="auto"/>
              <w:right w:val="single" w:sz="4" w:space="0" w:color="auto"/>
            </w:tcBorders>
            <w:shd w:val="clear" w:color="auto" w:fill="auto"/>
            <w:noWrap/>
            <w:vAlign w:val="center"/>
            <w:hideMark/>
          </w:tcPr>
          <w:p w14:paraId="2BFB312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47</w:t>
            </w:r>
          </w:p>
        </w:tc>
        <w:tc>
          <w:tcPr>
            <w:tcW w:w="1418" w:type="dxa"/>
            <w:tcBorders>
              <w:top w:val="nil"/>
              <w:left w:val="nil"/>
              <w:bottom w:val="single" w:sz="4" w:space="0" w:color="auto"/>
              <w:right w:val="single" w:sz="4" w:space="0" w:color="auto"/>
            </w:tcBorders>
            <w:shd w:val="clear" w:color="auto" w:fill="auto"/>
            <w:noWrap/>
            <w:vAlign w:val="center"/>
            <w:hideMark/>
          </w:tcPr>
          <w:p w14:paraId="5E9A633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150,32</w:t>
            </w:r>
          </w:p>
        </w:tc>
        <w:tc>
          <w:tcPr>
            <w:tcW w:w="1087" w:type="dxa"/>
            <w:tcBorders>
              <w:top w:val="nil"/>
              <w:left w:val="nil"/>
              <w:bottom w:val="single" w:sz="4" w:space="0" w:color="auto"/>
              <w:right w:val="single" w:sz="4" w:space="0" w:color="auto"/>
            </w:tcBorders>
            <w:shd w:val="clear" w:color="auto" w:fill="auto"/>
            <w:noWrap/>
            <w:vAlign w:val="center"/>
            <w:hideMark/>
          </w:tcPr>
          <w:p w14:paraId="63DE02F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2,61</w:t>
            </w:r>
          </w:p>
        </w:tc>
        <w:tc>
          <w:tcPr>
            <w:tcW w:w="1087" w:type="dxa"/>
            <w:tcBorders>
              <w:top w:val="nil"/>
              <w:left w:val="nil"/>
              <w:bottom w:val="single" w:sz="4" w:space="0" w:color="auto"/>
              <w:right w:val="single" w:sz="4" w:space="0" w:color="auto"/>
            </w:tcBorders>
            <w:shd w:val="clear" w:color="auto" w:fill="auto"/>
            <w:noWrap/>
            <w:vAlign w:val="center"/>
            <w:hideMark/>
          </w:tcPr>
          <w:p w14:paraId="5724EA8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147,72</w:t>
            </w:r>
          </w:p>
        </w:tc>
        <w:tc>
          <w:tcPr>
            <w:tcW w:w="1055" w:type="dxa"/>
            <w:tcBorders>
              <w:top w:val="nil"/>
              <w:left w:val="nil"/>
              <w:bottom w:val="single" w:sz="4" w:space="0" w:color="auto"/>
              <w:right w:val="single" w:sz="4" w:space="0" w:color="auto"/>
            </w:tcBorders>
            <w:shd w:val="clear" w:color="auto" w:fill="auto"/>
            <w:noWrap/>
            <w:vAlign w:val="center"/>
            <w:hideMark/>
          </w:tcPr>
          <w:p w14:paraId="3E459E8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976" w:type="dxa"/>
            <w:tcBorders>
              <w:top w:val="nil"/>
              <w:left w:val="nil"/>
              <w:bottom w:val="single" w:sz="4" w:space="0" w:color="auto"/>
              <w:right w:val="single" w:sz="4" w:space="0" w:color="auto"/>
            </w:tcBorders>
            <w:shd w:val="clear" w:color="auto" w:fill="auto"/>
            <w:noWrap/>
            <w:vAlign w:val="center"/>
            <w:hideMark/>
          </w:tcPr>
          <w:p w14:paraId="0FE03D7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63,42</w:t>
            </w:r>
          </w:p>
        </w:tc>
      </w:tr>
      <w:tr w:rsidR="006F6F67" w:rsidRPr="00515293" w14:paraId="3107247C"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12F3186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350</w:t>
            </w:r>
          </w:p>
        </w:tc>
        <w:tc>
          <w:tcPr>
            <w:tcW w:w="2968" w:type="dxa"/>
            <w:tcBorders>
              <w:top w:val="nil"/>
              <w:left w:val="nil"/>
              <w:bottom w:val="single" w:sz="4" w:space="0" w:color="auto"/>
              <w:right w:val="single" w:sz="4" w:space="0" w:color="auto"/>
            </w:tcBorders>
            <w:shd w:val="clear" w:color="auto" w:fill="auto"/>
            <w:noWrap/>
            <w:vAlign w:val="center"/>
            <w:hideMark/>
          </w:tcPr>
          <w:p w14:paraId="12FAD09A"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MEDICAMENTO GENERICO FASA</w:t>
            </w:r>
          </w:p>
        </w:tc>
        <w:tc>
          <w:tcPr>
            <w:tcW w:w="283" w:type="dxa"/>
            <w:tcBorders>
              <w:top w:val="nil"/>
              <w:left w:val="nil"/>
              <w:bottom w:val="single" w:sz="4" w:space="0" w:color="auto"/>
              <w:right w:val="single" w:sz="4" w:space="0" w:color="auto"/>
            </w:tcBorders>
            <w:shd w:val="clear" w:color="auto" w:fill="auto"/>
            <w:noWrap/>
            <w:vAlign w:val="center"/>
            <w:hideMark/>
          </w:tcPr>
          <w:p w14:paraId="3B21607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4628</w:t>
            </w:r>
          </w:p>
        </w:tc>
        <w:tc>
          <w:tcPr>
            <w:tcW w:w="1418" w:type="dxa"/>
            <w:tcBorders>
              <w:top w:val="nil"/>
              <w:left w:val="nil"/>
              <w:bottom w:val="single" w:sz="4" w:space="0" w:color="auto"/>
              <w:right w:val="single" w:sz="4" w:space="0" w:color="auto"/>
            </w:tcBorders>
            <w:shd w:val="clear" w:color="auto" w:fill="auto"/>
            <w:noWrap/>
            <w:vAlign w:val="center"/>
            <w:hideMark/>
          </w:tcPr>
          <w:p w14:paraId="0A7F6C4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863,8</w:t>
            </w:r>
          </w:p>
        </w:tc>
        <w:tc>
          <w:tcPr>
            <w:tcW w:w="1087" w:type="dxa"/>
            <w:tcBorders>
              <w:top w:val="nil"/>
              <w:left w:val="nil"/>
              <w:bottom w:val="single" w:sz="4" w:space="0" w:color="auto"/>
              <w:right w:val="single" w:sz="4" w:space="0" w:color="auto"/>
            </w:tcBorders>
            <w:shd w:val="clear" w:color="auto" w:fill="auto"/>
            <w:noWrap/>
            <w:vAlign w:val="center"/>
            <w:hideMark/>
          </w:tcPr>
          <w:p w14:paraId="5568F97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1087" w:type="dxa"/>
            <w:tcBorders>
              <w:top w:val="nil"/>
              <w:left w:val="nil"/>
              <w:bottom w:val="single" w:sz="4" w:space="0" w:color="auto"/>
              <w:right w:val="single" w:sz="4" w:space="0" w:color="auto"/>
            </w:tcBorders>
            <w:shd w:val="clear" w:color="auto" w:fill="auto"/>
            <w:noWrap/>
            <w:vAlign w:val="center"/>
            <w:hideMark/>
          </w:tcPr>
          <w:p w14:paraId="3736393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863,8</w:t>
            </w:r>
          </w:p>
        </w:tc>
        <w:tc>
          <w:tcPr>
            <w:tcW w:w="1055" w:type="dxa"/>
            <w:tcBorders>
              <w:top w:val="nil"/>
              <w:left w:val="nil"/>
              <w:bottom w:val="single" w:sz="4" w:space="0" w:color="auto"/>
              <w:right w:val="single" w:sz="4" w:space="0" w:color="auto"/>
            </w:tcBorders>
            <w:shd w:val="clear" w:color="auto" w:fill="auto"/>
            <w:noWrap/>
            <w:vAlign w:val="center"/>
            <w:hideMark/>
          </w:tcPr>
          <w:p w14:paraId="363EED8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116,56</w:t>
            </w:r>
          </w:p>
        </w:tc>
        <w:tc>
          <w:tcPr>
            <w:tcW w:w="976" w:type="dxa"/>
            <w:tcBorders>
              <w:top w:val="nil"/>
              <w:left w:val="nil"/>
              <w:bottom w:val="single" w:sz="4" w:space="0" w:color="auto"/>
              <w:right w:val="single" w:sz="4" w:space="0" w:color="auto"/>
            </w:tcBorders>
            <w:shd w:val="clear" w:color="auto" w:fill="auto"/>
            <w:noWrap/>
            <w:vAlign w:val="center"/>
            <w:hideMark/>
          </w:tcPr>
          <w:p w14:paraId="272AD3A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542,6</w:t>
            </w:r>
          </w:p>
        </w:tc>
      </w:tr>
      <w:tr w:rsidR="006F6F67" w:rsidRPr="00515293" w14:paraId="5898129A"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7A0F68F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351</w:t>
            </w:r>
          </w:p>
        </w:tc>
        <w:tc>
          <w:tcPr>
            <w:tcW w:w="2968" w:type="dxa"/>
            <w:tcBorders>
              <w:top w:val="nil"/>
              <w:left w:val="nil"/>
              <w:bottom w:val="single" w:sz="4" w:space="0" w:color="auto"/>
              <w:right w:val="single" w:sz="4" w:space="0" w:color="auto"/>
            </w:tcBorders>
            <w:shd w:val="clear" w:color="auto" w:fill="auto"/>
            <w:noWrap/>
            <w:vAlign w:val="center"/>
            <w:hideMark/>
          </w:tcPr>
          <w:p w14:paraId="3C3A7CE2"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MEDICAMENTO MARCA FASA</w:t>
            </w:r>
          </w:p>
        </w:tc>
        <w:tc>
          <w:tcPr>
            <w:tcW w:w="283" w:type="dxa"/>
            <w:tcBorders>
              <w:top w:val="nil"/>
              <w:left w:val="nil"/>
              <w:bottom w:val="single" w:sz="4" w:space="0" w:color="auto"/>
              <w:right w:val="single" w:sz="4" w:space="0" w:color="auto"/>
            </w:tcBorders>
            <w:shd w:val="clear" w:color="auto" w:fill="auto"/>
            <w:noWrap/>
            <w:vAlign w:val="center"/>
            <w:hideMark/>
          </w:tcPr>
          <w:p w14:paraId="2AD5C9F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9171</w:t>
            </w:r>
          </w:p>
        </w:tc>
        <w:tc>
          <w:tcPr>
            <w:tcW w:w="1418" w:type="dxa"/>
            <w:tcBorders>
              <w:top w:val="nil"/>
              <w:left w:val="nil"/>
              <w:bottom w:val="single" w:sz="4" w:space="0" w:color="auto"/>
              <w:right w:val="single" w:sz="4" w:space="0" w:color="auto"/>
            </w:tcBorders>
            <w:shd w:val="clear" w:color="auto" w:fill="auto"/>
            <w:noWrap/>
            <w:vAlign w:val="center"/>
            <w:hideMark/>
          </w:tcPr>
          <w:p w14:paraId="66B0BBE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8434,01</w:t>
            </w:r>
          </w:p>
        </w:tc>
        <w:tc>
          <w:tcPr>
            <w:tcW w:w="1087" w:type="dxa"/>
            <w:tcBorders>
              <w:top w:val="nil"/>
              <w:left w:val="nil"/>
              <w:bottom w:val="single" w:sz="4" w:space="0" w:color="auto"/>
              <w:right w:val="single" w:sz="4" w:space="0" w:color="auto"/>
            </w:tcBorders>
            <w:shd w:val="clear" w:color="auto" w:fill="auto"/>
            <w:noWrap/>
            <w:vAlign w:val="center"/>
            <w:hideMark/>
          </w:tcPr>
          <w:p w14:paraId="2524695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1087" w:type="dxa"/>
            <w:tcBorders>
              <w:top w:val="nil"/>
              <w:left w:val="nil"/>
              <w:bottom w:val="single" w:sz="4" w:space="0" w:color="auto"/>
              <w:right w:val="single" w:sz="4" w:space="0" w:color="auto"/>
            </w:tcBorders>
            <w:shd w:val="clear" w:color="auto" w:fill="auto"/>
            <w:noWrap/>
            <w:vAlign w:val="center"/>
            <w:hideMark/>
          </w:tcPr>
          <w:p w14:paraId="00EA678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8434,01</w:t>
            </w:r>
          </w:p>
        </w:tc>
        <w:tc>
          <w:tcPr>
            <w:tcW w:w="1055" w:type="dxa"/>
            <w:tcBorders>
              <w:top w:val="nil"/>
              <w:left w:val="nil"/>
              <w:bottom w:val="single" w:sz="4" w:space="0" w:color="auto"/>
              <w:right w:val="single" w:sz="4" w:space="0" w:color="auto"/>
            </w:tcBorders>
            <w:shd w:val="clear" w:color="auto" w:fill="auto"/>
            <w:noWrap/>
            <w:vAlign w:val="center"/>
            <w:hideMark/>
          </w:tcPr>
          <w:p w14:paraId="3B928AF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389,8</w:t>
            </w:r>
          </w:p>
        </w:tc>
        <w:tc>
          <w:tcPr>
            <w:tcW w:w="976" w:type="dxa"/>
            <w:tcBorders>
              <w:top w:val="nil"/>
              <w:left w:val="nil"/>
              <w:bottom w:val="single" w:sz="4" w:space="0" w:color="auto"/>
              <w:right w:val="single" w:sz="4" w:space="0" w:color="auto"/>
            </w:tcBorders>
            <w:shd w:val="clear" w:color="auto" w:fill="auto"/>
            <w:noWrap/>
            <w:vAlign w:val="center"/>
            <w:hideMark/>
          </w:tcPr>
          <w:p w14:paraId="7FEA3FA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2831,04</w:t>
            </w:r>
          </w:p>
        </w:tc>
      </w:tr>
      <w:tr w:rsidR="006F6F67" w:rsidRPr="00515293" w14:paraId="1979F84E"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5D0E756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357</w:t>
            </w:r>
          </w:p>
        </w:tc>
        <w:tc>
          <w:tcPr>
            <w:tcW w:w="2968" w:type="dxa"/>
            <w:tcBorders>
              <w:top w:val="nil"/>
              <w:left w:val="nil"/>
              <w:bottom w:val="single" w:sz="4" w:space="0" w:color="auto"/>
              <w:right w:val="single" w:sz="4" w:space="0" w:color="auto"/>
            </w:tcBorders>
            <w:shd w:val="clear" w:color="auto" w:fill="auto"/>
            <w:noWrap/>
            <w:vAlign w:val="center"/>
            <w:hideMark/>
          </w:tcPr>
          <w:p w14:paraId="0EBA2FD5"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BLANQUEAMIENTO</w:t>
            </w:r>
          </w:p>
        </w:tc>
        <w:tc>
          <w:tcPr>
            <w:tcW w:w="283" w:type="dxa"/>
            <w:tcBorders>
              <w:top w:val="nil"/>
              <w:left w:val="nil"/>
              <w:bottom w:val="single" w:sz="4" w:space="0" w:color="auto"/>
              <w:right w:val="single" w:sz="4" w:space="0" w:color="auto"/>
            </w:tcBorders>
            <w:shd w:val="clear" w:color="auto" w:fill="auto"/>
            <w:noWrap/>
            <w:vAlign w:val="center"/>
            <w:hideMark/>
          </w:tcPr>
          <w:p w14:paraId="17C9C23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36</w:t>
            </w:r>
          </w:p>
        </w:tc>
        <w:tc>
          <w:tcPr>
            <w:tcW w:w="1418" w:type="dxa"/>
            <w:tcBorders>
              <w:top w:val="nil"/>
              <w:left w:val="nil"/>
              <w:bottom w:val="single" w:sz="4" w:space="0" w:color="auto"/>
              <w:right w:val="single" w:sz="4" w:space="0" w:color="auto"/>
            </w:tcBorders>
            <w:shd w:val="clear" w:color="auto" w:fill="auto"/>
            <w:noWrap/>
            <w:vAlign w:val="center"/>
            <w:hideMark/>
          </w:tcPr>
          <w:p w14:paraId="322B940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170,06</w:t>
            </w:r>
          </w:p>
        </w:tc>
        <w:tc>
          <w:tcPr>
            <w:tcW w:w="1087" w:type="dxa"/>
            <w:tcBorders>
              <w:top w:val="nil"/>
              <w:left w:val="nil"/>
              <w:bottom w:val="single" w:sz="4" w:space="0" w:color="auto"/>
              <w:right w:val="single" w:sz="4" w:space="0" w:color="auto"/>
            </w:tcBorders>
            <w:shd w:val="clear" w:color="auto" w:fill="auto"/>
            <w:noWrap/>
            <w:vAlign w:val="center"/>
            <w:hideMark/>
          </w:tcPr>
          <w:p w14:paraId="4CDB0CF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6,71</w:t>
            </w:r>
          </w:p>
        </w:tc>
        <w:tc>
          <w:tcPr>
            <w:tcW w:w="1087" w:type="dxa"/>
            <w:tcBorders>
              <w:top w:val="nil"/>
              <w:left w:val="nil"/>
              <w:bottom w:val="single" w:sz="4" w:space="0" w:color="auto"/>
              <w:right w:val="single" w:sz="4" w:space="0" w:color="auto"/>
            </w:tcBorders>
            <w:shd w:val="clear" w:color="auto" w:fill="auto"/>
            <w:noWrap/>
            <w:vAlign w:val="center"/>
            <w:hideMark/>
          </w:tcPr>
          <w:p w14:paraId="0A8E191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163,71</w:t>
            </w:r>
          </w:p>
        </w:tc>
        <w:tc>
          <w:tcPr>
            <w:tcW w:w="1055" w:type="dxa"/>
            <w:tcBorders>
              <w:top w:val="nil"/>
              <w:left w:val="nil"/>
              <w:bottom w:val="single" w:sz="4" w:space="0" w:color="auto"/>
              <w:right w:val="single" w:sz="4" w:space="0" w:color="auto"/>
            </w:tcBorders>
            <w:shd w:val="clear" w:color="auto" w:fill="auto"/>
            <w:noWrap/>
            <w:vAlign w:val="center"/>
            <w:hideMark/>
          </w:tcPr>
          <w:p w14:paraId="086505F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976" w:type="dxa"/>
            <w:tcBorders>
              <w:top w:val="nil"/>
              <w:left w:val="nil"/>
              <w:bottom w:val="single" w:sz="4" w:space="0" w:color="auto"/>
              <w:right w:val="single" w:sz="4" w:space="0" w:color="auto"/>
            </w:tcBorders>
            <w:shd w:val="clear" w:color="auto" w:fill="auto"/>
            <w:noWrap/>
            <w:vAlign w:val="center"/>
            <w:hideMark/>
          </w:tcPr>
          <w:p w14:paraId="26A16A5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67,3</w:t>
            </w:r>
          </w:p>
        </w:tc>
      </w:tr>
      <w:tr w:rsidR="006F6F67" w:rsidRPr="00515293" w14:paraId="0BF0D14D"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77379A9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358</w:t>
            </w:r>
          </w:p>
        </w:tc>
        <w:tc>
          <w:tcPr>
            <w:tcW w:w="2968" w:type="dxa"/>
            <w:tcBorders>
              <w:top w:val="nil"/>
              <w:left w:val="nil"/>
              <w:bottom w:val="single" w:sz="4" w:space="0" w:color="auto"/>
              <w:right w:val="single" w:sz="4" w:space="0" w:color="auto"/>
            </w:tcBorders>
            <w:shd w:val="clear" w:color="auto" w:fill="auto"/>
            <w:noWrap/>
            <w:vAlign w:val="center"/>
            <w:hideMark/>
          </w:tcPr>
          <w:p w14:paraId="2B331715"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GASTOS NO CODIFICADOS</w:t>
            </w:r>
          </w:p>
        </w:tc>
        <w:tc>
          <w:tcPr>
            <w:tcW w:w="283" w:type="dxa"/>
            <w:tcBorders>
              <w:top w:val="nil"/>
              <w:left w:val="nil"/>
              <w:bottom w:val="single" w:sz="4" w:space="0" w:color="auto"/>
              <w:right w:val="single" w:sz="4" w:space="0" w:color="auto"/>
            </w:tcBorders>
            <w:shd w:val="clear" w:color="auto" w:fill="auto"/>
            <w:noWrap/>
            <w:vAlign w:val="center"/>
            <w:hideMark/>
          </w:tcPr>
          <w:p w14:paraId="6209545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1254</w:t>
            </w:r>
          </w:p>
        </w:tc>
        <w:tc>
          <w:tcPr>
            <w:tcW w:w="1418" w:type="dxa"/>
            <w:tcBorders>
              <w:top w:val="nil"/>
              <w:left w:val="nil"/>
              <w:bottom w:val="single" w:sz="4" w:space="0" w:color="auto"/>
              <w:right w:val="single" w:sz="4" w:space="0" w:color="auto"/>
            </w:tcBorders>
            <w:shd w:val="clear" w:color="auto" w:fill="auto"/>
            <w:noWrap/>
            <w:vAlign w:val="center"/>
            <w:hideMark/>
          </w:tcPr>
          <w:p w14:paraId="1AF4C9D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2457,05</w:t>
            </w:r>
          </w:p>
        </w:tc>
        <w:tc>
          <w:tcPr>
            <w:tcW w:w="1087" w:type="dxa"/>
            <w:tcBorders>
              <w:top w:val="nil"/>
              <w:left w:val="nil"/>
              <w:bottom w:val="single" w:sz="4" w:space="0" w:color="auto"/>
              <w:right w:val="single" w:sz="4" w:space="0" w:color="auto"/>
            </w:tcBorders>
            <w:shd w:val="clear" w:color="auto" w:fill="auto"/>
            <w:noWrap/>
            <w:vAlign w:val="center"/>
            <w:hideMark/>
          </w:tcPr>
          <w:p w14:paraId="3BF1420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74,01</w:t>
            </w:r>
          </w:p>
        </w:tc>
        <w:tc>
          <w:tcPr>
            <w:tcW w:w="1087" w:type="dxa"/>
            <w:tcBorders>
              <w:top w:val="nil"/>
              <w:left w:val="nil"/>
              <w:bottom w:val="single" w:sz="4" w:space="0" w:color="auto"/>
              <w:right w:val="single" w:sz="4" w:space="0" w:color="auto"/>
            </w:tcBorders>
            <w:shd w:val="clear" w:color="auto" w:fill="auto"/>
            <w:noWrap/>
            <w:vAlign w:val="center"/>
            <w:hideMark/>
          </w:tcPr>
          <w:p w14:paraId="31800F5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2383,06</w:t>
            </w:r>
          </w:p>
        </w:tc>
        <w:tc>
          <w:tcPr>
            <w:tcW w:w="1055" w:type="dxa"/>
            <w:tcBorders>
              <w:top w:val="nil"/>
              <w:left w:val="nil"/>
              <w:bottom w:val="single" w:sz="4" w:space="0" w:color="auto"/>
              <w:right w:val="single" w:sz="4" w:space="0" w:color="auto"/>
            </w:tcBorders>
            <w:shd w:val="clear" w:color="auto" w:fill="auto"/>
            <w:noWrap/>
            <w:vAlign w:val="center"/>
            <w:hideMark/>
          </w:tcPr>
          <w:p w14:paraId="18D8766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24,45</w:t>
            </w:r>
          </w:p>
        </w:tc>
        <w:tc>
          <w:tcPr>
            <w:tcW w:w="976" w:type="dxa"/>
            <w:tcBorders>
              <w:top w:val="nil"/>
              <w:left w:val="nil"/>
              <w:bottom w:val="single" w:sz="4" w:space="0" w:color="auto"/>
              <w:right w:val="single" w:sz="4" w:space="0" w:color="auto"/>
            </w:tcBorders>
            <w:shd w:val="clear" w:color="auto" w:fill="auto"/>
            <w:noWrap/>
            <w:vAlign w:val="center"/>
            <w:hideMark/>
          </w:tcPr>
          <w:p w14:paraId="434367C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1040,61</w:t>
            </w:r>
          </w:p>
        </w:tc>
      </w:tr>
      <w:tr w:rsidR="006F6F67" w:rsidRPr="00515293" w14:paraId="06546546"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309A3D8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365</w:t>
            </w:r>
          </w:p>
        </w:tc>
        <w:tc>
          <w:tcPr>
            <w:tcW w:w="2968" w:type="dxa"/>
            <w:tcBorders>
              <w:top w:val="nil"/>
              <w:left w:val="nil"/>
              <w:bottom w:val="single" w:sz="4" w:space="0" w:color="auto"/>
              <w:right w:val="single" w:sz="4" w:space="0" w:color="auto"/>
            </w:tcBorders>
            <w:shd w:val="clear" w:color="auto" w:fill="auto"/>
            <w:noWrap/>
            <w:vAlign w:val="center"/>
            <w:hideMark/>
          </w:tcPr>
          <w:p w14:paraId="28384E79"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SALCO MED. BIOEQUIVALENTE GENERICO</w:t>
            </w:r>
          </w:p>
        </w:tc>
        <w:tc>
          <w:tcPr>
            <w:tcW w:w="283" w:type="dxa"/>
            <w:tcBorders>
              <w:top w:val="nil"/>
              <w:left w:val="nil"/>
              <w:bottom w:val="single" w:sz="4" w:space="0" w:color="auto"/>
              <w:right w:val="single" w:sz="4" w:space="0" w:color="auto"/>
            </w:tcBorders>
            <w:shd w:val="clear" w:color="auto" w:fill="auto"/>
            <w:noWrap/>
            <w:vAlign w:val="center"/>
            <w:hideMark/>
          </w:tcPr>
          <w:p w14:paraId="1327424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51861</w:t>
            </w:r>
          </w:p>
        </w:tc>
        <w:tc>
          <w:tcPr>
            <w:tcW w:w="1418" w:type="dxa"/>
            <w:tcBorders>
              <w:top w:val="nil"/>
              <w:left w:val="nil"/>
              <w:bottom w:val="single" w:sz="4" w:space="0" w:color="auto"/>
              <w:right w:val="single" w:sz="4" w:space="0" w:color="auto"/>
            </w:tcBorders>
            <w:shd w:val="clear" w:color="auto" w:fill="auto"/>
            <w:noWrap/>
            <w:vAlign w:val="center"/>
            <w:hideMark/>
          </w:tcPr>
          <w:p w14:paraId="6426CB8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10161,4</w:t>
            </w:r>
          </w:p>
        </w:tc>
        <w:tc>
          <w:tcPr>
            <w:tcW w:w="1087" w:type="dxa"/>
            <w:tcBorders>
              <w:top w:val="nil"/>
              <w:left w:val="nil"/>
              <w:bottom w:val="single" w:sz="4" w:space="0" w:color="auto"/>
              <w:right w:val="single" w:sz="4" w:space="0" w:color="auto"/>
            </w:tcBorders>
            <w:shd w:val="clear" w:color="auto" w:fill="auto"/>
            <w:noWrap/>
            <w:vAlign w:val="center"/>
            <w:hideMark/>
          </w:tcPr>
          <w:p w14:paraId="3F5BC2A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1087" w:type="dxa"/>
            <w:tcBorders>
              <w:top w:val="nil"/>
              <w:left w:val="nil"/>
              <w:bottom w:val="single" w:sz="4" w:space="0" w:color="auto"/>
              <w:right w:val="single" w:sz="4" w:space="0" w:color="auto"/>
            </w:tcBorders>
            <w:shd w:val="clear" w:color="auto" w:fill="auto"/>
            <w:noWrap/>
            <w:vAlign w:val="center"/>
            <w:hideMark/>
          </w:tcPr>
          <w:p w14:paraId="3E485A9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10161,4</w:t>
            </w:r>
          </w:p>
        </w:tc>
        <w:tc>
          <w:tcPr>
            <w:tcW w:w="1055" w:type="dxa"/>
            <w:tcBorders>
              <w:top w:val="nil"/>
              <w:left w:val="nil"/>
              <w:bottom w:val="single" w:sz="4" w:space="0" w:color="auto"/>
              <w:right w:val="single" w:sz="4" w:space="0" w:color="auto"/>
            </w:tcBorders>
            <w:shd w:val="clear" w:color="auto" w:fill="auto"/>
            <w:noWrap/>
            <w:vAlign w:val="center"/>
            <w:hideMark/>
          </w:tcPr>
          <w:p w14:paraId="78C904D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871,38</w:t>
            </w:r>
          </w:p>
        </w:tc>
        <w:tc>
          <w:tcPr>
            <w:tcW w:w="976" w:type="dxa"/>
            <w:tcBorders>
              <w:top w:val="nil"/>
              <w:left w:val="nil"/>
              <w:bottom w:val="single" w:sz="4" w:space="0" w:color="auto"/>
              <w:right w:val="single" w:sz="4" w:space="0" w:color="auto"/>
            </w:tcBorders>
            <w:shd w:val="clear" w:color="auto" w:fill="auto"/>
            <w:noWrap/>
            <w:vAlign w:val="center"/>
            <w:hideMark/>
          </w:tcPr>
          <w:p w14:paraId="52CC653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7053,47</w:t>
            </w:r>
          </w:p>
        </w:tc>
      </w:tr>
      <w:tr w:rsidR="006F6F67" w:rsidRPr="00515293" w14:paraId="7A581FFB"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6EBDE3E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366</w:t>
            </w:r>
          </w:p>
        </w:tc>
        <w:tc>
          <w:tcPr>
            <w:tcW w:w="2968" w:type="dxa"/>
            <w:tcBorders>
              <w:top w:val="nil"/>
              <w:left w:val="nil"/>
              <w:bottom w:val="single" w:sz="4" w:space="0" w:color="auto"/>
              <w:right w:val="single" w:sz="4" w:space="0" w:color="auto"/>
            </w:tcBorders>
            <w:shd w:val="clear" w:color="auto" w:fill="auto"/>
            <w:noWrap/>
            <w:vAlign w:val="center"/>
            <w:hideMark/>
          </w:tcPr>
          <w:p w14:paraId="05DDEF77"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SALCO MED. BIOEQUIVALENTE MARCA</w:t>
            </w:r>
          </w:p>
        </w:tc>
        <w:tc>
          <w:tcPr>
            <w:tcW w:w="283" w:type="dxa"/>
            <w:tcBorders>
              <w:top w:val="nil"/>
              <w:left w:val="nil"/>
              <w:bottom w:val="single" w:sz="4" w:space="0" w:color="auto"/>
              <w:right w:val="single" w:sz="4" w:space="0" w:color="auto"/>
            </w:tcBorders>
            <w:shd w:val="clear" w:color="auto" w:fill="auto"/>
            <w:noWrap/>
            <w:vAlign w:val="center"/>
            <w:hideMark/>
          </w:tcPr>
          <w:p w14:paraId="2E385F2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55729</w:t>
            </w:r>
          </w:p>
        </w:tc>
        <w:tc>
          <w:tcPr>
            <w:tcW w:w="1418" w:type="dxa"/>
            <w:tcBorders>
              <w:top w:val="nil"/>
              <w:left w:val="nil"/>
              <w:bottom w:val="single" w:sz="4" w:space="0" w:color="auto"/>
              <w:right w:val="single" w:sz="4" w:space="0" w:color="auto"/>
            </w:tcBorders>
            <w:shd w:val="clear" w:color="auto" w:fill="auto"/>
            <w:noWrap/>
            <w:vAlign w:val="center"/>
            <w:hideMark/>
          </w:tcPr>
          <w:p w14:paraId="43A73A7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36079,65</w:t>
            </w:r>
          </w:p>
        </w:tc>
        <w:tc>
          <w:tcPr>
            <w:tcW w:w="1087" w:type="dxa"/>
            <w:tcBorders>
              <w:top w:val="nil"/>
              <w:left w:val="nil"/>
              <w:bottom w:val="single" w:sz="4" w:space="0" w:color="auto"/>
              <w:right w:val="single" w:sz="4" w:space="0" w:color="auto"/>
            </w:tcBorders>
            <w:shd w:val="clear" w:color="auto" w:fill="auto"/>
            <w:noWrap/>
            <w:vAlign w:val="center"/>
            <w:hideMark/>
          </w:tcPr>
          <w:p w14:paraId="017B35F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1087" w:type="dxa"/>
            <w:tcBorders>
              <w:top w:val="nil"/>
              <w:left w:val="nil"/>
              <w:bottom w:val="single" w:sz="4" w:space="0" w:color="auto"/>
              <w:right w:val="single" w:sz="4" w:space="0" w:color="auto"/>
            </w:tcBorders>
            <w:shd w:val="clear" w:color="auto" w:fill="auto"/>
            <w:noWrap/>
            <w:vAlign w:val="center"/>
            <w:hideMark/>
          </w:tcPr>
          <w:p w14:paraId="6ED1D77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36079,65</w:t>
            </w:r>
          </w:p>
        </w:tc>
        <w:tc>
          <w:tcPr>
            <w:tcW w:w="1055" w:type="dxa"/>
            <w:tcBorders>
              <w:top w:val="nil"/>
              <w:left w:val="nil"/>
              <w:bottom w:val="single" w:sz="4" w:space="0" w:color="auto"/>
              <w:right w:val="single" w:sz="4" w:space="0" w:color="auto"/>
            </w:tcBorders>
            <w:shd w:val="clear" w:color="auto" w:fill="auto"/>
            <w:noWrap/>
            <w:vAlign w:val="center"/>
            <w:hideMark/>
          </w:tcPr>
          <w:p w14:paraId="0343B37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2110,01</w:t>
            </w:r>
          </w:p>
        </w:tc>
        <w:tc>
          <w:tcPr>
            <w:tcW w:w="976" w:type="dxa"/>
            <w:tcBorders>
              <w:top w:val="nil"/>
              <w:left w:val="nil"/>
              <w:bottom w:val="single" w:sz="4" w:space="0" w:color="auto"/>
              <w:right w:val="single" w:sz="4" w:space="0" w:color="auto"/>
            </w:tcBorders>
            <w:shd w:val="clear" w:color="auto" w:fill="auto"/>
            <w:noWrap/>
            <w:vAlign w:val="center"/>
            <w:hideMark/>
          </w:tcPr>
          <w:p w14:paraId="5747D8E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25807,81</w:t>
            </w:r>
          </w:p>
        </w:tc>
      </w:tr>
      <w:tr w:rsidR="006F6F67" w:rsidRPr="00515293" w14:paraId="60336F98"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21CFD4C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367</w:t>
            </w:r>
          </w:p>
        </w:tc>
        <w:tc>
          <w:tcPr>
            <w:tcW w:w="2968" w:type="dxa"/>
            <w:tcBorders>
              <w:top w:val="nil"/>
              <w:left w:val="nil"/>
              <w:bottom w:val="single" w:sz="4" w:space="0" w:color="auto"/>
              <w:right w:val="single" w:sz="4" w:space="0" w:color="auto"/>
            </w:tcBorders>
            <w:shd w:val="clear" w:color="auto" w:fill="auto"/>
            <w:noWrap/>
            <w:vAlign w:val="center"/>
            <w:hideMark/>
          </w:tcPr>
          <w:p w14:paraId="3D227BAF"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CRUZ VERDE MED. BIOEQUIVALENTE GENERICO</w:t>
            </w:r>
          </w:p>
        </w:tc>
        <w:tc>
          <w:tcPr>
            <w:tcW w:w="283" w:type="dxa"/>
            <w:tcBorders>
              <w:top w:val="nil"/>
              <w:left w:val="nil"/>
              <w:bottom w:val="single" w:sz="4" w:space="0" w:color="auto"/>
              <w:right w:val="single" w:sz="4" w:space="0" w:color="auto"/>
            </w:tcBorders>
            <w:shd w:val="clear" w:color="auto" w:fill="auto"/>
            <w:noWrap/>
            <w:vAlign w:val="center"/>
            <w:hideMark/>
          </w:tcPr>
          <w:p w14:paraId="6EEFB48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c>
          <w:tcPr>
            <w:tcW w:w="1418" w:type="dxa"/>
            <w:tcBorders>
              <w:top w:val="nil"/>
              <w:left w:val="nil"/>
              <w:bottom w:val="single" w:sz="4" w:space="0" w:color="auto"/>
              <w:right w:val="single" w:sz="4" w:space="0" w:color="auto"/>
            </w:tcBorders>
            <w:shd w:val="clear" w:color="auto" w:fill="auto"/>
            <w:noWrap/>
            <w:vAlign w:val="center"/>
            <w:hideMark/>
          </w:tcPr>
          <w:p w14:paraId="7CEE661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1,02</w:t>
            </w:r>
          </w:p>
        </w:tc>
        <w:tc>
          <w:tcPr>
            <w:tcW w:w="1087" w:type="dxa"/>
            <w:tcBorders>
              <w:top w:val="nil"/>
              <w:left w:val="nil"/>
              <w:bottom w:val="single" w:sz="4" w:space="0" w:color="auto"/>
              <w:right w:val="single" w:sz="4" w:space="0" w:color="auto"/>
            </w:tcBorders>
            <w:shd w:val="clear" w:color="auto" w:fill="auto"/>
            <w:noWrap/>
            <w:vAlign w:val="center"/>
            <w:hideMark/>
          </w:tcPr>
          <w:p w14:paraId="60CFEE6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1087" w:type="dxa"/>
            <w:tcBorders>
              <w:top w:val="nil"/>
              <w:left w:val="nil"/>
              <w:bottom w:val="single" w:sz="4" w:space="0" w:color="auto"/>
              <w:right w:val="single" w:sz="4" w:space="0" w:color="auto"/>
            </w:tcBorders>
            <w:shd w:val="clear" w:color="auto" w:fill="auto"/>
            <w:noWrap/>
            <w:vAlign w:val="center"/>
            <w:hideMark/>
          </w:tcPr>
          <w:p w14:paraId="23F9C21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1,02</w:t>
            </w:r>
          </w:p>
        </w:tc>
        <w:tc>
          <w:tcPr>
            <w:tcW w:w="1055" w:type="dxa"/>
            <w:tcBorders>
              <w:top w:val="nil"/>
              <w:left w:val="nil"/>
              <w:bottom w:val="single" w:sz="4" w:space="0" w:color="auto"/>
              <w:right w:val="single" w:sz="4" w:space="0" w:color="auto"/>
            </w:tcBorders>
            <w:shd w:val="clear" w:color="auto" w:fill="auto"/>
            <w:noWrap/>
            <w:vAlign w:val="center"/>
            <w:hideMark/>
          </w:tcPr>
          <w:p w14:paraId="3F9853B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976" w:type="dxa"/>
            <w:tcBorders>
              <w:top w:val="nil"/>
              <w:left w:val="nil"/>
              <w:bottom w:val="single" w:sz="4" w:space="0" w:color="auto"/>
              <w:right w:val="single" w:sz="4" w:space="0" w:color="auto"/>
            </w:tcBorders>
            <w:shd w:val="clear" w:color="auto" w:fill="auto"/>
            <w:noWrap/>
            <w:vAlign w:val="center"/>
            <w:hideMark/>
          </w:tcPr>
          <w:p w14:paraId="51D1298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0,81</w:t>
            </w:r>
          </w:p>
        </w:tc>
      </w:tr>
      <w:tr w:rsidR="006F6F67" w:rsidRPr="00515293" w14:paraId="716E56E5"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304CF99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368</w:t>
            </w:r>
          </w:p>
        </w:tc>
        <w:tc>
          <w:tcPr>
            <w:tcW w:w="2968" w:type="dxa"/>
            <w:tcBorders>
              <w:top w:val="nil"/>
              <w:left w:val="nil"/>
              <w:bottom w:val="single" w:sz="4" w:space="0" w:color="auto"/>
              <w:right w:val="single" w:sz="4" w:space="0" w:color="auto"/>
            </w:tcBorders>
            <w:shd w:val="clear" w:color="auto" w:fill="auto"/>
            <w:noWrap/>
            <w:vAlign w:val="center"/>
            <w:hideMark/>
          </w:tcPr>
          <w:p w14:paraId="14106B8E"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CRUZ VERDE MED. BIOEQUIVALENTE MARCA</w:t>
            </w:r>
          </w:p>
        </w:tc>
        <w:tc>
          <w:tcPr>
            <w:tcW w:w="283" w:type="dxa"/>
            <w:tcBorders>
              <w:top w:val="nil"/>
              <w:left w:val="nil"/>
              <w:bottom w:val="single" w:sz="4" w:space="0" w:color="auto"/>
              <w:right w:val="single" w:sz="4" w:space="0" w:color="auto"/>
            </w:tcBorders>
            <w:shd w:val="clear" w:color="auto" w:fill="auto"/>
            <w:noWrap/>
            <w:vAlign w:val="center"/>
            <w:hideMark/>
          </w:tcPr>
          <w:p w14:paraId="54FADB8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10978</w:t>
            </w:r>
          </w:p>
        </w:tc>
        <w:tc>
          <w:tcPr>
            <w:tcW w:w="1418" w:type="dxa"/>
            <w:tcBorders>
              <w:top w:val="nil"/>
              <w:left w:val="nil"/>
              <w:bottom w:val="single" w:sz="4" w:space="0" w:color="auto"/>
              <w:right w:val="single" w:sz="4" w:space="0" w:color="auto"/>
            </w:tcBorders>
            <w:shd w:val="clear" w:color="auto" w:fill="auto"/>
            <w:noWrap/>
            <w:vAlign w:val="center"/>
            <w:hideMark/>
          </w:tcPr>
          <w:p w14:paraId="36C5E6E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6783,64</w:t>
            </w:r>
          </w:p>
        </w:tc>
        <w:tc>
          <w:tcPr>
            <w:tcW w:w="1087" w:type="dxa"/>
            <w:tcBorders>
              <w:top w:val="nil"/>
              <w:left w:val="nil"/>
              <w:bottom w:val="single" w:sz="4" w:space="0" w:color="auto"/>
              <w:right w:val="single" w:sz="4" w:space="0" w:color="auto"/>
            </w:tcBorders>
            <w:shd w:val="clear" w:color="auto" w:fill="auto"/>
            <w:noWrap/>
            <w:vAlign w:val="center"/>
            <w:hideMark/>
          </w:tcPr>
          <w:p w14:paraId="6137D93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1087" w:type="dxa"/>
            <w:tcBorders>
              <w:top w:val="nil"/>
              <w:left w:val="nil"/>
              <w:bottom w:val="single" w:sz="4" w:space="0" w:color="auto"/>
              <w:right w:val="single" w:sz="4" w:space="0" w:color="auto"/>
            </w:tcBorders>
            <w:shd w:val="clear" w:color="auto" w:fill="auto"/>
            <w:noWrap/>
            <w:vAlign w:val="center"/>
            <w:hideMark/>
          </w:tcPr>
          <w:p w14:paraId="369641F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6783,64</w:t>
            </w:r>
          </w:p>
        </w:tc>
        <w:tc>
          <w:tcPr>
            <w:tcW w:w="1055" w:type="dxa"/>
            <w:tcBorders>
              <w:top w:val="nil"/>
              <w:left w:val="nil"/>
              <w:bottom w:val="single" w:sz="4" w:space="0" w:color="auto"/>
              <w:right w:val="single" w:sz="4" w:space="0" w:color="auto"/>
            </w:tcBorders>
            <w:shd w:val="clear" w:color="auto" w:fill="auto"/>
            <w:noWrap/>
            <w:vAlign w:val="center"/>
            <w:hideMark/>
          </w:tcPr>
          <w:p w14:paraId="3D6D992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976" w:type="dxa"/>
            <w:tcBorders>
              <w:top w:val="nil"/>
              <w:left w:val="nil"/>
              <w:bottom w:val="single" w:sz="4" w:space="0" w:color="auto"/>
              <w:right w:val="single" w:sz="4" w:space="0" w:color="auto"/>
            </w:tcBorders>
            <w:shd w:val="clear" w:color="auto" w:fill="auto"/>
            <w:noWrap/>
            <w:vAlign w:val="center"/>
            <w:hideMark/>
          </w:tcPr>
          <w:p w14:paraId="3098CFF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5185,61</w:t>
            </w:r>
          </w:p>
        </w:tc>
      </w:tr>
      <w:tr w:rsidR="006F6F67" w:rsidRPr="00515293" w14:paraId="7DA743C9"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3108832E"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369</w:t>
            </w:r>
          </w:p>
        </w:tc>
        <w:tc>
          <w:tcPr>
            <w:tcW w:w="2968" w:type="dxa"/>
            <w:tcBorders>
              <w:top w:val="nil"/>
              <w:left w:val="nil"/>
              <w:bottom w:val="single" w:sz="4" w:space="0" w:color="auto"/>
              <w:right w:val="single" w:sz="4" w:space="0" w:color="auto"/>
            </w:tcBorders>
            <w:shd w:val="clear" w:color="auto" w:fill="auto"/>
            <w:noWrap/>
            <w:vAlign w:val="center"/>
            <w:hideMark/>
          </w:tcPr>
          <w:p w14:paraId="2E9D5C72"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FASA MED. BIOEQUIVALENTE GENERICO </w:t>
            </w:r>
          </w:p>
        </w:tc>
        <w:tc>
          <w:tcPr>
            <w:tcW w:w="283" w:type="dxa"/>
            <w:tcBorders>
              <w:top w:val="nil"/>
              <w:left w:val="nil"/>
              <w:bottom w:val="single" w:sz="4" w:space="0" w:color="auto"/>
              <w:right w:val="single" w:sz="4" w:space="0" w:color="auto"/>
            </w:tcBorders>
            <w:shd w:val="clear" w:color="auto" w:fill="auto"/>
            <w:noWrap/>
            <w:vAlign w:val="center"/>
            <w:hideMark/>
          </w:tcPr>
          <w:p w14:paraId="65F047F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w:t>
            </w:r>
          </w:p>
        </w:tc>
        <w:tc>
          <w:tcPr>
            <w:tcW w:w="1418" w:type="dxa"/>
            <w:tcBorders>
              <w:top w:val="nil"/>
              <w:left w:val="nil"/>
              <w:bottom w:val="single" w:sz="4" w:space="0" w:color="auto"/>
              <w:right w:val="single" w:sz="4" w:space="0" w:color="auto"/>
            </w:tcBorders>
            <w:shd w:val="clear" w:color="auto" w:fill="auto"/>
            <w:noWrap/>
            <w:vAlign w:val="center"/>
            <w:hideMark/>
          </w:tcPr>
          <w:p w14:paraId="4E06DF8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1,03</w:t>
            </w:r>
          </w:p>
        </w:tc>
        <w:tc>
          <w:tcPr>
            <w:tcW w:w="1087" w:type="dxa"/>
            <w:tcBorders>
              <w:top w:val="nil"/>
              <w:left w:val="nil"/>
              <w:bottom w:val="single" w:sz="4" w:space="0" w:color="auto"/>
              <w:right w:val="single" w:sz="4" w:space="0" w:color="auto"/>
            </w:tcBorders>
            <w:shd w:val="clear" w:color="auto" w:fill="auto"/>
            <w:noWrap/>
            <w:vAlign w:val="center"/>
            <w:hideMark/>
          </w:tcPr>
          <w:p w14:paraId="78B9E20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1087" w:type="dxa"/>
            <w:tcBorders>
              <w:top w:val="nil"/>
              <w:left w:val="nil"/>
              <w:bottom w:val="single" w:sz="4" w:space="0" w:color="auto"/>
              <w:right w:val="single" w:sz="4" w:space="0" w:color="auto"/>
            </w:tcBorders>
            <w:shd w:val="clear" w:color="auto" w:fill="auto"/>
            <w:noWrap/>
            <w:vAlign w:val="center"/>
            <w:hideMark/>
          </w:tcPr>
          <w:p w14:paraId="0E2047C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1,03</w:t>
            </w:r>
          </w:p>
        </w:tc>
        <w:tc>
          <w:tcPr>
            <w:tcW w:w="1055" w:type="dxa"/>
            <w:tcBorders>
              <w:top w:val="nil"/>
              <w:left w:val="nil"/>
              <w:bottom w:val="single" w:sz="4" w:space="0" w:color="auto"/>
              <w:right w:val="single" w:sz="4" w:space="0" w:color="auto"/>
            </w:tcBorders>
            <w:shd w:val="clear" w:color="auto" w:fill="auto"/>
            <w:noWrap/>
            <w:vAlign w:val="center"/>
            <w:hideMark/>
          </w:tcPr>
          <w:p w14:paraId="076DC003"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0,14</w:t>
            </w:r>
          </w:p>
        </w:tc>
        <w:tc>
          <w:tcPr>
            <w:tcW w:w="976" w:type="dxa"/>
            <w:tcBorders>
              <w:top w:val="nil"/>
              <w:left w:val="nil"/>
              <w:bottom w:val="single" w:sz="4" w:space="0" w:color="auto"/>
              <w:right w:val="single" w:sz="4" w:space="0" w:color="auto"/>
            </w:tcBorders>
            <w:shd w:val="clear" w:color="auto" w:fill="auto"/>
            <w:noWrap/>
            <w:vAlign w:val="center"/>
            <w:hideMark/>
          </w:tcPr>
          <w:p w14:paraId="186BE11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0,68</w:t>
            </w:r>
          </w:p>
        </w:tc>
      </w:tr>
      <w:tr w:rsidR="006F6F67" w:rsidRPr="00515293" w14:paraId="2254D552"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14E06FB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385</w:t>
            </w:r>
          </w:p>
        </w:tc>
        <w:tc>
          <w:tcPr>
            <w:tcW w:w="2968" w:type="dxa"/>
            <w:tcBorders>
              <w:top w:val="nil"/>
              <w:left w:val="nil"/>
              <w:bottom w:val="single" w:sz="4" w:space="0" w:color="auto"/>
              <w:right w:val="single" w:sz="4" w:space="0" w:color="auto"/>
            </w:tcBorders>
            <w:shd w:val="clear" w:color="auto" w:fill="auto"/>
            <w:noWrap/>
            <w:vAlign w:val="center"/>
            <w:hideMark/>
          </w:tcPr>
          <w:p w14:paraId="012A25A2"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BIOEQUIVALENTE MARCA</w:t>
            </w:r>
          </w:p>
        </w:tc>
        <w:tc>
          <w:tcPr>
            <w:tcW w:w="283" w:type="dxa"/>
            <w:tcBorders>
              <w:top w:val="nil"/>
              <w:left w:val="nil"/>
              <w:bottom w:val="single" w:sz="4" w:space="0" w:color="auto"/>
              <w:right w:val="single" w:sz="4" w:space="0" w:color="auto"/>
            </w:tcBorders>
            <w:shd w:val="clear" w:color="auto" w:fill="auto"/>
            <w:noWrap/>
            <w:vAlign w:val="center"/>
            <w:hideMark/>
          </w:tcPr>
          <w:p w14:paraId="48F2782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4710</w:t>
            </w:r>
          </w:p>
        </w:tc>
        <w:tc>
          <w:tcPr>
            <w:tcW w:w="1418" w:type="dxa"/>
            <w:tcBorders>
              <w:top w:val="nil"/>
              <w:left w:val="nil"/>
              <w:bottom w:val="single" w:sz="4" w:space="0" w:color="auto"/>
              <w:right w:val="single" w:sz="4" w:space="0" w:color="auto"/>
            </w:tcBorders>
            <w:shd w:val="clear" w:color="auto" w:fill="auto"/>
            <w:noWrap/>
            <w:vAlign w:val="center"/>
            <w:hideMark/>
          </w:tcPr>
          <w:p w14:paraId="18F7D114"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3416,87</w:t>
            </w:r>
          </w:p>
        </w:tc>
        <w:tc>
          <w:tcPr>
            <w:tcW w:w="1087" w:type="dxa"/>
            <w:tcBorders>
              <w:top w:val="nil"/>
              <w:left w:val="nil"/>
              <w:bottom w:val="single" w:sz="4" w:space="0" w:color="auto"/>
              <w:right w:val="single" w:sz="4" w:space="0" w:color="auto"/>
            </w:tcBorders>
            <w:shd w:val="clear" w:color="auto" w:fill="auto"/>
            <w:noWrap/>
            <w:vAlign w:val="center"/>
            <w:hideMark/>
          </w:tcPr>
          <w:p w14:paraId="761C9C97"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1,97</w:t>
            </w:r>
          </w:p>
        </w:tc>
        <w:tc>
          <w:tcPr>
            <w:tcW w:w="1087" w:type="dxa"/>
            <w:tcBorders>
              <w:top w:val="nil"/>
              <w:left w:val="nil"/>
              <w:bottom w:val="single" w:sz="4" w:space="0" w:color="auto"/>
              <w:right w:val="single" w:sz="4" w:space="0" w:color="auto"/>
            </w:tcBorders>
            <w:shd w:val="clear" w:color="auto" w:fill="auto"/>
            <w:noWrap/>
            <w:vAlign w:val="center"/>
            <w:hideMark/>
          </w:tcPr>
          <w:p w14:paraId="42B05321"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3414,91</w:t>
            </w:r>
          </w:p>
        </w:tc>
        <w:tc>
          <w:tcPr>
            <w:tcW w:w="1055" w:type="dxa"/>
            <w:tcBorders>
              <w:top w:val="nil"/>
              <w:left w:val="nil"/>
              <w:bottom w:val="single" w:sz="4" w:space="0" w:color="auto"/>
              <w:right w:val="single" w:sz="4" w:space="0" w:color="auto"/>
            </w:tcBorders>
            <w:shd w:val="clear" w:color="auto" w:fill="auto"/>
            <w:noWrap/>
            <w:vAlign w:val="center"/>
            <w:hideMark/>
          </w:tcPr>
          <w:p w14:paraId="0171DFA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178,01</w:t>
            </w:r>
          </w:p>
        </w:tc>
        <w:tc>
          <w:tcPr>
            <w:tcW w:w="976" w:type="dxa"/>
            <w:tcBorders>
              <w:top w:val="nil"/>
              <w:left w:val="nil"/>
              <w:bottom w:val="single" w:sz="4" w:space="0" w:color="auto"/>
              <w:right w:val="single" w:sz="4" w:space="0" w:color="auto"/>
            </w:tcBorders>
            <w:shd w:val="clear" w:color="auto" w:fill="auto"/>
            <w:noWrap/>
            <w:vAlign w:val="center"/>
            <w:hideMark/>
          </w:tcPr>
          <w:p w14:paraId="089DA1C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2142,64</w:t>
            </w:r>
          </w:p>
        </w:tc>
      </w:tr>
      <w:tr w:rsidR="006F6F67" w:rsidRPr="00515293" w14:paraId="224723CB"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2B88715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386</w:t>
            </w:r>
          </w:p>
        </w:tc>
        <w:tc>
          <w:tcPr>
            <w:tcW w:w="2968" w:type="dxa"/>
            <w:tcBorders>
              <w:top w:val="nil"/>
              <w:left w:val="nil"/>
              <w:bottom w:val="single" w:sz="4" w:space="0" w:color="auto"/>
              <w:right w:val="single" w:sz="4" w:space="0" w:color="auto"/>
            </w:tcBorders>
            <w:shd w:val="clear" w:color="auto" w:fill="auto"/>
            <w:noWrap/>
            <w:vAlign w:val="center"/>
            <w:hideMark/>
          </w:tcPr>
          <w:p w14:paraId="2C70B777"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BIOEQUIVALENTE GENERICO</w:t>
            </w:r>
          </w:p>
        </w:tc>
        <w:tc>
          <w:tcPr>
            <w:tcW w:w="283" w:type="dxa"/>
            <w:tcBorders>
              <w:top w:val="nil"/>
              <w:left w:val="nil"/>
              <w:bottom w:val="single" w:sz="4" w:space="0" w:color="auto"/>
              <w:right w:val="single" w:sz="4" w:space="0" w:color="auto"/>
            </w:tcBorders>
            <w:shd w:val="clear" w:color="auto" w:fill="auto"/>
            <w:noWrap/>
            <w:vAlign w:val="center"/>
            <w:hideMark/>
          </w:tcPr>
          <w:p w14:paraId="7B3B096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3588</w:t>
            </w:r>
          </w:p>
        </w:tc>
        <w:tc>
          <w:tcPr>
            <w:tcW w:w="1418" w:type="dxa"/>
            <w:tcBorders>
              <w:top w:val="nil"/>
              <w:left w:val="nil"/>
              <w:bottom w:val="single" w:sz="4" w:space="0" w:color="auto"/>
              <w:right w:val="single" w:sz="4" w:space="0" w:color="auto"/>
            </w:tcBorders>
            <w:shd w:val="clear" w:color="auto" w:fill="auto"/>
            <w:noWrap/>
            <w:vAlign w:val="center"/>
            <w:hideMark/>
          </w:tcPr>
          <w:p w14:paraId="22E5EE8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777,52</w:t>
            </w:r>
          </w:p>
        </w:tc>
        <w:tc>
          <w:tcPr>
            <w:tcW w:w="1087" w:type="dxa"/>
            <w:tcBorders>
              <w:top w:val="nil"/>
              <w:left w:val="nil"/>
              <w:bottom w:val="single" w:sz="4" w:space="0" w:color="auto"/>
              <w:right w:val="single" w:sz="4" w:space="0" w:color="auto"/>
            </w:tcBorders>
            <w:shd w:val="clear" w:color="auto" w:fill="auto"/>
            <w:noWrap/>
            <w:vAlign w:val="center"/>
            <w:hideMark/>
          </w:tcPr>
          <w:p w14:paraId="69FCBBB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1,49</w:t>
            </w:r>
          </w:p>
        </w:tc>
        <w:tc>
          <w:tcPr>
            <w:tcW w:w="1087" w:type="dxa"/>
            <w:tcBorders>
              <w:top w:val="nil"/>
              <w:left w:val="nil"/>
              <w:bottom w:val="single" w:sz="4" w:space="0" w:color="auto"/>
              <w:right w:val="single" w:sz="4" w:space="0" w:color="auto"/>
            </w:tcBorders>
            <w:shd w:val="clear" w:color="auto" w:fill="auto"/>
            <w:noWrap/>
            <w:vAlign w:val="center"/>
            <w:hideMark/>
          </w:tcPr>
          <w:p w14:paraId="1FBAFD75"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776,05</w:t>
            </w:r>
          </w:p>
        </w:tc>
        <w:tc>
          <w:tcPr>
            <w:tcW w:w="1055" w:type="dxa"/>
            <w:tcBorders>
              <w:top w:val="nil"/>
              <w:left w:val="nil"/>
              <w:bottom w:val="single" w:sz="4" w:space="0" w:color="auto"/>
              <w:right w:val="single" w:sz="4" w:space="0" w:color="auto"/>
            </w:tcBorders>
            <w:shd w:val="clear" w:color="auto" w:fill="auto"/>
            <w:noWrap/>
            <w:vAlign w:val="center"/>
            <w:hideMark/>
          </w:tcPr>
          <w:p w14:paraId="639A230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60,29</w:t>
            </w:r>
          </w:p>
        </w:tc>
        <w:tc>
          <w:tcPr>
            <w:tcW w:w="976" w:type="dxa"/>
            <w:tcBorders>
              <w:top w:val="nil"/>
              <w:left w:val="nil"/>
              <w:bottom w:val="single" w:sz="4" w:space="0" w:color="auto"/>
              <w:right w:val="single" w:sz="4" w:space="0" w:color="auto"/>
            </w:tcBorders>
            <w:shd w:val="clear" w:color="auto" w:fill="auto"/>
            <w:noWrap/>
            <w:vAlign w:val="center"/>
            <w:hideMark/>
          </w:tcPr>
          <w:p w14:paraId="2B3EC638"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525,09</w:t>
            </w:r>
          </w:p>
        </w:tc>
      </w:tr>
      <w:tr w:rsidR="006F6F67" w:rsidRPr="00515293" w14:paraId="7D365A60"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1E34E73C"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395</w:t>
            </w:r>
          </w:p>
        </w:tc>
        <w:tc>
          <w:tcPr>
            <w:tcW w:w="2968" w:type="dxa"/>
            <w:tcBorders>
              <w:top w:val="nil"/>
              <w:left w:val="nil"/>
              <w:bottom w:val="single" w:sz="4" w:space="0" w:color="auto"/>
              <w:right w:val="single" w:sz="4" w:space="0" w:color="auto"/>
            </w:tcBorders>
            <w:shd w:val="clear" w:color="auto" w:fill="auto"/>
            <w:noWrap/>
            <w:vAlign w:val="center"/>
            <w:hideMark/>
          </w:tcPr>
          <w:p w14:paraId="6E979D05"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Consulta Optometrista</w:t>
            </w:r>
          </w:p>
        </w:tc>
        <w:tc>
          <w:tcPr>
            <w:tcW w:w="283" w:type="dxa"/>
            <w:tcBorders>
              <w:top w:val="nil"/>
              <w:left w:val="nil"/>
              <w:bottom w:val="single" w:sz="4" w:space="0" w:color="auto"/>
              <w:right w:val="single" w:sz="4" w:space="0" w:color="auto"/>
            </w:tcBorders>
            <w:shd w:val="clear" w:color="auto" w:fill="auto"/>
            <w:noWrap/>
            <w:vAlign w:val="center"/>
            <w:hideMark/>
          </w:tcPr>
          <w:p w14:paraId="496FB9C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w:t>
            </w:r>
          </w:p>
        </w:tc>
        <w:tc>
          <w:tcPr>
            <w:tcW w:w="1418" w:type="dxa"/>
            <w:tcBorders>
              <w:top w:val="nil"/>
              <w:left w:val="nil"/>
              <w:bottom w:val="single" w:sz="4" w:space="0" w:color="auto"/>
              <w:right w:val="single" w:sz="4" w:space="0" w:color="auto"/>
            </w:tcBorders>
            <w:shd w:val="clear" w:color="auto" w:fill="auto"/>
            <w:noWrap/>
            <w:vAlign w:val="center"/>
            <w:hideMark/>
          </w:tcPr>
          <w:p w14:paraId="5E3810BD"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0,69</w:t>
            </w:r>
          </w:p>
        </w:tc>
        <w:tc>
          <w:tcPr>
            <w:tcW w:w="1087" w:type="dxa"/>
            <w:tcBorders>
              <w:top w:val="nil"/>
              <w:left w:val="nil"/>
              <w:bottom w:val="single" w:sz="4" w:space="0" w:color="auto"/>
              <w:right w:val="single" w:sz="4" w:space="0" w:color="auto"/>
            </w:tcBorders>
            <w:shd w:val="clear" w:color="auto" w:fill="auto"/>
            <w:noWrap/>
            <w:vAlign w:val="center"/>
            <w:hideMark/>
          </w:tcPr>
          <w:p w14:paraId="27E71AF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0,07</w:t>
            </w:r>
          </w:p>
        </w:tc>
        <w:tc>
          <w:tcPr>
            <w:tcW w:w="1087" w:type="dxa"/>
            <w:tcBorders>
              <w:top w:val="nil"/>
              <w:left w:val="nil"/>
              <w:bottom w:val="single" w:sz="4" w:space="0" w:color="auto"/>
              <w:right w:val="single" w:sz="4" w:space="0" w:color="auto"/>
            </w:tcBorders>
            <w:shd w:val="clear" w:color="auto" w:fill="auto"/>
            <w:noWrap/>
            <w:vAlign w:val="center"/>
            <w:hideMark/>
          </w:tcPr>
          <w:p w14:paraId="68037789"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0,62</w:t>
            </w:r>
          </w:p>
        </w:tc>
        <w:tc>
          <w:tcPr>
            <w:tcW w:w="1055" w:type="dxa"/>
            <w:tcBorders>
              <w:top w:val="nil"/>
              <w:left w:val="nil"/>
              <w:bottom w:val="single" w:sz="4" w:space="0" w:color="auto"/>
              <w:right w:val="single" w:sz="4" w:space="0" w:color="auto"/>
            </w:tcBorders>
            <w:shd w:val="clear" w:color="auto" w:fill="auto"/>
            <w:noWrap/>
            <w:vAlign w:val="center"/>
            <w:hideMark/>
          </w:tcPr>
          <w:p w14:paraId="680DA6DF"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w:t>
            </w:r>
          </w:p>
        </w:tc>
        <w:tc>
          <w:tcPr>
            <w:tcW w:w="976" w:type="dxa"/>
            <w:tcBorders>
              <w:top w:val="nil"/>
              <w:left w:val="nil"/>
              <w:bottom w:val="single" w:sz="4" w:space="0" w:color="auto"/>
              <w:right w:val="single" w:sz="4" w:space="0" w:color="auto"/>
            </w:tcBorders>
            <w:shd w:val="clear" w:color="auto" w:fill="auto"/>
            <w:noWrap/>
            <w:vAlign w:val="center"/>
            <w:hideMark/>
          </w:tcPr>
          <w:p w14:paraId="6EC7ACA0"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0,3</w:t>
            </w:r>
          </w:p>
        </w:tc>
      </w:tr>
      <w:tr w:rsidR="006F6F67" w:rsidRPr="00515293" w14:paraId="6D1C86F4"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29361694"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c>
          <w:tcPr>
            <w:tcW w:w="2968" w:type="dxa"/>
            <w:tcBorders>
              <w:top w:val="nil"/>
              <w:left w:val="nil"/>
              <w:bottom w:val="single" w:sz="4" w:space="0" w:color="auto"/>
              <w:right w:val="single" w:sz="4" w:space="0" w:color="auto"/>
            </w:tcBorders>
            <w:shd w:val="clear" w:color="auto" w:fill="auto"/>
            <w:noWrap/>
            <w:vAlign w:val="center"/>
            <w:hideMark/>
          </w:tcPr>
          <w:p w14:paraId="1B0CEF6E"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Fallecimiento</w:t>
            </w:r>
          </w:p>
        </w:tc>
        <w:tc>
          <w:tcPr>
            <w:tcW w:w="283" w:type="dxa"/>
            <w:tcBorders>
              <w:top w:val="nil"/>
              <w:left w:val="nil"/>
              <w:bottom w:val="single" w:sz="4" w:space="0" w:color="auto"/>
              <w:right w:val="single" w:sz="4" w:space="0" w:color="auto"/>
            </w:tcBorders>
            <w:shd w:val="clear" w:color="auto" w:fill="auto"/>
            <w:noWrap/>
            <w:vAlign w:val="center"/>
            <w:hideMark/>
          </w:tcPr>
          <w:p w14:paraId="5A4A0342"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72</w:t>
            </w:r>
          </w:p>
        </w:tc>
        <w:tc>
          <w:tcPr>
            <w:tcW w:w="1418" w:type="dxa"/>
            <w:tcBorders>
              <w:top w:val="nil"/>
              <w:left w:val="nil"/>
              <w:bottom w:val="single" w:sz="4" w:space="0" w:color="auto"/>
              <w:right w:val="single" w:sz="4" w:space="0" w:color="auto"/>
            </w:tcBorders>
            <w:shd w:val="clear" w:color="auto" w:fill="auto"/>
            <w:noWrap/>
            <w:vAlign w:val="center"/>
            <w:hideMark/>
          </w:tcPr>
          <w:p w14:paraId="646BF2EF"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c>
          <w:tcPr>
            <w:tcW w:w="1087" w:type="dxa"/>
            <w:tcBorders>
              <w:top w:val="nil"/>
              <w:left w:val="nil"/>
              <w:bottom w:val="single" w:sz="4" w:space="0" w:color="auto"/>
              <w:right w:val="single" w:sz="4" w:space="0" w:color="auto"/>
            </w:tcBorders>
            <w:shd w:val="clear" w:color="auto" w:fill="auto"/>
            <w:noWrap/>
            <w:vAlign w:val="center"/>
            <w:hideMark/>
          </w:tcPr>
          <w:p w14:paraId="1C53B39C"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c>
          <w:tcPr>
            <w:tcW w:w="1087" w:type="dxa"/>
            <w:tcBorders>
              <w:top w:val="nil"/>
              <w:left w:val="nil"/>
              <w:bottom w:val="single" w:sz="4" w:space="0" w:color="auto"/>
              <w:right w:val="single" w:sz="4" w:space="0" w:color="auto"/>
            </w:tcBorders>
            <w:shd w:val="clear" w:color="auto" w:fill="auto"/>
            <w:noWrap/>
            <w:vAlign w:val="center"/>
            <w:hideMark/>
          </w:tcPr>
          <w:p w14:paraId="521E3A04"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c>
          <w:tcPr>
            <w:tcW w:w="1055" w:type="dxa"/>
            <w:tcBorders>
              <w:top w:val="nil"/>
              <w:left w:val="nil"/>
              <w:bottom w:val="single" w:sz="4" w:space="0" w:color="auto"/>
              <w:right w:val="single" w:sz="4" w:space="0" w:color="auto"/>
            </w:tcBorders>
            <w:shd w:val="clear" w:color="auto" w:fill="auto"/>
            <w:noWrap/>
            <w:vAlign w:val="center"/>
            <w:hideMark/>
          </w:tcPr>
          <w:p w14:paraId="6CA49D31"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c>
          <w:tcPr>
            <w:tcW w:w="976" w:type="dxa"/>
            <w:tcBorders>
              <w:top w:val="nil"/>
              <w:left w:val="nil"/>
              <w:bottom w:val="single" w:sz="4" w:space="0" w:color="auto"/>
              <w:right w:val="single" w:sz="4" w:space="0" w:color="auto"/>
            </w:tcBorders>
            <w:shd w:val="clear" w:color="auto" w:fill="auto"/>
            <w:noWrap/>
            <w:vAlign w:val="center"/>
            <w:hideMark/>
          </w:tcPr>
          <w:p w14:paraId="022F56AB"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12293</w:t>
            </w:r>
          </w:p>
        </w:tc>
      </w:tr>
      <w:tr w:rsidR="006F6F67" w:rsidRPr="00515293" w14:paraId="56DCA558" w14:textId="77777777" w:rsidTr="002A47D1">
        <w:trPr>
          <w:trHeight w:val="288"/>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7A723E9E"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c>
          <w:tcPr>
            <w:tcW w:w="2968" w:type="dxa"/>
            <w:tcBorders>
              <w:top w:val="nil"/>
              <w:left w:val="nil"/>
              <w:bottom w:val="single" w:sz="4" w:space="0" w:color="auto"/>
              <w:right w:val="single" w:sz="4" w:space="0" w:color="auto"/>
            </w:tcBorders>
            <w:shd w:val="clear" w:color="auto" w:fill="auto"/>
            <w:noWrap/>
            <w:vAlign w:val="center"/>
            <w:hideMark/>
          </w:tcPr>
          <w:p w14:paraId="0BD92D9C"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Plan mayor a 85 años</w:t>
            </w:r>
          </w:p>
        </w:tc>
        <w:tc>
          <w:tcPr>
            <w:tcW w:w="283" w:type="dxa"/>
            <w:tcBorders>
              <w:top w:val="nil"/>
              <w:left w:val="nil"/>
              <w:bottom w:val="single" w:sz="4" w:space="0" w:color="auto"/>
              <w:right w:val="single" w:sz="4" w:space="0" w:color="auto"/>
            </w:tcBorders>
            <w:shd w:val="clear" w:color="auto" w:fill="auto"/>
            <w:noWrap/>
            <w:vAlign w:val="center"/>
            <w:hideMark/>
          </w:tcPr>
          <w:p w14:paraId="25B7770A"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418" w:type="dxa"/>
            <w:tcBorders>
              <w:top w:val="nil"/>
              <w:left w:val="nil"/>
              <w:bottom w:val="single" w:sz="4" w:space="0" w:color="auto"/>
              <w:right w:val="single" w:sz="4" w:space="0" w:color="auto"/>
            </w:tcBorders>
            <w:shd w:val="clear" w:color="auto" w:fill="auto"/>
            <w:noWrap/>
            <w:vAlign w:val="center"/>
            <w:hideMark/>
          </w:tcPr>
          <w:p w14:paraId="0A5E8B69"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c>
          <w:tcPr>
            <w:tcW w:w="1087" w:type="dxa"/>
            <w:tcBorders>
              <w:top w:val="nil"/>
              <w:left w:val="nil"/>
              <w:bottom w:val="single" w:sz="4" w:space="0" w:color="auto"/>
              <w:right w:val="single" w:sz="4" w:space="0" w:color="auto"/>
            </w:tcBorders>
            <w:shd w:val="clear" w:color="auto" w:fill="auto"/>
            <w:noWrap/>
            <w:vAlign w:val="center"/>
            <w:hideMark/>
          </w:tcPr>
          <w:p w14:paraId="6816E746"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c>
          <w:tcPr>
            <w:tcW w:w="1087" w:type="dxa"/>
            <w:tcBorders>
              <w:top w:val="nil"/>
              <w:left w:val="nil"/>
              <w:bottom w:val="single" w:sz="4" w:space="0" w:color="auto"/>
              <w:right w:val="single" w:sz="4" w:space="0" w:color="auto"/>
            </w:tcBorders>
            <w:shd w:val="clear" w:color="auto" w:fill="auto"/>
            <w:noWrap/>
            <w:vAlign w:val="center"/>
            <w:hideMark/>
          </w:tcPr>
          <w:p w14:paraId="51B3681B"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c>
          <w:tcPr>
            <w:tcW w:w="1055" w:type="dxa"/>
            <w:tcBorders>
              <w:top w:val="nil"/>
              <w:left w:val="nil"/>
              <w:bottom w:val="single" w:sz="4" w:space="0" w:color="auto"/>
              <w:right w:val="single" w:sz="4" w:space="0" w:color="auto"/>
            </w:tcBorders>
            <w:shd w:val="clear" w:color="auto" w:fill="auto"/>
            <w:noWrap/>
            <w:vAlign w:val="center"/>
            <w:hideMark/>
          </w:tcPr>
          <w:p w14:paraId="6AADC16D"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c>
          <w:tcPr>
            <w:tcW w:w="976" w:type="dxa"/>
            <w:tcBorders>
              <w:top w:val="nil"/>
              <w:left w:val="nil"/>
              <w:bottom w:val="single" w:sz="4" w:space="0" w:color="auto"/>
              <w:right w:val="single" w:sz="4" w:space="0" w:color="auto"/>
            </w:tcBorders>
            <w:shd w:val="clear" w:color="auto" w:fill="auto"/>
            <w:noWrap/>
            <w:vAlign w:val="center"/>
            <w:hideMark/>
          </w:tcPr>
          <w:p w14:paraId="26E268D6" w14:textId="77777777" w:rsidR="006F6F67" w:rsidRPr="00515293" w:rsidRDefault="006F6F67" w:rsidP="00515293">
            <w:pPr>
              <w:jc w:val="right"/>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r>
    </w:tbl>
    <w:p w14:paraId="69C0055F" w14:textId="77777777" w:rsidR="006F6F67" w:rsidRPr="00515293" w:rsidRDefault="006F6F67" w:rsidP="00515293">
      <w:pPr>
        <w:ind w:left="709" w:right="510"/>
        <w:contextualSpacing/>
        <w:jc w:val="center"/>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color w:val="000000"/>
          <w:sz w:val="20"/>
          <w:szCs w:val="22"/>
          <w:lang w:val="es-419" w:eastAsia="es-ES" w:bidi="he-IL"/>
        </w:rPr>
        <w:t>Fuente: Datos correspondientes al Convenio Marco Vigente 2239-18-LR20</w:t>
      </w:r>
    </w:p>
    <w:p w14:paraId="069AF6A4" w14:textId="77777777" w:rsidR="006F6F67" w:rsidRPr="00515293" w:rsidRDefault="006F6F67" w:rsidP="00515293">
      <w:pPr>
        <w:ind w:left="709" w:right="510"/>
        <w:contextualSpacing/>
        <w:jc w:val="both"/>
        <w:rPr>
          <w:rFonts w:asciiTheme="minorHAnsi" w:eastAsia="Times New Roman" w:hAnsiTheme="minorHAnsi" w:cs="Arial"/>
          <w:b/>
          <w:bCs/>
          <w:color w:val="000000"/>
          <w:sz w:val="22"/>
          <w:lang w:val="es-419" w:eastAsia="es-ES" w:bidi="he-IL"/>
        </w:rPr>
      </w:pPr>
    </w:p>
    <w:p w14:paraId="01F49EFD" w14:textId="77777777" w:rsidR="006F6F67" w:rsidRPr="00515293" w:rsidRDefault="006F6F67" w:rsidP="00515293">
      <w:pPr>
        <w:ind w:left="709" w:right="510"/>
        <w:contextualSpacing/>
        <w:jc w:val="both"/>
        <w:rPr>
          <w:rFonts w:asciiTheme="minorHAnsi" w:eastAsia="Times New Roman" w:hAnsiTheme="minorHAnsi" w:cs="Arial"/>
          <w:b/>
          <w:bCs/>
          <w:color w:val="000000"/>
          <w:sz w:val="22"/>
          <w:lang w:val="es-419" w:eastAsia="es-ES" w:bidi="he-IL"/>
        </w:rPr>
      </w:pPr>
    </w:p>
    <w:p w14:paraId="79DD9910" w14:textId="77777777" w:rsidR="006F6F67" w:rsidRPr="00515293" w:rsidRDefault="006F6F67" w:rsidP="00515293">
      <w:pPr>
        <w:numPr>
          <w:ilvl w:val="0"/>
          <w:numId w:val="61"/>
        </w:numPr>
        <w:ind w:right="510"/>
        <w:contextualSpacing/>
        <w:jc w:val="both"/>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Siniestralidad</w:t>
      </w:r>
    </w:p>
    <w:p w14:paraId="4545E8E2" w14:textId="77777777" w:rsidR="006F6F67" w:rsidRPr="00515293" w:rsidRDefault="006F6F67" w:rsidP="00515293">
      <w:pPr>
        <w:ind w:left="709" w:right="510"/>
        <w:contextualSpacing/>
        <w:jc w:val="both"/>
        <w:rPr>
          <w:rFonts w:asciiTheme="minorHAnsi" w:eastAsia="Times New Roman" w:hAnsiTheme="minorHAnsi" w:cs="Arial"/>
          <w:b/>
          <w:bCs/>
          <w:color w:val="000000"/>
          <w:sz w:val="22"/>
          <w:lang w:val="es-419" w:eastAsia="es-ES" w:bidi="he-IL"/>
        </w:rPr>
      </w:pPr>
    </w:p>
    <w:p w14:paraId="2603F980"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El comportamiento de la siniestralidad total del convenio marco vigente durante la utilización del convenio es la siguiente:</w:t>
      </w:r>
    </w:p>
    <w:p w14:paraId="01875D59" w14:textId="77777777" w:rsidR="006F6F67" w:rsidRPr="00515293" w:rsidRDefault="006F6F67" w:rsidP="00515293">
      <w:pPr>
        <w:ind w:left="709" w:right="510"/>
        <w:contextualSpacing/>
        <w:jc w:val="both"/>
        <w:rPr>
          <w:rFonts w:asciiTheme="minorHAnsi" w:eastAsia="Times New Roman" w:hAnsiTheme="minorHAnsi" w:cs="Arial"/>
          <w:b/>
          <w:bCs/>
          <w:color w:val="000000"/>
          <w:sz w:val="22"/>
          <w:lang w:val="es-419" w:eastAsia="es-ES" w:bidi="he-IL"/>
        </w:rPr>
      </w:pPr>
    </w:p>
    <w:tbl>
      <w:tblPr>
        <w:tblW w:w="5045" w:type="dxa"/>
        <w:jc w:val="center"/>
        <w:tblCellMar>
          <w:left w:w="70" w:type="dxa"/>
          <w:right w:w="70" w:type="dxa"/>
        </w:tblCellMar>
        <w:tblLook w:val="04A0" w:firstRow="1" w:lastRow="0" w:firstColumn="1" w:lastColumn="0" w:noHBand="0" w:noVBand="1"/>
      </w:tblPr>
      <w:tblGrid>
        <w:gridCol w:w="860"/>
        <w:gridCol w:w="1400"/>
        <w:gridCol w:w="1400"/>
        <w:gridCol w:w="1385"/>
      </w:tblGrid>
      <w:tr w:rsidR="006F6F67" w:rsidRPr="00515293" w14:paraId="357C92C5" w14:textId="77777777" w:rsidTr="002A47D1">
        <w:trPr>
          <w:trHeight w:val="288"/>
          <w:jc w:val="center"/>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4DB80"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Periodo</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583591DF"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Siniestros</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1A29EB2F"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Prima</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55303560"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Siniestralidad</w:t>
            </w:r>
          </w:p>
        </w:tc>
      </w:tr>
      <w:tr w:rsidR="006F6F67" w:rsidRPr="00515293" w14:paraId="2F902C22" w14:textId="77777777" w:rsidTr="002A47D1">
        <w:trPr>
          <w:trHeight w:val="288"/>
          <w:jc w:val="center"/>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071762D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202101</w:t>
            </w:r>
          </w:p>
        </w:tc>
        <w:tc>
          <w:tcPr>
            <w:tcW w:w="1400" w:type="dxa"/>
            <w:tcBorders>
              <w:top w:val="nil"/>
              <w:left w:val="nil"/>
              <w:bottom w:val="single" w:sz="4" w:space="0" w:color="auto"/>
              <w:right w:val="single" w:sz="4" w:space="0" w:color="auto"/>
            </w:tcBorders>
            <w:shd w:val="clear" w:color="auto" w:fill="auto"/>
            <w:noWrap/>
            <w:vAlign w:val="center"/>
            <w:hideMark/>
          </w:tcPr>
          <w:p w14:paraId="273697D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39.948,696 </w:t>
            </w:r>
          </w:p>
        </w:tc>
        <w:tc>
          <w:tcPr>
            <w:tcW w:w="1400" w:type="dxa"/>
            <w:tcBorders>
              <w:top w:val="nil"/>
              <w:left w:val="nil"/>
              <w:bottom w:val="single" w:sz="4" w:space="0" w:color="auto"/>
              <w:right w:val="single" w:sz="4" w:space="0" w:color="auto"/>
            </w:tcBorders>
            <w:shd w:val="clear" w:color="auto" w:fill="auto"/>
            <w:noWrap/>
            <w:vAlign w:val="center"/>
            <w:hideMark/>
          </w:tcPr>
          <w:p w14:paraId="746BB12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67.244,616 </w:t>
            </w:r>
          </w:p>
        </w:tc>
        <w:tc>
          <w:tcPr>
            <w:tcW w:w="1385" w:type="dxa"/>
            <w:tcBorders>
              <w:top w:val="nil"/>
              <w:left w:val="nil"/>
              <w:bottom w:val="single" w:sz="4" w:space="0" w:color="auto"/>
              <w:right w:val="single" w:sz="4" w:space="0" w:color="auto"/>
            </w:tcBorders>
            <w:shd w:val="clear" w:color="auto" w:fill="auto"/>
            <w:noWrap/>
            <w:vAlign w:val="center"/>
            <w:hideMark/>
          </w:tcPr>
          <w:p w14:paraId="6277F8C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59,41%</w:t>
            </w:r>
          </w:p>
        </w:tc>
      </w:tr>
      <w:tr w:rsidR="006F6F67" w:rsidRPr="00515293" w14:paraId="750C429E" w14:textId="77777777" w:rsidTr="002A47D1">
        <w:trPr>
          <w:trHeight w:val="342"/>
          <w:jc w:val="center"/>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48F9EA8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202102</w:t>
            </w:r>
          </w:p>
        </w:tc>
        <w:tc>
          <w:tcPr>
            <w:tcW w:w="1400" w:type="dxa"/>
            <w:tcBorders>
              <w:top w:val="nil"/>
              <w:left w:val="nil"/>
              <w:bottom w:val="single" w:sz="4" w:space="0" w:color="auto"/>
              <w:right w:val="single" w:sz="4" w:space="0" w:color="auto"/>
            </w:tcBorders>
            <w:shd w:val="clear" w:color="auto" w:fill="auto"/>
            <w:noWrap/>
            <w:vAlign w:val="center"/>
            <w:hideMark/>
          </w:tcPr>
          <w:p w14:paraId="36A6C5C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52.049,780 </w:t>
            </w:r>
          </w:p>
        </w:tc>
        <w:tc>
          <w:tcPr>
            <w:tcW w:w="1400" w:type="dxa"/>
            <w:tcBorders>
              <w:top w:val="nil"/>
              <w:left w:val="nil"/>
              <w:bottom w:val="single" w:sz="4" w:space="0" w:color="auto"/>
              <w:right w:val="single" w:sz="4" w:space="0" w:color="auto"/>
            </w:tcBorders>
            <w:shd w:val="clear" w:color="auto" w:fill="auto"/>
            <w:noWrap/>
            <w:vAlign w:val="center"/>
            <w:hideMark/>
          </w:tcPr>
          <w:p w14:paraId="36FF79B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69.089,397 </w:t>
            </w:r>
          </w:p>
        </w:tc>
        <w:tc>
          <w:tcPr>
            <w:tcW w:w="1385" w:type="dxa"/>
            <w:tcBorders>
              <w:top w:val="nil"/>
              <w:left w:val="nil"/>
              <w:bottom w:val="single" w:sz="4" w:space="0" w:color="auto"/>
              <w:right w:val="single" w:sz="4" w:space="0" w:color="auto"/>
            </w:tcBorders>
            <w:shd w:val="clear" w:color="auto" w:fill="auto"/>
            <w:noWrap/>
            <w:vAlign w:val="center"/>
            <w:hideMark/>
          </w:tcPr>
          <w:p w14:paraId="01ECD0A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75,34%</w:t>
            </w:r>
          </w:p>
        </w:tc>
      </w:tr>
      <w:tr w:rsidR="006F6F67" w:rsidRPr="00515293" w14:paraId="05282F73" w14:textId="77777777" w:rsidTr="002A47D1">
        <w:trPr>
          <w:trHeight w:val="288"/>
          <w:jc w:val="center"/>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7264A5F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202103</w:t>
            </w:r>
          </w:p>
        </w:tc>
        <w:tc>
          <w:tcPr>
            <w:tcW w:w="1400" w:type="dxa"/>
            <w:tcBorders>
              <w:top w:val="nil"/>
              <w:left w:val="nil"/>
              <w:bottom w:val="single" w:sz="4" w:space="0" w:color="auto"/>
              <w:right w:val="single" w:sz="4" w:space="0" w:color="auto"/>
            </w:tcBorders>
            <w:shd w:val="clear" w:color="auto" w:fill="auto"/>
            <w:noWrap/>
            <w:vAlign w:val="center"/>
            <w:hideMark/>
          </w:tcPr>
          <w:p w14:paraId="1A3F6A7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61.217,549 </w:t>
            </w:r>
          </w:p>
        </w:tc>
        <w:tc>
          <w:tcPr>
            <w:tcW w:w="1400" w:type="dxa"/>
            <w:tcBorders>
              <w:top w:val="nil"/>
              <w:left w:val="nil"/>
              <w:bottom w:val="single" w:sz="4" w:space="0" w:color="auto"/>
              <w:right w:val="single" w:sz="4" w:space="0" w:color="auto"/>
            </w:tcBorders>
            <w:shd w:val="clear" w:color="auto" w:fill="auto"/>
            <w:noWrap/>
            <w:vAlign w:val="center"/>
            <w:hideMark/>
          </w:tcPr>
          <w:p w14:paraId="0DE4359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68.923,233 </w:t>
            </w:r>
          </w:p>
        </w:tc>
        <w:tc>
          <w:tcPr>
            <w:tcW w:w="1385" w:type="dxa"/>
            <w:tcBorders>
              <w:top w:val="nil"/>
              <w:left w:val="nil"/>
              <w:bottom w:val="single" w:sz="4" w:space="0" w:color="auto"/>
              <w:right w:val="single" w:sz="4" w:space="0" w:color="auto"/>
            </w:tcBorders>
            <w:shd w:val="clear" w:color="auto" w:fill="auto"/>
            <w:noWrap/>
            <w:vAlign w:val="center"/>
            <w:hideMark/>
          </w:tcPr>
          <w:p w14:paraId="06E7C97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88,82%</w:t>
            </w:r>
          </w:p>
        </w:tc>
      </w:tr>
      <w:tr w:rsidR="006F6F67" w:rsidRPr="00515293" w14:paraId="59BFB328" w14:textId="77777777" w:rsidTr="002A47D1">
        <w:trPr>
          <w:trHeight w:val="288"/>
          <w:jc w:val="center"/>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71B10D1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202104</w:t>
            </w:r>
          </w:p>
        </w:tc>
        <w:tc>
          <w:tcPr>
            <w:tcW w:w="1400" w:type="dxa"/>
            <w:tcBorders>
              <w:top w:val="nil"/>
              <w:left w:val="nil"/>
              <w:bottom w:val="single" w:sz="4" w:space="0" w:color="auto"/>
              <w:right w:val="single" w:sz="4" w:space="0" w:color="auto"/>
            </w:tcBorders>
            <w:shd w:val="clear" w:color="auto" w:fill="auto"/>
            <w:noWrap/>
            <w:vAlign w:val="center"/>
            <w:hideMark/>
          </w:tcPr>
          <w:p w14:paraId="3051168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47.353,160 </w:t>
            </w:r>
          </w:p>
        </w:tc>
        <w:tc>
          <w:tcPr>
            <w:tcW w:w="1400" w:type="dxa"/>
            <w:tcBorders>
              <w:top w:val="nil"/>
              <w:left w:val="nil"/>
              <w:bottom w:val="single" w:sz="4" w:space="0" w:color="auto"/>
              <w:right w:val="single" w:sz="4" w:space="0" w:color="auto"/>
            </w:tcBorders>
            <w:shd w:val="clear" w:color="auto" w:fill="auto"/>
            <w:noWrap/>
            <w:vAlign w:val="center"/>
            <w:hideMark/>
          </w:tcPr>
          <w:p w14:paraId="31DA492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66.002,358 </w:t>
            </w:r>
          </w:p>
        </w:tc>
        <w:tc>
          <w:tcPr>
            <w:tcW w:w="1385" w:type="dxa"/>
            <w:tcBorders>
              <w:top w:val="nil"/>
              <w:left w:val="nil"/>
              <w:bottom w:val="single" w:sz="4" w:space="0" w:color="auto"/>
              <w:right w:val="single" w:sz="4" w:space="0" w:color="auto"/>
            </w:tcBorders>
            <w:shd w:val="clear" w:color="auto" w:fill="auto"/>
            <w:noWrap/>
            <w:vAlign w:val="center"/>
            <w:hideMark/>
          </w:tcPr>
          <w:p w14:paraId="1E345C2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71,74%</w:t>
            </w:r>
          </w:p>
        </w:tc>
      </w:tr>
      <w:tr w:rsidR="006F6F67" w:rsidRPr="00515293" w14:paraId="27FC8446" w14:textId="77777777" w:rsidTr="002A47D1">
        <w:trPr>
          <w:trHeight w:val="288"/>
          <w:jc w:val="center"/>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2A48FCD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202105</w:t>
            </w:r>
          </w:p>
        </w:tc>
        <w:tc>
          <w:tcPr>
            <w:tcW w:w="1400" w:type="dxa"/>
            <w:tcBorders>
              <w:top w:val="nil"/>
              <w:left w:val="nil"/>
              <w:bottom w:val="single" w:sz="4" w:space="0" w:color="auto"/>
              <w:right w:val="single" w:sz="4" w:space="0" w:color="auto"/>
            </w:tcBorders>
            <w:shd w:val="clear" w:color="auto" w:fill="auto"/>
            <w:noWrap/>
            <w:vAlign w:val="center"/>
            <w:hideMark/>
          </w:tcPr>
          <w:p w14:paraId="4D17BE5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48.614,951 </w:t>
            </w:r>
          </w:p>
        </w:tc>
        <w:tc>
          <w:tcPr>
            <w:tcW w:w="1400" w:type="dxa"/>
            <w:tcBorders>
              <w:top w:val="nil"/>
              <w:left w:val="nil"/>
              <w:bottom w:val="single" w:sz="4" w:space="0" w:color="auto"/>
              <w:right w:val="single" w:sz="4" w:space="0" w:color="auto"/>
            </w:tcBorders>
            <w:shd w:val="clear" w:color="auto" w:fill="auto"/>
            <w:noWrap/>
            <w:vAlign w:val="center"/>
            <w:hideMark/>
          </w:tcPr>
          <w:p w14:paraId="22EEA07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65.623,293 </w:t>
            </w:r>
          </w:p>
        </w:tc>
        <w:tc>
          <w:tcPr>
            <w:tcW w:w="1385" w:type="dxa"/>
            <w:tcBorders>
              <w:top w:val="nil"/>
              <w:left w:val="nil"/>
              <w:bottom w:val="single" w:sz="4" w:space="0" w:color="auto"/>
              <w:right w:val="single" w:sz="4" w:space="0" w:color="auto"/>
            </w:tcBorders>
            <w:shd w:val="clear" w:color="auto" w:fill="auto"/>
            <w:noWrap/>
            <w:vAlign w:val="center"/>
            <w:hideMark/>
          </w:tcPr>
          <w:p w14:paraId="378FF02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74,08%</w:t>
            </w:r>
          </w:p>
        </w:tc>
      </w:tr>
      <w:tr w:rsidR="006F6F67" w:rsidRPr="00515293" w14:paraId="6C15B4E5" w14:textId="77777777" w:rsidTr="002A47D1">
        <w:trPr>
          <w:trHeight w:val="288"/>
          <w:jc w:val="center"/>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1D6B3A3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202106</w:t>
            </w:r>
          </w:p>
        </w:tc>
        <w:tc>
          <w:tcPr>
            <w:tcW w:w="1400" w:type="dxa"/>
            <w:tcBorders>
              <w:top w:val="nil"/>
              <w:left w:val="nil"/>
              <w:bottom w:val="single" w:sz="4" w:space="0" w:color="auto"/>
              <w:right w:val="single" w:sz="4" w:space="0" w:color="auto"/>
            </w:tcBorders>
            <w:shd w:val="clear" w:color="auto" w:fill="auto"/>
            <w:noWrap/>
            <w:vAlign w:val="center"/>
            <w:hideMark/>
          </w:tcPr>
          <w:p w14:paraId="35A4053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53.340,051 </w:t>
            </w:r>
          </w:p>
        </w:tc>
        <w:tc>
          <w:tcPr>
            <w:tcW w:w="1400" w:type="dxa"/>
            <w:tcBorders>
              <w:top w:val="nil"/>
              <w:left w:val="nil"/>
              <w:bottom w:val="single" w:sz="4" w:space="0" w:color="auto"/>
              <w:right w:val="single" w:sz="4" w:space="0" w:color="auto"/>
            </w:tcBorders>
            <w:shd w:val="clear" w:color="auto" w:fill="auto"/>
            <w:noWrap/>
            <w:vAlign w:val="center"/>
            <w:hideMark/>
          </w:tcPr>
          <w:p w14:paraId="706947F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64.672,206 </w:t>
            </w:r>
          </w:p>
        </w:tc>
        <w:tc>
          <w:tcPr>
            <w:tcW w:w="1385" w:type="dxa"/>
            <w:tcBorders>
              <w:top w:val="nil"/>
              <w:left w:val="nil"/>
              <w:bottom w:val="single" w:sz="4" w:space="0" w:color="auto"/>
              <w:right w:val="single" w:sz="4" w:space="0" w:color="auto"/>
            </w:tcBorders>
            <w:shd w:val="clear" w:color="auto" w:fill="auto"/>
            <w:noWrap/>
            <w:vAlign w:val="center"/>
            <w:hideMark/>
          </w:tcPr>
          <w:p w14:paraId="11FB2DB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82,48%</w:t>
            </w:r>
          </w:p>
        </w:tc>
      </w:tr>
      <w:tr w:rsidR="006F6F67" w:rsidRPr="00515293" w14:paraId="63C09161" w14:textId="77777777" w:rsidTr="002A47D1">
        <w:trPr>
          <w:trHeight w:val="288"/>
          <w:jc w:val="center"/>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17C9B93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202107</w:t>
            </w:r>
          </w:p>
        </w:tc>
        <w:tc>
          <w:tcPr>
            <w:tcW w:w="1400" w:type="dxa"/>
            <w:tcBorders>
              <w:top w:val="nil"/>
              <w:left w:val="nil"/>
              <w:bottom w:val="single" w:sz="4" w:space="0" w:color="auto"/>
              <w:right w:val="single" w:sz="4" w:space="0" w:color="auto"/>
            </w:tcBorders>
            <w:shd w:val="clear" w:color="auto" w:fill="auto"/>
            <w:noWrap/>
            <w:vAlign w:val="center"/>
            <w:hideMark/>
          </w:tcPr>
          <w:p w14:paraId="30D34EE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51.589,991 </w:t>
            </w:r>
          </w:p>
        </w:tc>
        <w:tc>
          <w:tcPr>
            <w:tcW w:w="1400" w:type="dxa"/>
            <w:tcBorders>
              <w:top w:val="nil"/>
              <w:left w:val="nil"/>
              <w:bottom w:val="single" w:sz="4" w:space="0" w:color="auto"/>
              <w:right w:val="single" w:sz="4" w:space="0" w:color="auto"/>
            </w:tcBorders>
            <w:shd w:val="clear" w:color="auto" w:fill="auto"/>
            <w:noWrap/>
            <w:vAlign w:val="center"/>
            <w:hideMark/>
          </w:tcPr>
          <w:p w14:paraId="3587625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65.349,429 </w:t>
            </w:r>
          </w:p>
        </w:tc>
        <w:tc>
          <w:tcPr>
            <w:tcW w:w="1385" w:type="dxa"/>
            <w:tcBorders>
              <w:top w:val="nil"/>
              <w:left w:val="nil"/>
              <w:bottom w:val="single" w:sz="4" w:space="0" w:color="auto"/>
              <w:right w:val="single" w:sz="4" w:space="0" w:color="auto"/>
            </w:tcBorders>
            <w:shd w:val="clear" w:color="auto" w:fill="auto"/>
            <w:noWrap/>
            <w:vAlign w:val="center"/>
            <w:hideMark/>
          </w:tcPr>
          <w:p w14:paraId="25D47CB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78,94%</w:t>
            </w:r>
          </w:p>
        </w:tc>
      </w:tr>
      <w:tr w:rsidR="006F6F67" w:rsidRPr="00515293" w14:paraId="15773A9E" w14:textId="77777777" w:rsidTr="002A47D1">
        <w:trPr>
          <w:trHeight w:val="288"/>
          <w:jc w:val="center"/>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6D96127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202108</w:t>
            </w:r>
          </w:p>
        </w:tc>
        <w:tc>
          <w:tcPr>
            <w:tcW w:w="1400" w:type="dxa"/>
            <w:tcBorders>
              <w:top w:val="nil"/>
              <w:left w:val="nil"/>
              <w:bottom w:val="single" w:sz="4" w:space="0" w:color="auto"/>
              <w:right w:val="single" w:sz="4" w:space="0" w:color="auto"/>
            </w:tcBorders>
            <w:shd w:val="clear" w:color="auto" w:fill="auto"/>
            <w:noWrap/>
            <w:vAlign w:val="center"/>
            <w:hideMark/>
          </w:tcPr>
          <w:p w14:paraId="314F9CC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63.069,784 </w:t>
            </w:r>
          </w:p>
        </w:tc>
        <w:tc>
          <w:tcPr>
            <w:tcW w:w="1400" w:type="dxa"/>
            <w:tcBorders>
              <w:top w:val="nil"/>
              <w:left w:val="nil"/>
              <w:bottom w:val="single" w:sz="4" w:space="0" w:color="auto"/>
              <w:right w:val="single" w:sz="4" w:space="0" w:color="auto"/>
            </w:tcBorders>
            <w:shd w:val="clear" w:color="auto" w:fill="auto"/>
            <w:noWrap/>
            <w:vAlign w:val="center"/>
            <w:hideMark/>
          </w:tcPr>
          <w:p w14:paraId="563F2D3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67.334,124 </w:t>
            </w:r>
          </w:p>
        </w:tc>
        <w:tc>
          <w:tcPr>
            <w:tcW w:w="1385" w:type="dxa"/>
            <w:tcBorders>
              <w:top w:val="nil"/>
              <w:left w:val="nil"/>
              <w:bottom w:val="single" w:sz="4" w:space="0" w:color="auto"/>
              <w:right w:val="single" w:sz="4" w:space="0" w:color="auto"/>
            </w:tcBorders>
            <w:shd w:val="clear" w:color="auto" w:fill="auto"/>
            <w:noWrap/>
            <w:vAlign w:val="center"/>
            <w:hideMark/>
          </w:tcPr>
          <w:p w14:paraId="50B6F23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93,67%</w:t>
            </w:r>
          </w:p>
        </w:tc>
      </w:tr>
      <w:tr w:rsidR="006F6F67" w:rsidRPr="00515293" w14:paraId="0F64F781" w14:textId="77777777" w:rsidTr="002A47D1">
        <w:trPr>
          <w:trHeight w:val="288"/>
          <w:jc w:val="center"/>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1A1084E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202109</w:t>
            </w:r>
          </w:p>
        </w:tc>
        <w:tc>
          <w:tcPr>
            <w:tcW w:w="1400" w:type="dxa"/>
            <w:tcBorders>
              <w:top w:val="nil"/>
              <w:left w:val="nil"/>
              <w:bottom w:val="single" w:sz="4" w:space="0" w:color="auto"/>
              <w:right w:val="single" w:sz="4" w:space="0" w:color="auto"/>
            </w:tcBorders>
            <w:shd w:val="clear" w:color="auto" w:fill="auto"/>
            <w:noWrap/>
            <w:vAlign w:val="center"/>
            <w:hideMark/>
          </w:tcPr>
          <w:p w14:paraId="06C88DE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54.073,345 </w:t>
            </w:r>
          </w:p>
        </w:tc>
        <w:tc>
          <w:tcPr>
            <w:tcW w:w="1400" w:type="dxa"/>
            <w:tcBorders>
              <w:top w:val="nil"/>
              <w:left w:val="nil"/>
              <w:bottom w:val="single" w:sz="4" w:space="0" w:color="auto"/>
              <w:right w:val="single" w:sz="4" w:space="0" w:color="auto"/>
            </w:tcBorders>
            <w:shd w:val="clear" w:color="auto" w:fill="auto"/>
            <w:noWrap/>
            <w:vAlign w:val="center"/>
            <w:hideMark/>
          </w:tcPr>
          <w:p w14:paraId="56F7CE6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64.563,259 </w:t>
            </w:r>
          </w:p>
        </w:tc>
        <w:tc>
          <w:tcPr>
            <w:tcW w:w="1385" w:type="dxa"/>
            <w:tcBorders>
              <w:top w:val="nil"/>
              <w:left w:val="nil"/>
              <w:bottom w:val="single" w:sz="4" w:space="0" w:color="auto"/>
              <w:right w:val="single" w:sz="4" w:space="0" w:color="auto"/>
            </w:tcBorders>
            <w:shd w:val="clear" w:color="auto" w:fill="auto"/>
            <w:noWrap/>
            <w:vAlign w:val="center"/>
            <w:hideMark/>
          </w:tcPr>
          <w:p w14:paraId="7BB5FAD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83,75%</w:t>
            </w:r>
          </w:p>
        </w:tc>
      </w:tr>
      <w:tr w:rsidR="006F6F67" w:rsidRPr="00515293" w14:paraId="65E6EA9F" w14:textId="77777777" w:rsidTr="002A47D1">
        <w:trPr>
          <w:trHeight w:val="288"/>
          <w:jc w:val="center"/>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2F77CAD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202110</w:t>
            </w:r>
          </w:p>
        </w:tc>
        <w:tc>
          <w:tcPr>
            <w:tcW w:w="1400" w:type="dxa"/>
            <w:tcBorders>
              <w:top w:val="nil"/>
              <w:left w:val="nil"/>
              <w:bottom w:val="single" w:sz="4" w:space="0" w:color="auto"/>
              <w:right w:val="single" w:sz="4" w:space="0" w:color="auto"/>
            </w:tcBorders>
            <w:shd w:val="clear" w:color="auto" w:fill="auto"/>
            <w:noWrap/>
            <w:vAlign w:val="center"/>
            <w:hideMark/>
          </w:tcPr>
          <w:p w14:paraId="21AD255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52.457,147 </w:t>
            </w:r>
          </w:p>
        </w:tc>
        <w:tc>
          <w:tcPr>
            <w:tcW w:w="1400" w:type="dxa"/>
            <w:tcBorders>
              <w:top w:val="nil"/>
              <w:left w:val="nil"/>
              <w:bottom w:val="single" w:sz="4" w:space="0" w:color="auto"/>
              <w:right w:val="single" w:sz="4" w:space="0" w:color="auto"/>
            </w:tcBorders>
            <w:shd w:val="clear" w:color="auto" w:fill="auto"/>
            <w:noWrap/>
            <w:vAlign w:val="center"/>
            <w:hideMark/>
          </w:tcPr>
          <w:p w14:paraId="0A7E844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64.876,604 </w:t>
            </w:r>
          </w:p>
        </w:tc>
        <w:tc>
          <w:tcPr>
            <w:tcW w:w="1385" w:type="dxa"/>
            <w:tcBorders>
              <w:top w:val="nil"/>
              <w:left w:val="nil"/>
              <w:bottom w:val="single" w:sz="4" w:space="0" w:color="auto"/>
              <w:right w:val="single" w:sz="4" w:space="0" w:color="auto"/>
            </w:tcBorders>
            <w:shd w:val="clear" w:color="auto" w:fill="auto"/>
            <w:noWrap/>
            <w:vAlign w:val="center"/>
            <w:hideMark/>
          </w:tcPr>
          <w:p w14:paraId="32A4589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80,86%</w:t>
            </w:r>
          </w:p>
        </w:tc>
      </w:tr>
      <w:tr w:rsidR="006F6F67" w:rsidRPr="00515293" w14:paraId="3E6D4933" w14:textId="77777777" w:rsidTr="002A47D1">
        <w:trPr>
          <w:trHeight w:val="288"/>
          <w:jc w:val="center"/>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66C3D33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202111</w:t>
            </w:r>
          </w:p>
        </w:tc>
        <w:tc>
          <w:tcPr>
            <w:tcW w:w="1400" w:type="dxa"/>
            <w:tcBorders>
              <w:top w:val="nil"/>
              <w:left w:val="nil"/>
              <w:bottom w:val="single" w:sz="4" w:space="0" w:color="auto"/>
              <w:right w:val="single" w:sz="4" w:space="0" w:color="auto"/>
            </w:tcBorders>
            <w:shd w:val="clear" w:color="auto" w:fill="auto"/>
            <w:noWrap/>
            <w:vAlign w:val="center"/>
            <w:hideMark/>
          </w:tcPr>
          <w:p w14:paraId="0189DB3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64.469,576 </w:t>
            </w:r>
          </w:p>
        </w:tc>
        <w:tc>
          <w:tcPr>
            <w:tcW w:w="1400" w:type="dxa"/>
            <w:tcBorders>
              <w:top w:val="nil"/>
              <w:left w:val="nil"/>
              <w:bottom w:val="single" w:sz="4" w:space="0" w:color="auto"/>
              <w:right w:val="single" w:sz="4" w:space="0" w:color="auto"/>
            </w:tcBorders>
            <w:shd w:val="clear" w:color="auto" w:fill="auto"/>
            <w:noWrap/>
            <w:vAlign w:val="center"/>
            <w:hideMark/>
          </w:tcPr>
          <w:p w14:paraId="20AA98D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64.306,138 </w:t>
            </w:r>
          </w:p>
        </w:tc>
        <w:tc>
          <w:tcPr>
            <w:tcW w:w="1385" w:type="dxa"/>
            <w:tcBorders>
              <w:top w:val="nil"/>
              <w:left w:val="nil"/>
              <w:bottom w:val="single" w:sz="4" w:space="0" w:color="auto"/>
              <w:right w:val="single" w:sz="4" w:space="0" w:color="auto"/>
            </w:tcBorders>
            <w:shd w:val="clear" w:color="auto" w:fill="auto"/>
            <w:noWrap/>
            <w:vAlign w:val="center"/>
            <w:hideMark/>
          </w:tcPr>
          <w:p w14:paraId="4BB6C9EC"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100,25%</w:t>
            </w:r>
          </w:p>
        </w:tc>
      </w:tr>
      <w:tr w:rsidR="006F6F67" w:rsidRPr="00515293" w14:paraId="059AD769" w14:textId="77777777" w:rsidTr="002A47D1">
        <w:trPr>
          <w:trHeight w:val="288"/>
          <w:jc w:val="center"/>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019DFF4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202112</w:t>
            </w:r>
          </w:p>
        </w:tc>
        <w:tc>
          <w:tcPr>
            <w:tcW w:w="1400" w:type="dxa"/>
            <w:tcBorders>
              <w:top w:val="nil"/>
              <w:left w:val="nil"/>
              <w:bottom w:val="single" w:sz="4" w:space="0" w:color="auto"/>
              <w:right w:val="single" w:sz="4" w:space="0" w:color="auto"/>
            </w:tcBorders>
            <w:shd w:val="clear" w:color="auto" w:fill="auto"/>
            <w:noWrap/>
            <w:vAlign w:val="center"/>
            <w:hideMark/>
          </w:tcPr>
          <w:p w14:paraId="2555E5E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55.025,752 </w:t>
            </w:r>
          </w:p>
        </w:tc>
        <w:tc>
          <w:tcPr>
            <w:tcW w:w="1400" w:type="dxa"/>
            <w:tcBorders>
              <w:top w:val="nil"/>
              <w:left w:val="nil"/>
              <w:bottom w:val="single" w:sz="4" w:space="0" w:color="auto"/>
              <w:right w:val="single" w:sz="4" w:space="0" w:color="auto"/>
            </w:tcBorders>
            <w:shd w:val="clear" w:color="auto" w:fill="auto"/>
            <w:noWrap/>
            <w:vAlign w:val="center"/>
            <w:hideMark/>
          </w:tcPr>
          <w:p w14:paraId="6B62D7B1"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xml:space="preserve">     70.392,261 </w:t>
            </w:r>
          </w:p>
        </w:tc>
        <w:tc>
          <w:tcPr>
            <w:tcW w:w="1385" w:type="dxa"/>
            <w:tcBorders>
              <w:top w:val="nil"/>
              <w:left w:val="nil"/>
              <w:bottom w:val="single" w:sz="4" w:space="0" w:color="auto"/>
              <w:right w:val="single" w:sz="4" w:space="0" w:color="auto"/>
            </w:tcBorders>
            <w:shd w:val="clear" w:color="auto" w:fill="auto"/>
            <w:noWrap/>
            <w:vAlign w:val="center"/>
            <w:hideMark/>
          </w:tcPr>
          <w:p w14:paraId="49F98CC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78,17%</w:t>
            </w:r>
          </w:p>
        </w:tc>
      </w:tr>
      <w:tr w:rsidR="006F6F67" w:rsidRPr="00515293" w14:paraId="6921777E" w14:textId="77777777" w:rsidTr="002A47D1">
        <w:trPr>
          <w:trHeight w:val="288"/>
          <w:jc w:val="center"/>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20468933"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TOTAL</w:t>
            </w:r>
          </w:p>
        </w:tc>
        <w:tc>
          <w:tcPr>
            <w:tcW w:w="1400" w:type="dxa"/>
            <w:tcBorders>
              <w:top w:val="nil"/>
              <w:left w:val="nil"/>
              <w:bottom w:val="single" w:sz="4" w:space="0" w:color="auto"/>
              <w:right w:val="single" w:sz="4" w:space="0" w:color="auto"/>
            </w:tcBorders>
            <w:shd w:val="clear" w:color="auto" w:fill="auto"/>
            <w:noWrap/>
            <w:vAlign w:val="center"/>
            <w:hideMark/>
          </w:tcPr>
          <w:p w14:paraId="4D0A29E4"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 xml:space="preserve">  643.209,783 </w:t>
            </w:r>
          </w:p>
        </w:tc>
        <w:tc>
          <w:tcPr>
            <w:tcW w:w="1400" w:type="dxa"/>
            <w:tcBorders>
              <w:top w:val="nil"/>
              <w:left w:val="nil"/>
              <w:bottom w:val="single" w:sz="4" w:space="0" w:color="auto"/>
              <w:right w:val="single" w:sz="4" w:space="0" w:color="auto"/>
            </w:tcBorders>
            <w:shd w:val="clear" w:color="auto" w:fill="auto"/>
            <w:noWrap/>
            <w:vAlign w:val="center"/>
            <w:hideMark/>
          </w:tcPr>
          <w:p w14:paraId="19F5EACB"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 xml:space="preserve">  798.376,917 </w:t>
            </w:r>
          </w:p>
        </w:tc>
        <w:tc>
          <w:tcPr>
            <w:tcW w:w="1385" w:type="dxa"/>
            <w:tcBorders>
              <w:top w:val="nil"/>
              <w:left w:val="nil"/>
              <w:bottom w:val="single" w:sz="4" w:space="0" w:color="auto"/>
              <w:right w:val="single" w:sz="4" w:space="0" w:color="auto"/>
            </w:tcBorders>
            <w:shd w:val="clear" w:color="auto" w:fill="auto"/>
            <w:noWrap/>
            <w:vAlign w:val="center"/>
            <w:hideMark/>
          </w:tcPr>
          <w:p w14:paraId="0A3D34DB"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80,56%</w:t>
            </w:r>
          </w:p>
        </w:tc>
      </w:tr>
    </w:tbl>
    <w:p w14:paraId="43F216FB" w14:textId="77777777" w:rsidR="006F6F67" w:rsidRPr="00515293" w:rsidRDefault="006F6F67" w:rsidP="00515293">
      <w:pPr>
        <w:ind w:left="709" w:right="510"/>
        <w:contextualSpacing/>
        <w:jc w:val="center"/>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color w:val="000000"/>
          <w:sz w:val="20"/>
          <w:szCs w:val="22"/>
          <w:lang w:val="es-419" w:eastAsia="es-ES" w:bidi="he-IL"/>
        </w:rPr>
        <w:t>Fuente: Datos correspondientes al Convenio Marco Vigente 2239-18-LR20</w:t>
      </w:r>
    </w:p>
    <w:p w14:paraId="39687ED7" w14:textId="77777777" w:rsidR="006F6F67" w:rsidRPr="00515293" w:rsidRDefault="006F6F67" w:rsidP="00515293">
      <w:pPr>
        <w:ind w:left="284" w:right="510"/>
        <w:contextualSpacing/>
        <w:jc w:val="center"/>
        <w:rPr>
          <w:rFonts w:asciiTheme="minorHAnsi" w:eastAsia="Times New Roman" w:hAnsiTheme="minorHAnsi" w:cs="Arial"/>
          <w:color w:val="000000"/>
          <w:sz w:val="20"/>
          <w:szCs w:val="22"/>
          <w:lang w:val="es-419" w:eastAsia="es-ES" w:bidi="he-IL"/>
        </w:rPr>
      </w:pPr>
    </w:p>
    <w:p w14:paraId="78D6C7E8"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62C00C43"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7CA33F47"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Adicionalmente se entregan las siniestralidades de los últimos </w:t>
      </w:r>
      <w:r w:rsidRPr="00515293">
        <w:rPr>
          <w:rFonts w:asciiTheme="minorHAnsi" w:eastAsia="Times New Roman" w:hAnsiTheme="minorHAnsi" w:cs="Arial"/>
          <w:b/>
          <w:bCs/>
          <w:color w:val="000000"/>
          <w:sz w:val="22"/>
          <w:lang w:val="es-419" w:eastAsia="es-ES" w:bidi="he-IL"/>
        </w:rPr>
        <w:t>5 años</w:t>
      </w:r>
      <w:r w:rsidRPr="00515293">
        <w:rPr>
          <w:rFonts w:asciiTheme="minorHAnsi" w:eastAsia="Times New Roman" w:hAnsiTheme="minorHAnsi" w:cs="Arial"/>
          <w:color w:val="000000"/>
          <w:sz w:val="22"/>
          <w:lang w:val="es-419" w:eastAsia="es-ES" w:bidi="he-IL"/>
        </w:rPr>
        <w:t xml:space="preserve"> con el uso de los Convenios Marco 2239-6-LR16 y 2239-18-LR20.</w:t>
      </w:r>
    </w:p>
    <w:p w14:paraId="1DBF77F0"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5568F074"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tbl>
      <w:tblPr>
        <w:tblW w:w="7440" w:type="dxa"/>
        <w:jc w:val="center"/>
        <w:tblCellMar>
          <w:left w:w="70" w:type="dxa"/>
          <w:right w:w="70" w:type="dxa"/>
        </w:tblCellMar>
        <w:tblLook w:val="04A0" w:firstRow="1" w:lastRow="0" w:firstColumn="1" w:lastColumn="0" w:noHBand="0" w:noVBand="1"/>
      </w:tblPr>
      <w:tblGrid>
        <w:gridCol w:w="1240"/>
        <w:gridCol w:w="1240"/>
        <w:gridCol w:w="1240"/>
        <w:gridCol w:w="1240"/>
        <w:gridCol w:w="1240"/>
        <w:gridCol w:w="1240"/>
      </w:tblGrid>
      <w:tr w:rsidR="006F6F67" w:rsidRPr="00515293" w14:paraId="023BBF5B" w14:textId="77777777" w:rsidTr="002A47D1">
        <w:trPr>
          <w:trHeight w:val="528"/>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D69CF" w14:textId="77777777" w:rsidR="006F6F67" w:rsidRPr="00515293" w:rsidRDefault="006F6F67" w:rsidP="00515293">
            <w:pPr>
              <w:jc w:val="center"/>
              <w:rPr>
                <w:rFonts w:ascii="Arial" w:eastAsia="Times New Roman" w:hAnsi="Arial" w:cs="Arial"/>
                <w:b/>
                <w:bCs/>
                <w:sz w:val="20"/>
                <w:szCs w:val="20"/>
                <w:lang w:val="es-419" w:eastAsia="es-CL"/>
              </w:rPr>
            </w:pPr>
            <w:r w:rsidRPr="00515293">
              <w:rPr>
                <w:rFonts w:ascii="Arial" w:eastAsia="Times New Roman" w:hAnsi="Arial" w:cs="Arial"/>
                <w:b/>
                <w:bCs/>
                <w:sz w:val="20"/>
                <w:szCs w:val="20"/>
                <w:lang w:val="es-419" w:eastAsia="es-CL"/>
              </w:rPr>
              <w:t>Periodo</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A30F19C" w14:textId="77777777" w:rsidR="006F6F67" w:rsidRPr="00515293" w:rsidRDefault="006F6F67" w:rsidP="00515293">
            <w:pPr>
              <w:jc w:val="center"/>
              <w:rPr>
                <w:rFonts w:ascii="Arial" w:eastAsia="Times New Roman" w:hAnsi="Arial" w:cs="Arial"/>
                <w:b/>
                <w:bCs/>
                <w:sz w:val="20"/>
                <w:szCs w:val="20"/>
                <w:lang w:val="es-419" w:eastAsia="es-CL"/>
              </w:rPr>
            </w:pPr>
            <w:r w:rsidRPr="00515293">
              <w:rPr>
                <w:rFonts w:ascii="Arial" w:eastAsia="Times New Roman" w:hAnsi="Arial" w:cs="Arial"/>
                <w:b/>
                <w:bCs/>
                <w:sz w:val="20"/>
                <w:szCs w:val="20"/>
                <w:lang w:val="es-419" w:eastAsia="es-CL"/>
              </w:rPr>
              <w:t>2017</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2B1A51F" w14:textId="77777777" w:rsidR="006F6F67" w:rsidRPr="00515293" w:rsidRDefault="006F6F67" w:rsidP="00515293">
            <w:pPr>
              <w:jc w:val="center"/>
              <w:rPr>
                <w:rFonts w:ascii="Arial" w:eastAsia="Times New Roman" w:hAnsi="Arial" w:cs="Arial"/>
                <w:b/>
                <w:bCs/>
                <w:sz w:val="20"/>
                <w:szCs w:val="20"/>
                <w:lang w:val="es-419" w:eastAsia="es-CL"/>
              </w:rPr>
            </w:pPr>
            <w:r w:rsidRPr="00515293">
              <w:rPr>
                <w:rFonts w:ascii="Arial" w:eastAsia="Times New Roman" w:hAnsi="Arial" w:cs="Arial"/>
                <w:b/>
                <w:bCs/>
                <w:sz w:val="20"/>
                <w:szCs w:val="20"/>
                <w:lang w:val="es-419" w:eastAsia="es-CL"/>
              </w:rPr>
              <w:t>2018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418599F" w14:textId="77777777" w:rsidR="006F6F67" w:rsidRPr="00515293" w:rsidRDefault="006F6F67" w:rsidP="00515293">
            <w:pPr>
              <w:jc w:val="center"/>
              <w:rPr>
                <w:rFonts w:ascii="Arial" w:eastAsia="Times New Roman" w:hAnsi="Arial" w:cs="Arial"/>
                <w:b/>
                <w:bCs/>
                <w:sz w:val="20"/>
                <w:szCs w:val="20"/>
                <w:lang w:val="es-419" w:eastAsia="es-CL"/>
              </w:rPr>
            </w:pPr>
            <w:r w:rsidRPr="00515293">
              <w:rPr>
                <w:rFonts w:ascii="Arial" w:eastAsia="Times New Roman" w:hAnsi="Arial" w:cs="Arial"/>
                <w:b/>
                <w:bCs/>
                <w:sz w:val="20"/>
                <w:szCs w:val="20"/>
                <w:lang w:val="es-419" w:eastAsia="es-CL"/>
              </w:rPr>
              <w:t>2019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75330DE9" w14:textId="77777777" w:rsidR="006F6F67" w:rsidRPr="00515293" w:rsidRDefault="006F6F67" w:rsidP="00515293">
            <w:pPr>
              <w:jc w:val="center"/>
              <w:rPr>
                <w:rFonts w:ascii="Arial" w:eastAsia="Times New Roman" w:hAnsi="Arial" w:cs="Arial"/>
                <w:b/>
                <w:bCs/>
                <w:sz w:val="20"/>
                <w:szCs w:val="20"/>
                <w:lang w:val="es-419" w:eastAsia="es-CL"/>
              </w:rPr>
            </w:pPr>
            <w:r w:rsidRPr="00515293">
              <w:rPr>
                <w:rFonts w:ascii="Arial" w:eastAsia="Times New Roman" w:hAnsi="Arial" w:cs="Arial"/>
                <w:b/>
                <w:bCs/>
                <w:sz w:val="20"/>
                <w:szCs w:val="20"/>
                <w:lang w:val="es-419" w:eastAsia="es-CL"/>
              </w:rPr>
              <w:t>2020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2A9AC17" w14:textId="77777777" w:rsidR="006F6F67" w:rsidRPr="00515293" w:rsidRDefault="006F6F67" w:rsidP="00515293">
            <w:pPr>
              <w:jc w:val="center"/>
              <w:rPr>
                <w:rFonts w:ascii="Arial" w:eastAsia="Times New Roman" w:hAnsi="Arial" w:cs="Arial"/>
                <w:b/>
                <w:bCs/>
                <w:sz w:val="20"/>
                <w:szCs w:val="20"/>
                <w:lang w:val="es-419" w:eastAsia="es-CL"/>
              </w:rPr>
            </w:pPr>
            <w:r w:rsidRPr="00515293">
              <w:rPr>
                <w:rFonts w:ascii="Arial" w:eastAsia="Times New Roman" w:hAnsi="Arial" w:cs="Arial"/>
                <w:b/>
                <w:bCs/>
                <w:sz w:val="20"/>
                <w:szCs w:val="20"/>
                <w:lang w:val="es-419" w:eastAsia="es-CL"/>
              </w:rPr>
              <w:t>2021</w:t>
            </w:r>
          </w:p>
        </w:tc>
      </w:tr>
      <w:tr w:rsidR="006F6F67" w:rsidRPr="00515293" w14:paraId="70479903" w14:textId="77777777" w:rsidTr="002A47D1">
        <w:trPr>
          <w:trHeight w:val="264"/>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928C719"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Enero</w:t>
            </w:r>
          </w:p>
        </w:tc>
        <w:tc>
          <w:tcPr>
            <w:tcW w:w="1240" w:type="dxa"/>
            <w:tcBorders>
              <w:top w:val="nil"/>
              <w:left w:val="nil"/>
              <w:bottom w:val="single" w:sz="4" w:space="0" w:color="auto"/>
              <w:right w:val="single" w:sz="4" w:space="0" w:color="auto"/>
            </w:tcBorders>
            <w:shd w:val="clear" w:color="auto" w:fill="auto"/>
            <w:noWrap/>
            <w:vAlign w:val="center"/>
            <w:hideMark/>
          </w:tcPr>
          <w:p w14:paraId="3C6AD709"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78%</w:t>
            </w:r>
          </w:p>
        </w:tc>
        <w:tc>
          <w:tcPr>
            <w:tcW w:w="1240" w:type="dxa"/>
            <w:tcBorders>
              <w:top w:val="nil"/>
              <w:left w:val="nil"/>
              <w:bottom w:val="single" w:sz="4" w:space="0" w:color="auto"/>
              <w:right w:val="single" w:sz="4" w:space="0" w:color="auto"/>
            </w:tcBorders>
            <w:shd w:val="clear" w:color="auto" w:fill="auto"/>
            <w:noWrap/>
            <w:vAlign w:val="center"/>
            <w:hideMark/>
          </w:tcPr>
          <w:p w14:paraId="69C853A7"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81%</w:t>
            </w:r>
          </w:p>
        </w:tc>
        <w:tc>
          <w:tcPr>
            <w:tcW w:w="1240" w:type="dxa"/>
            <w:tcBorders>
              <w:top w:val="nil"/>
              <w:left w:val="nil"/>
              <w:bottom w:val="single" w:sz="4" w:space="0" w:color="auto"/>
              <w:right w:val="single" w:sz="4" w:space="0" w:color="auto"/>
            </w:tcBorders>
            <w:shd w:val="clear" w:color="auto" w:fill="auto"/>
            <w:noWrap/>
            <w:vAlign w:val="center"/>
            <w:hideMark/>
          </w:tcPr>
          <w:p w14:paraId="453E1046"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80,69%</w:t>
            </w:r>
          </w:p>
        </w:tc>
        <w:tc>
          <w:tcPr>
            <w:tcW w:w="1240" w:type="dxa"/>
            <w:tcBorders>
              <w:top w:val="nil"/>
              <w:left w:val="nil"/>
              <w:bottom w:val="single" w:sz="4" w:space="0" w:color="auto"/>
              <w:right w:val="single" w:sz="4" w:space="0" w:color="auto"/>
            </w:tcBorders>
            <w:shd w:val="clear" w:color="auto" w:fill="auto"/>
            <w:noWrap/>
            <w:vAlign w:val="center"/>
            <w:hideMark/>
          </w:tcPr>
          <w:p w14:paraId="790328C4"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76,27%</w:t>
            </w:r>
          </w:p>
        </w:tc>
        <w:tc>
          <w:tcPr>
            <w:tcW w:w="1240" w:type="dxa"/>
            <w:tcBorders>
              <w:top w:val="nil"/>
              <w:left w:val="nil"/>
              <w:bottom w:val="single" w:sz="4" w:space="0" w:color="auto"/>
              <w:right w:val="single" w:sz="4" w:space="0" w:color="auto"/>
            </w:tcBorders>
            <w:shd w:val="clear" w:color="auto" w:fill="auto"/>
            <w:noWrap/>
            <w:vAlign w:val="center"/>
            <w:hideMark/>
          </w:tcPr>
          <w:p w14:paraId="093FD128"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59,41%</w:t>
            </w:r>
          </w:p>
        </w:tc>
      </w:tr>
      <w:tr w:rsidR="006F6F67" w:rsidRPr="00515293" w14:paraId="18C8528A" w14:textId="77777777" w:rsidTr="002A47D1">
        <w:trPr>
          <w:trHeight w:val="264"/>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5C5EBC0"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Febrero</w:t>
            </w:r>
          </w:p>
        </w:tc>
        <w:tc>
          <w:tcPr>
            <w:tcW w:w="1240" w:type="dxa"/>
            <w:tcBorders>
              <w:top w:val="nil"/>
              <w:left w:val="nil"/>
              <w:bottom w:val="single" w:sz="4" w:space="0" w:color="auto"/>
              <w:right w:val="single" w:sz="4" w:space="0" w:color="auto"/>
            </w:tcBorders>
            <w:shd w:val="clear" w:color="auto" w:fill="auto"/>
            <w:noWrap/>
            <w:vAlign w:val="center"/>
            <w:hideMark/>
          </w:tcPr>
          <w:p w14:paraId="14F1C858"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58%</w:t>
            </w:r>
          </w:p>
        </w:tc>
        <w:tc>
          <w:tcPr>
            <w:tcW w:w="1240" w:type="dxa"/>
            <w:tcBorders>
              <w:top w:val="nil"/>
              <w:left w:val="nil"/>
              <w:bottom w:val="single" w:sz="4" w:space="0" w:color="auto"/>
              <w:right w:val="single" w:sz="4" w:space="0" w:color="auto"/>
            </w:tcBorders>
            <w:shd w:val="clear" w:color="auto" w:fill="auto"/>
            <w:noWrap/>
            <w:vAlign w:val="center"/>
            <w:hideMark/>
          </w:tcPr>
          <w:p w14:paraId="1A9F9629"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64%</w:t>
            </w:r>
          </w:p>
        </w:tc>
        <w:tc>
          <w:tcPr>
            <w:tcW w:w="1240" w:type="dxa"/>
            <w:tcBorders>
              <w:top w:val="nil"/>
              <w:left w:val="nil"/>
              <w:bottom w:val="single" w:sz="4" w:space="0" w:color="auto"/>
              <w:right w:val="single" w:sz="4" w:space="0" w:color="auto"/>
            </w:tcBorders>
            <w:shd w:val="clear" w:color="auto" w:fill="auto"/>
            <w:noWrap/>
            <w:vAlign w:val="center"/>
            <w:hideMark/>
          </w:tcPr>
          <w:p w14:paraId="77507397"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62,19%</w:t>
            </w:r>
          </w:p>
        </w:tc>
        <w:tc>
          <w:tcPr>
            <w:tcW w:w="1240" w:type="dxa"/>
            <w:tcBorders>
              <w:top w:val="nil"/>
              <w:left w:val="nil"/>
              <w:bottom w:val="single" w:sz="4" w:space="0" w:color="auto"/>
              <w:right w:val="single" w:sz="4" w:space="0" w:color="auto"/>
            </w:tcBorders>
            <w:shd w:val="clear" w:color="auto" w:fill="auto"/>
            <w:noWrap/>
            <w:vAlign w:val="center"/>
            <w:hideMark/>
          </w:tcPr>
          <w:p w14:paraId="646F59BF"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60,12%</w:t>
            </w:r>
          </w:p>
        </w:tc>
        <w:tc>
          <w:tcPr>
            <w:tcW w:w="1240" w:type="dxa"/>
            <w:tcBorders>
              <w:top w:val="nil"/>
              <w:left w:val="nil"/>
              <w:bottom w:val="single" w:sz="4" w:space="0" w:color="auto"/>
              <w:right w:val="single" w:sz="4" w:space="0" w:color="auto"/>
            </w:tcBorders>
            <w:shd w:val="clear" w:color="auto" w:fill="auto"/>
            <w:noWrap/>
            <w:vAlign w:val="center"/>
            <w:hideMark/>
          </w:tcPr>
          <w:p w14:paraId="1ED2D1D3"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75,34%</w:t>
            </w:r>
          </w:p>
        </w:tc>
      </w:tr>
      <w:tr w:rsidR="006F6F67" w:rsidRPr="00515293" w14:paraId="7B80CD65" w14:textId="77777777" w:rsidTr="002A47D1">
        <w:trPr>
          <w:trHeight w:val="264"/>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813252A"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Marzo</w:t>
            </w:r>
          </w:p>
        </w:tc>
        <w:tc>
          <w:tcPr>
            <w:tcW w:w="1240" w:type="dxa"/>
            <w:tcBorders>
              <w:top w:val="nil"/>
              <w:left w:val="nil"/>
              <w:bottom w:val="single" w:sz="4" w:space="0" w:color="auto"/>
              <w:right w:val="single" w:sz="4" w:space="0" w:color="auto"/>
            </w:tcBorders>
            <w:shd w:val="clear" w:color="auto" w:fill="auto"/>
            <w:noWrap/>
            <w:vAlign w:val="center"/>
            <w:hideMark/>
          </w:tcPr>
          <w:p w14:paraId="71859C77"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80%</w:t>
            </w:r>
          </w:p>
        </w:tc>
        <w:tc>
          <w:tcPr>
            <w:tcW w:w="1240" w:type="dxa"/>
            <w:tcBorders>
              <w:top w:val="nil"/>
              <w:left w:val="nil"/>
              <w:bottom w:val="single" w:sz="4" w:space="0" w:color="auto"/>
              <w:right w:val="single" w:sz="4" w:space="0" w:color="auto"/>
            </w:tcBorders>
            <w:shd w:val="clear" w:color="auto" w:fill="auto"/>
            <w:noWrap/>
            <w:vAlign w:val="center"/>
            <w:hideMark/>
          </w:tcPr>
          <w:p w14:paraId="2DD063C3"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72%</w:t>
            </w:r>
          </w:p>
        </w:tc>
        <w:tc>
          <w:tcPr>
            <w:tcW w:w="1240" w:type="dxa"/>
            <w:tcBorders>
              <w:top w:val="nil"/>
              <w:left w:val="nil"/>
              <w:bottom w:val="single" w:sz="4" w:space="0" w:color="auto"/>
              <w:right w:val="single" w:sz="4" w:space="0" w:color="auto"/>
            </w:tcBorders>
            <w:shd w:val="clear" w:color="auto" w:fill="auto"/>
            <w:noWrap/>
            <w:vAlign w:val="center"/>
            <w:hideMark/>
          </w:tcPr>
          <w:p w14:paraId="2E900449"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76,02%</w:t>
            </w:r>
          </w:p>
        </w:tc>
        <w:tc>
          <w:tcPr>
            <w:tcW w:w="1240" w:type="dxa"/>
            <w:tcBorders>
              <w:top w:val="nil"/>
              <w:left w:val="nil"/>
              <w:bottom w:val="single" w:sz="4" w:space="0" w:color="auto"/>
              <w:right w:val="single" w:sz="4" w:space="0" w:color="auto"/>
            </w:tcBorders>
            <w:shd w:val="clear" w:color="auto" w:fill="auto"/>
            <w:noWrap/>
            <w:vAlign w:val="center"/>
            <w:hideMark/>
          </w:tcPr>
          <w:p w14:paraId="66013331"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64,05%</w:t>
            </w:r>
          </w:p>
        </w:tc>
        <w:tc>
          <w:tcPr>
            <w:tcW w:w="1240" w:type="dxa"/>
            <w:tcBorders>
              <w:top w:val="nil"/>
              <w:left w:val="nil"/>
              <w:bottom w:val="single" w:sz="4" w:space="0" w:color="auto"/>
              <w:right w:val="single" w:sz="4" w:space="0" w:color="auto"/>
            </w:tcBorders>
            <w:shd w:val="clear" w:color="auto" w:fill="auto"/>
            <w:noWrap/>
            <w:vAlign w:val="center"/>
            <w:hideMark/>
          </w:tcPr>
          <w:p w14:paraId="5715D45D"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88,82%</w:t>
            </w:r>
          </w:p>
        </w:tc>
      </w:tr>
      <w:tr w:rsidR="006F6F67" w:rsidRPr="00515293" w14:paraId="122CA7AC" w14:textId="77777777" w:rsidTr="002A47D1">
        <w:trPr>
          <w:trHeight w:val="264"/>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754A530"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Abril</w:t>
            </w:r>
          </w:p>
        </w:tc>
        <w:tc>
          <w:tcPr>
            <w:tcW w:w="1240" w:type="dxa"/>
            <w:tcBorders>
              <w:top w:val="nil"/>
              <w:left w:val="nil"/>
              <w:bottom w:val="single" w:sz="4" w:space="0" w:color="auto"/>
              <w:right w:val="single" w:sz="4" w:space="0" w:color="auto"/>
            </w:tcBorders>
            <w:shd w:val="clear" w:color="auto" w:fill="auto"/>
            <w:noWrap/>
            <w:vAlign w:val="center"/>
            <w:hideMark/>
          </w:tcPr>
          <w:p w14:paraId="2551E1E7"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71%</w:t>
            </w:r>
          </w:p>
        </w:tc>
        <w:tc>
          <w:tcPr>
            <w:tcW w:w="1240" w:type="dxa"/>
            <w:tcBorders>
              <w:top w:val="nil"/>
              <w:left w:val="nil"/>
              <w:bottom w:val="single" w:sz="4" w:space="0" w:color="auto"/>
              <w:right w:val="single" w:sz="4" w:space="0" w:color="auto"/>
            </w:tcBorders>
            <w:shd w:val="clear" w:color="auto" w:fill="auto"/>
            <w:noWrap/>
            <w:vAlign w:val="center"/>
            <w:hideMark/>
          </w:tcPr>
          <w:p w14:paraId="51542EFD"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91%</w:t>
            </w:r>
          </w:p>
        </w:tc>
        <w:tc>
          <w:tcPr>
            <w:tcW w:w="1240" w:type="dxa"/>
            <w:tcBorders>
              <w:top w:val="nil"/>
              <w:left w:val="nil"/>
              <w:bottom w:val="single" w:sz="4" w:space="0" w:color="auto"/>
              <w:right w:val="single" w:sz="4" w:space="0" w:color="auto"/>
            </w:tcBorders>
            <w:shd w:val="clear" w:color="auto" w:fill="auto"/>
            <w:noWrap/>
            <w:vAlign w:val="center"/>
            <w:hideMark/>
          </w:tcPr>
          <w:p w14:paraId="259B721C"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88,40%</w:t>
            </w:r>
          </w:p>
        </w:tc>
        <w:tc>
          <w:tcPr>
            <w:tcW w:w="1240" w:type="dxa"/>
            <w:tcBorders>
              <w:top w:val="nil"/>
              <w:left w:val="nil"/>
              <w:bottom w:val="single" w:sz="4" w:space="0" w:color="auto"/>
              <w:right w:val="single" w:sz="4" w:space="0" w:color="auto"/>
            </w:tcBorders>
            <w:shd w:val="clear" w:color="auto" w:fill="auto"/>
            <w:noWrap/>
            <w:vAlign w:val="center"/>
            <w:hideMark/>
          </w:tcPr>
          <w:p w14:paraId="5775599D"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38,06%</w:t>
            </w:r>
          </w:p>
        </w:tc>
        <w:tc>
          <w:tcPr>
            <w:tcW w:w="1240" w:type="dxa"/>
            <w:tcBorders>
              <w:top w:val="nil"/>
              <w:left w:val="nil"/>
              <w:bottom w:val="single" w:sz="4" w:space="0" w:color="auto"/>
              <w:right w:val="single" w:sz="4" w:space="0" w:color="auto"/>
            </w:tcBorders>
            <w:shd w:val="clear" w:color="auto" w:fill="auto"/>
            <w:noWrap/>
            <w:vAlign w:val="center"/>
            <w:hideMark/>
          </w:tcPr>
          <w:p w14:paraId="4BFBB3C7"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71,74%</w:t>
            </w:r>
          </w:p>
        </w:tc>
      </w:tr>
      <w:tr w:rsidR="006F6F67" w:rsidRPr="00515293" w14:paraId="498403F6" w14:textId="77777777" w:rsidTr="002A47D1">
        <w:trPr>
          <w:trHeight w:val="264"/>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62924CF"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Mayo</w:t>
            </w:r>
          </w:p>
        </w:tc>
        <w:tc>
          <w:tcPr>
            <w:tcW w:w="1240" w:type="dxa"/>
            <w:tcBorders>
              <w:top w:val="nil"/>
              <w:left w:val="nil"/>
              <w:bottom w:val="single" w:sz="4" w:space="0" w:color="auto"/>
              <w:right w:val="single" w:sz="4" w:space="0" w:color="auto"/>
            </w:tcBorders>
            <w:shd w:val="clear" w:color="auto" w:fill="auto"/>
            <w:noWrap/>
            <w:vAlign w:val="center"/>
            <w:hideMark/>
          </w:tcPr>
          <w:p w14:paraId="0376034D"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95%</w:t>
            </w:r>
          </w:p>
        </w:tc>
        <w:tc>
          <w:tcPr>
            <w:tcW w:w="1240" w:type="dxa"/>
            <w:tcBorders>
              <w:top w:val="nil"/>
              <w:left w:val="nil"/>
              <w:bottom w:val="single" w:sz="4" w:space="0" w:color="auto"/>
              <w:right w:val="single" w:sz="4" w:space="0" w:color="auto"/>
            </w:tcBorders>
            <w:shd w:val="clear" w:color="auto" w:fill="auto"/>
            <w:noWrap/>
            <w:vAlign w:val="center"/>
            <w:hideMark/>
          </w:tcPr>
          <w:p w14:paraId="61695C3D"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87%</w:t>
            </w:r>
          </w:p>
        </w:tc>
        <w:tc>
          <w:tcPr>
            <w:tcW w:w="1240" w:type="dxa"/>
            <w:tcBorders>
              <w:top w:val="nil"/>
              <w:left w:val="nil"/>
              <w:bottom w:val="single" w:sz="4" w:space="0" w:color="auto"/>
              <w:right w:val="single" w:sz="4" w:space="0" w:color="auto"/>
            </w:tcBorders>
            <w:shd w:val="clear" w:color="auto" w:fill="auto"/>
            <w:noWrap/>
            <w:vAlign w:val="center"/>
            <w:hideMark/>
          </w:tcPr>
          <w:p w14:paraId="22048400"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87,81%</w:t>
            </w:r>
          </w:p>
        </w:tc>
        <w:tc>
          <w:tcPr>
            <w:tcW w:w="1240" w:type="dxa"/>
            <w:tcBorders>
              <w:top w:val="nil"/>
              <w:left w:val="nil"/>
              <w:bottom w:val="single" w:sz="4" w:space="0" w:color="auto"/>
              <w:right w:val="single" w:sz="4" w:space="0" w:color="auto"/>
            </w:tcBorders>
            <w:shd w:val="clear" w:color="auto" w:fill="auto"/>
            <w:noWrap/>
            <w:vAlign w:val="center"/>
            <w:hideMark/>
          </w:tcPr>
          <w:p w14:paraId="2248C6CC"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45,05%</w:t>
            </w:r>
          </w:p>
        </w:tc>
        <w:tc>
          <w:tcPr>
            <w:tcW w:w="1240" w:type="dxa"/>
            <w:tcBorders>
              <w:top w:val="nil"/>
              <w:left w:val="nil"/>
              <w:bottom w:val="single" w:sz="4" w:space="0" w:color="auto"/>
              <w:right w:val="single" w:sz="4" w:space="0" w:color="auto"/>
            </w:tcBorders>
            <w:shd w:val="clear" w:color="auto" w:fill="auto"/>
            <w:noWrap/>
            <w:vAlign w:val="center"/>
            <w:hideMark/>
          </w:tcPr>
          <w:p w14:paraId="5CFF4EEF"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74,08%</w:t>
            </w:r>
          </w:p>
        </w:tc>
      </w:tr>
      <w:tr w:rsidR="006F6F67" w:rsidRPr="00515293" w14:paraId="01F0D403" w14:textId="77777777" w:rsidTr="002A47D1">
        <w:trPr>
          <w:trHeight w:val="264"/>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898C5BD"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Junio</w:t>
            </w:r>
          </w:p>
        </w:tc>
        <w:tc>
          <w:tcPr>
            <w:tcW w:w="1240" w:type="dxa"/>
            <w:tcBorders>
              <w:top w:val="nil"/>
              <w:left w:val="nil"/>
              <w:bottom w:val="single" w:sz="4" w:space="0" w:color="auto"/>
              <w:right w:val="single" w:sz="4" w:space="0" w:color="auto"/>
            </w:tcBorders>
            <w:shd w:val="clear" w:color="auto" w:fill="auto"/>
            <w:noWrap/>
            <w:vAlign w:val="center"/>
            <w:hideMark/>
          </w:tcPr>
          <w:p w14:paraId="47E6C78A"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88%</w:t>
            </w:r>
          </w:p>
        </w:tc>
        <w:tc>
          <w:tcPr>
            <w:tcW w:w="1240" w:type="dxa"/>
            <w:tcBorders>
              <w:top w:val="nil"/>
              <w:left w:val="nil"/>
              <w:bottom w:val="single" w:sz="4" w:space="0" w:color="auto"/>
              <w:right w:val="single" w:sz="4" w:space="0" w:color="auto"/>
            </w:tcBorders>
            <w:shd w:val="clear" w:color="auto" w:fill="auto"/>
            <w:noWrap/>
            <w:vAlign w:val="center"/>
            <w:hideMark/>
          </w:tcPr>
          <w:p w14:paraId="7B81D7D7"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88%</w:t>
            </w:r>
          </w:p>
        </w:tc>
        <w:tc>
          <w:tcPr>
            <w:tcW w:w="1240" w:type="dxa"/>
            <w:tcBorders>
              <w:top w:val="nil"/>
              <w:left w:val="nil"/>
              <w:bottom w:val="single" w:sz="4" w:space="0" w:color="auto"/>
              <w:right w:val="single" w:sz="4" w:space="0" w:color="auto"/>
            </w:tcBorders>
            <w:shd w:val="clear" w:color="auto" w:fill="auto"/>
            <w:noWrap/>
            <w:vAlign w:val="center"/>
            <w:hideMark/>
          </w:tcPr>
          <w:p w14:paraId="3F4243B9"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87,90%</w:t>
            </w:r>
          </w:p>
        </w:tc>
        <w:tc>
          <w:tcPr>
            <w:tcW w:w="1240" w:type="dxa"/>
            <w:tcBorders>
              <w:top w:val="nil"/>
              <w:left w:val="nil"/>
              <w:bottom w:val="single" w:sz="4" w:space="0" w:color="auto"/>
              <w:right w:val="single" w:sz="4" w:space="0" w:color="auto"/>
            </w:tcBorders>
            <w:shd w:val="clear" w:color="auto" w:fill="auto"/>
            <w:noWrap/>
            <w:vAlign w:val="center"/>
            <w:hideMark/>
          </w:tcPr>
          <w:p w14:paraId="6C2CEA58"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45,54%</w:t>
            </w:r>
          </w:p>
        </w:tc>
        <w:tc>
          <w:tcPr>
            <w:tcW w:w="1240" w:type="dxa"/>
            <w:tcBorders>
              <w:top w:val="nil"/>
              <w:left w:val="nil"/>
              <w:bottom w:val="single" w:sz="4" w:space="0" w:color="auto"/>
              <w:right w:val="single" w:sz="4" w:space="0" w:color="auto"/>
            </w:tcBorders>
            <w:shd w:val="clear" w:color="auto" w:fill="auto"/>
            <w:noWrap/>
            <w:vAlign w:val="center"/>
            <w:hideMark/>
          </w:tcPr>
          <w:p w14:paraId="12271F84"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82,48%</w:t>
            </w:r>
          </w:p>
        </w:tc>
      </w:tr>
      <w:tr w:rsidR="006F6F67" w:rsidRPr="00515293" w14:paraId="06F88E92" w14:textId="77777777" w:rsidTr="002A47D1">
        <w:trPr>
          <w:trHeight w:val="264"/>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F022E64"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Julio</w:t>
            </w:r>
          </w:p>
        </w:tc>
        <w:tc>
          <w:tcPr>
            <w:tcW w:w="1240" w:type="dxa"/>
            <w:tcBorders>
              <w:top w:val="nil"/>
              <w:left w:val="nil"/>
              <w:bottom w:val="single" w:sz="4" w:space="0" w:color="auto"/>
              <w:right w:val="single" w:sz="4" w:space="0" w:color="auto"/>
            </w:tcBorders>
            <w:shd w:val="clear" w:color="auto" w:fill="auto"/>
            <w:noWrap/>
            <w:vAlign w:val="center"/>
            <w:hideMark/>
          </w:tcPr>
          <w:p w14:paraId="61BA67C1"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98%</w:t>
            </w:r>
          </w:p>
        </w:tc>
        <w:tc>
          <w:tcPr>
            <w:tcW w:w="1240" w:type="dxa"/>
            <w:tcBorders>
              <w:top w:val="nil"/>
              <w:left w:val="nil"/>
              <w:bottom w:val="single" w:sz="4" w:space="0" w:color="auto"/>
              <w:right w:val="single" w:sz="4" w:space="0" w:color="auto"/>
            </w:tcBorders>
            <w:shd w:val="clear" w:color="auto" w:fill="auto"/>
            <w:noWrap/>
            <w:vAlign w:val="center"/>
            <w:hideMark/>
          </w:tcPr>
          <w:p w14:paraId="472B3526"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90%</w:t>
            </w:r>
          </w:p>
        </w:tc>
        <w:tc>
          <w:tcPr>
            <w:tcW w:w="1240" w:type="dxa"/>
            <w:tcBorders>
              <w:top w:val="nil"/>
              <w:left w:val="nil"/>
              <w:bottom w:val="single" w:sz="4" w:space="0" w:color="auto"/>
              <w:right w:val="single" w:sz="4" w:space="0" w:color="auto"/>
            </w:tcBorders>
            <w:shd w:val="clear" w:color="auto" w:fill="auto"/>
            <w:noWrap/>
            <w:vAlign w:val="center"/>
            <w:hideMark/>
          </w:tcPr>
          <w:p w14:paraId="5FA2CB12"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94,46%</w:t>
            </w:r>
          </w:p>
        </w:tc>
        <w:tc>
          <w:tcPr>
            <w:tcW w:w="1240" w:type="dxa"/>
            <w:tcBorders>
              <w:top w:val="nil"/>
              <w:left w:val="nil"/>
              <w:bottom w:val="single" w:sz="4" w:space="0" w:color="auto"/>
              <w:right w:val="single" w:sz="4" w:space="0" w:color="auto"/>
            </w:tcBorders>
            <w:shd w:val="clear" w:color="auto" w:fill="auto"/>
            <w:noWrap/>
            <w:vAlign w:val="center"/>
            <w:hideMark/>
          </w:tcPr>
          <w:p w14:paraId="03554A55"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46,29%</w:t>
            </w:r>
          </w:p>
        </w:tc>
        <w:tc>
          <w:tcPr>
            <w:tcW w:w="1240" w:type="dxa"/>
            <w:tcBorders>
              <w:top w:val="nil"/>
              <w:left w:val="nil"/>
              <w:bottom w:val="single" w:sz="4" w:space="0" w:color="auto"/>
              <w:right w:val="single" w:sz="4" w:space="0" w:color="auto"/>
            </w:tcBorders>
            <w:shd w:val="clear" w:color="auto" w:fill="auto"/>
            <w:noWrap/>
            <w:vAlign w:val="center"/>
            <w:hideMark/>
          </w:tcPr>
          <w:p w14:paraId="7A115BB8"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78,94%</w:t>
            </w:r>
          </w:p>
        </w:tc>
      </w:tr>
      <w:tr w:rsidR="006F6F67" w:rsidRPr="00515293" w14:paraId="7650DBAB" w14:textId="77777777" w:rsidTr="002A47D1">
        <w:trPr>
          <w:trHeight w:val="264"/>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88230AA"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Agosto</w:t>
            </w:r>
          </w:p>
        </w:tc>
        <w:tc>
          <w:tcPr>
            <w:tcW w:w="1240" w:type="dxa"/>
            <w:tcBorders>
              <w:top w:val="nil"/>
              <w:left w:val="nil"/>
              <w:bottom w:val="single" w:sz="4" w:space="0" w:color="auto"/>
              <w:right w:val="single" w:sz="4" w:space="0" w:color="auto"/>
            </w:tcBorders>
            <w:shd w:val="clear" w:color="auto" w:fill="auto"/>
            <w:noWrap/>
            <w:vAlign w:val="center"/>
            <w:hideMark/>
          </w:tcPr>
          <w:p w14:paraId="05919106"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93%</w:t>
            </w:r>
          </w:p>
        </w:tc>
        <w:tc>
          <w:tcPr>
            <w:tcW w:w="1240" w:type="dxa"/>
            <w:tcBorders>
              <w:top w:val="nil"/>
              <w:left w:val="nil"/>
              <w:bottom w:val="single" w:sz="4" w:space="0" w:color="auto"/>
              <w:right w:val="single" w:sz="4" w:space="0" w:color="auto"/>
            </w:tcBorders>
            <w:shd w:val="clear" w:color="auto" w:fill="auto"/>
            <w:noWrap/>
            <w:vAlign w:val="center"/>
            <w:hideMark/>
          </w:tcPr>
          <w:p w14:paraId="3C754D8D"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94%</w:t>
            </w:r>
          </w:p>
        </w:tc>
        <w:tc>
          <w:tcPr>
            <w:tcW w:w="1240" w:type="dxa"/>
            <w:tcBorders>
              <w:top w:val="nil"/>
              <w:left w:val="nil"/>
              <w:bottom w:val="single" w:sz="4" w:space="0" w:color="auto"/>
              <w:right w:val="single" w:sz="4" w:space="0" w:color="auto"/>
            </w:tcBorders>
            <w:shd w:val="clear" w:color="auto" w:fill="auto"/>
            <w:noWrap/>
            <w:vAlign w:val="center"/>
            <w:hideMark/>
          </w:tcPr>
          <w:p w14:paraId="7B2CE0CD"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88,55%</w:t>
            </w:r>
          </w:p>
        </w:tc>
        <w:tc>
          <w:tcPr>
            <w:tcW w:w="1240" w:type="dxa"/>
            <w:tcBorders>
              <w:top w:val="nil"/>
              <w:left w:val="nil"/>
              <w:bottom w:val="single" w:sz="4" w:space="0" w:color="auto"/>
              <w:right w:val="single" w:sz="4" w:space="0" w:color="auto"/>
            </w:tcBorders>
            <w:shd w:val="clear" w:color="auto" w:fill="auto"/>
            <w:noWrap/>
            <w:vAlign w:val="center"/>
            <w:hideMark/>
          </w:tcPr>
          <w:p w14:paraId="03B91CBA"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55,10%</w:t>
            </w:r>
          </w:p>
        </w:tc>
        <w:tc>
          <w:tcPr>
            <w:tcW w:w="1240" w:type="dxa"/>
            <w:tcBorders>
              <w:top w:val="nil"/>
              <w:left w:val="nil"/>
              <w:bottom w:val="single" w:sz="4" w:space="0" w:color="auto"/>
              <w:right w:val="single" w:sz="4" w:space="0" w:color="auto"/>
            </w:tcBorders>
            <w:shd w:val="clear" w:color="auto" w:fill="auto"/>
            <w:noWrap/>
            <w:vAlign w:val="center"/>
            <w:hideMark/>
          </w:tcPr>
          <w:p w14:paraId="6F8FAF9C"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93,67%</w:t>
            </w:r>
          </w:p>
        </w:tc>
      </w:tr>
      <w:tr w:rsidR="006F6F67" w:rsidRPr="00515293" w14:paraId="6D756386" w14:textId="77777777" w:rsidTr="002A47D1">
        <w:trPr>
          <w:trHeight w:val="264"/>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70833D2"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Septiembre</w:t>
            </w:r>
          </w:p>
        </w:tc>
        <w:tc>
          <w:tcPr>
            <w:tcW w:w="1240" w:type="dxa"/>
            <w:tcBorders>
              <w:top w:val="nil"/>
              <w:left w:val="nil"/>
              <w:bottom w:val="single" w:sz="4" w:space="0" w:color="auto"/>
              <w:right w:val="single" w:sz="4" w:space="0" w:color="auto"/>
            </w:tcBorders>
            <w:shd w:val="clear" w:color="auto" w:fill="auto"/>
            <w:noWrap/>
            <w:vAlign w:val="center"/>
            <w:hideMark/>
          </w:tcPr>
          <w:p w14:paraId="30B8CD24"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84%</w:t>
            </w:r>
          </w:p>
        </w:tc>
        <w:tc>
          <w:tcPr>
            <w:tcW w:w="1240" w:type="dxa"/>
            <w:tcBorders>
              <w:top w:val="nil"/>
              <w:left w:val="nil"/>
              <w:bottom w:val="single" w:sz="4" w:space="0" w:color="auto"/>
              <w:right w:val="single" w:sz="4" w:space="0" w:color="auto"/>
            </w:tcBorders>
            <w:shd w:val="clear" w:color="auto" w:fill="auto"/>
            <w:noWrap/>
            <w:vAlign w:val="center"/>
            <w:hideMark/>
          </w:tcPr>
          <w:p w14:paraId="3CA2AD5A"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71%</w:t>
            </w:r>
          </w:p>
        </w:tc>
        <w:tc>
          <w:tcPr>
            <w:tcW w:w="1240" w:type="dxa"/>
            <w:tcBorders>
              <w:top w:val="nil"/>
              <w:left w:val="nil"/>
              <w:bottom w:val="single" w:sz="4" w:space="0" w:color="auto"/>
              <w:right w:val="single" w:sz="4" w:space="0" w:color="auto"/>
            </w:tcBorders>
            <w:shd w:val="clear" w:color="auto" w:fill="auto"/>
            <w:noWrap/>
            <w:vAlign w:val="center"/>
            <w:hideMark/>
          </w:tcPr>
          <w:p w14:paraId="47E13647"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80,53%</w:t>
            </w:r>
          </w:p>
        </w:tc>
        <w:tc>
          <w:tcPr>
            <w:tcW w:w="1240" w:type="dxa"/>
            <w:tcBorders>
              <w:top w:val="nil"/>
              <w:left w:val="nil"/>
              <w:bottom w:val="single" w:sz="4" w:space="0" w:color="auto"/>
              <w:right w:val="single" w:sz="4" w:space="0" w:color="auto"/>
            </w:tcBorders>
            <w:shd w:val="clear" w:color="auto" w:fill="auto"/>
            <w:noWrap/>
            <w:vAlign w:val="center"/>
            <w:hideMark/>
          </w:tcPr>
          <w:p w14:paraId="25EC20CE"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59,87%</w:t>
            </w:r>
          </w:p>
        </w:tc>
        <w:tc>
          <w:tcPr>
            <w:tcW w:w="1240" w:type="dxa"/>
            <w:tcBorders>
              <w:top w:val="nil"/>
              <w:left w:val="nil"/>
              <w:bottom w:val="single" w:sz="4" w:space="0" w:color="auto"/>
              <w:right w:val="single" w:sz="4" w:space="0" w:color="auto"/>
            </w:tcBorders>
            <w:shd w:val="clear" w:color="auto" w:fill="auto"/>
            <w:noWrap/>
            <w:vAlign w:val="center"/>
            <w:hideMark/>
          </w:tcPr>
          <w:p w14:paraId="6EB33E99"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83,75%</w:t>
            </w:r>
          </w:p>
        </w:tc>
      </w:tr>
      <w:tr w:rsidR="006F6F67" w:rsidRPr="00515293" w14:paraId="4713E2CC" w14:textId="77777777" w:rsidTr="002A47D1">
        <w:trPr>
          <w:trHeight w:val="264"/>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B77F3E8"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Octubre</w:t>
            </w:r>
          </w:p>
        </w:tc>
        <w:tc>
          <w:tcPr>
            <w:tcW w:w="1240" w:type="dxa"/>
            <w:tcBorders>
              <w:top w:val="nil"/>
              <w:left w:val="nil"/>
              <w:bottom w:val="single" w:sz="4" w:space="0" w:color="auto"/>
              <w:right w:val="single" w:sz="4" w:space="0" w:color="auto"/>
            </w:tcBorders>
            <w:shd w:val="clear" w:color="auto" w:fill="auto"/>
            <w:noWrap/>
            <w:vAlign w:val="center"/>
            <w:hideMark/>
          </w:tcPr>
          <w:p w14:paraId="53D4D83B"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90%</w:t>
            </w:r>
          </w:p>
        </w:tc>
        <w:tc>
          <w:tcPr>
            <w:tcW w:w="1240" w:type="dxa"/>
            <w:tcBorders>
              <w:top w:val="nil"/>
              <w:left w:val="nil"/>
              <w:bottom w:val="single" w:sz="4" w:space="0" w:color="auto"/>
              <w:right w:val="single" w:sz="4" w:space="0" w:color="auto"/>
            </w:tcBorders>
            <w:shd w:val="clear" w:color="auto" w:fill="auto"/>
            <w:noWrap/>
            <w:vAlign w:val="center"/>
            <w:hideMark/>
          </w:tcPr>
          <w:p w14:paraId="27783E2E"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99%</w:t>
            </w:r>
          </w:p>
        </w:tc>
        <w:tc>
          <w:tcPr>
            <w:tcW w:w="1240" w:type="dxa"/>
            <w:tcBorders>
              <w:top w:val="nil"/>
              <w:left w:val="nil"/>
              <w:bottom w:val="single" w:sz="4" w:space="0" w:color="auto"/>
              <w:right w:val="single" w:sz="4" w:space="0" w:color="auto"/>
            </w:tcBorders>
            <w:shd w:val="clear" w:color="auto" w:fill="auto"/>
            <w:noWrap/>
            <w:vAlign w:val="center"/>
            <w:hideMark/>
          </w:tcPr>
          <w:p w14:paraId="4AF63005"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94,86%</w:t>
            </w:r>
          </w:p>
        </w:tc>
        <w:tc>
          <w:tcPr>
            <w:tcW w:w="1240" w:type="dxa"/>
            <w:tcBorders>
              <w:top w:val="nil"/>
              <w:left w:val="nil"/>
              <w:bottom w:val="single" w:sz="4" w:space="0" w:color="auto"/>
              <w:right w:val="single" w:sz="4" w:space="0" w:color="auto"/>
            </w:tcBorders>
            <w:shd w:val="clear" w:color="auto" w:fill="auto"/>
            <w:noWrap/>
            <w:vAlign w:val="center"/>
            <w:hideMark/>
          </w:tcPr>
          <w:p w14:paraId="619D0A54"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61,09%</w:t>
            </w:r>
          </w:p>
        </w:tc>
        <w:tc>
          <w:tcPr>
            <w:tcW w:w="1240" w:type="dxa"/>
            <w:tcBorders>
              <w:top w:val="nil"/>
              <w:left w:val="nil"/>
              <w:bottom w:val="single" w:sz="4" w:space="0" w:color="auto"/>
              <w:right w:val="single" w:sz="4" w:space="0" w:color="auto"/>
            </w:tcBorders>
            <w:shd w:val="clear" w:color="auto" w:fill="auto"/>
            <w:noWrap/>
            <w:vAlign w:val="center"/>
            <w:hideMark/>
          </w:tcPr>
          <w:p w14:paraId="60A2228A"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80,86%</w:t>
            </w:r>
          </w:p>
        </w:tc>
      </w:tr>
      <w:tr w:rsidR="006F6F67" w:rsidRPr="00515293" w14:paraId="6879FBFC" w14:textId="77777777" w:rsidTr="002A47D1">
        <w:trPr>
          <w:trHeight w:val="264"/>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0F07DB4"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Noviembre</w:t>
            </w:r>
          </w:p>
        </w:tc>
        <w:tc>
          <w:tcPr>
            <w:tcW w:w="1240" w:type="dxa"/>
            <w:tcBorders>
              <w:top w:val="nil"/>
              <w:left w:val="nil"/>
              <w:bottom w:val="single" w:sz="4" w:space="0" w:color="auto"/>
              <w:right w:val="single" w:sz="4" w:space="0" w:color="auto"/>
            </w:tcBorders>
            <w:shd w:val="clear" w:color="auto" w:fill="auto"/>
            <w:noWrap/>
            <w:vAlign w:val="center"/>
            <w:hideMark/>
          </w:tcPr>
          <w:p w14:paraId="05135B2E"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93%</w:t>
            </w:r>
          </w:p>
        </w:tc>
        <w:tc>
          <w:tcPr>
            <w:tcW w:w="1240" w:type="dxa"/>
            <w:tcBorders>
              <w:top w:val="nil"/>
              <w:left w:val="nil"/>
              <w:bottom w:val="single" w:sz="4" w:space="0" w:color="auto"/>
              <w:right w:val="single" w:sz="4" w:space="0" w:color="auto"/>
            </w:tcBorders>
            <w:shd w:val="clear" w:color="auto" w:fill="auto"/>
            <w:noWrap/>
            <w:vAlign w:val="center"/>
            <w:hideMark/>
          </w:tcPr>
          <w:p w14:paraId="529D9FB1"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86%</w:t>
            </w:r>
          </w:p>
        </w:tc>
        <w:tc>
          <w:tcPr>
            <w:tcW w:w="1240" w:type="dxa"/>
            <w:tcBorders>
              <w:top w:val="nil"/>
              <w:left w:val="nil"/>
              <w:bottom w:val="single" w:sz="4" w:space="0" w:color="auto"/>
              <w:right w:val="single" w:sz="4" w:space="0" w:color="auto"/>
            </w:tcBorders>
            <w:shd w:val="clear" w:color="auto" w:fill="auto"/>
            <w:noWrap/>
            <w:vAlign w:val="center"/>
            <w:hideMark/>
          </w:tcPr>
          <w:p w14:paraId="04043B0C"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71,53%</w:t>
            </w:r>
          </w:p>
        </w:tc>
        <w:tc>
          <w:tcPr>
            <w:tcW w:w="1240" w:type="dxa"/>
            <w:tcBorders>
              <w:top w:val="nil"/>
              <w:left w:val="nil"/>
              <w:bottom w:val="single" w:sz="4" w:space="0" w:color="auto"/>
              <w:right w:val="single" w:sz="4" w:space="0" w:color="auto"/>
            </w:tcBorders>
            <w:shd w:val="clear" w:color="auto" w:fill="auto"/>
            <w:noWrap/>
            <w:vAlign w:val="center"/>
            <w:hideMark/>
          </w:tcPr>
          <w:p w14:paraId="3159E47F"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67,52%</w:t>
            </w:r>
          </w:p>
        </w:tc>
        <w:tc>
          <w:tcPr>
            <w:tcW w:w="1240" w:type="dxa"/>
            <w:tcBorders>
              <w:top w:val="nil"/>
              <w:left w:val="nil"/>
              <w:bottom w:val="single" w:sz="4" w:space="0" w:color="auto"/>
              <w:right w:val="single" w:sz="4" w:space="0" w:color="auto"/>
            </w:tcBorders>
            <w:shd w:val="clear" w:color="auto" w:fill="auto"/>
            <w:noWrap/>
            <w:vAlign w:val="center"/>
            <w:hideMark/>
          </w:tcPr>
          <w:p w14:paraId="609FAB42"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100,25%</w:t>
            </w:r>
          </w:p>
        </w:tc>
      </w:tr>
      <w:tr w:rsidR="006F6F67" w:rsidRPr="00515293" w14:paraId="620CC98F" w14:textId="77777777" w:rsidTr="002A47D1">
        <w:trPr>
          <w:trHeight w:val="264"/>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AC4D9CD"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Diciembre</w:t>
            </w:r>
          </w:p>
        </w:tc>
        <w:tc>
          <w:tcPr>
            <w:tcW w:w="1240" w:type="dxa"/>
            <w:tcBorders>
              <w:top w:val="nil"/>
              <w:left w:val="nil"/>
              <w:bottom w:val="single" w:sz="4" w:space="0" w:color="auto"/>
              <w:right w:val="single" w:sz="4" w:space="0" w:color="auto"/>
            </w:tcBorders>
            <w:shd w:val="clear" w:color="auto" w:fill="auto"/>
            <w:noWrap/>
            <w:vAlign w:val="center"/>
            <w:hideMark/>
          </w:tcPr>
          <w:p w14:paraId="5CE44C7C"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88%</w:t>
            </w:r>
          </w:p>
        </w:tc>
        <w:tc>
          <w:tcPr>
            <w:tcW w:w="1240" w:type="dxa"/>
            <w:tcBorders>
              <w:top w:val="nil"/>
              <w:left w:val="nil"/>
              <w:bottom w:val="single" w:sz="4" w:space="0" w:color="auto"/>
              <w:right w:val="single" w:sz="4" w:space="0" w:color="auto"/>
            </w:tcBorders>
            <w:shd w:val="clear" w:color="auto" w:fill="auto"/>
            <w:noWrap/>
            <w:vAlign w:val="center"/>
            <w:hideMark/>
          </w:tcPr>
          <w:p w14:paraId="3D572809"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81%</w:t>
            </w:r>
          </w:p>
        </w:tc>
        <w:tc>
          <w:tcPr>
            <w:tcW w:w="1240" w:type="dxa"/>
            <w:tcBorders>
              <w:top w:val="nil"/>
              <w:left w:val="nil"/>
              <w:bottom w:val="single" w:sz="4" w:space="0" w:color="auto"/>
              <w:right w:val="single" w:sz="4" w:space="0" w:color="auto"/>
            </w:tcBorders>
            <w:shd w:val="clear" w:color="auto" w:fill="auto"/>
            <w:noWrap/>
            <w:vAlign w:val="center"/>
            <w:hideMark/>
          </w:tcPr>
          <w:p w14:paraId="53A7A5D4"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91,16%</w:t>
            </w:r>
          </w:p>
        </w:tc>
        <w:tc>
          <w:tcPr>
            <w:tcW w:w="1240" w:type="dxa"/>
            <w:tcBorders>
              <w:top w:val="nil"/>
              <w:left w:val="nil"/>
              <w:bottom w:val="single" w:sz="4" w:space="0" w:color="auto"/>
              <w:right w:val="single" w:sz="4" w:space="0" w:color="auto"/>
            </w:tcBorders>
            <w:shd w:val="clear" w:color="auto" w:fill="auto"/>
            <w:noWrap/>
            <w:vAlign w:val="center"/>
            <w:hideMark/>
          </w:tcPr>
          <w:p w14:paraId="61919792"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71,70%</w:t>
            </w:r>
          </w:p>
        </w:tc>
        <w:tc>
          <w:tcPr>
            <w:tcW w:w="1240" w:type="dxa"/>
            <w:tcBorders>
              <w:top w:val="nil"/>
              <w:left w:val="nil"/>
              <w:bottom w:val="single" w:sz="4" w:space="0" w:color="auto"/>
              <w:right w:val="single" w:sz="4" w:space="0" w:color="auto"/>
            </w:tcBorders>
            <w:shd w:val="clear" w:color="auto" w:fill="auto"/>
            <w:noWrap/>
            <w:vAlign w:val="center"/>
            <w:hideMark/>
          </w:tcPr>
          <w:p w14:paraId="2970A8E9" w14:textId="77777777" w:rsidR="006F6F67" w:rsidRPr="00515293" w:rsidRDefault="006F6F67" w:rsidP="00515293">
            <w:pPr>
              <w:jc w:val="center"/>
              <w:rPr>
                <w:rFonts w:ascii="Arial" w:eastAsia="Times New Roman" w:hAnsi="Arial" w:cs="Arial"/>
                <w:sz w:val="20"/>
                <w:szCs w:val="20"/>
                <w:lang w:val="es-419" w:eastAsia="es-CL"/>
              </w:rPr>
            </w:pPr>
            <w:r w:rsidRPr="00515293">
              <w:rPr>
                <w:rFonts w:ascii="Arial" w:eastAsia="Times New Roman" w:hAnsi="Arial" w:cs="Arial"/>
                <w:sz w:val="20"/>
                <w:szCs w:val="20"/>
                <w:lang w:val="es-419" w:eastAsia="es-CL"/>
              </w:rPr>
              <w:t>78,17%</w:t>
            </w:r>
          </w:p>
        </w:tc>
      </w:tr>
      <w:tr w:rsidR="006F6F67" w:rsidRPr="00515293" w14:paraId="06002FDC" w14:textId="77777777" w:rsidTr="002A47D1">
        <w:trPr>
          <w:trHeight w:val="264"/>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F9D67C4" w14:textId="77777777" w:rsidR="006F6F67" w:rsidRPr="00515293" w:rsidRDefault="006F6F67" w:rsidP="00515293">
            <w:pPr>
              <w:jc w:val="center"/>
              <w:rPr>
                <w:rFonts w:ascii="Arial" w:eastAsia="Times New Roman" w:hAnsi="Arial" w:cs="Arial"/>
                <w:b/>
                <w:bCs/>
                <w:sz w:val="20"/>
                <w:szCs w:val="20"/>
                <w:lang w:val="es-419" w:eastAsia="es-CL"/>
              </w:rPr>
            </w:pPr>
            <w:r w:rsidRPr="00515293">
              <w:rPr>
                <w:rFonts w:ascii="Arial" w:eastAsia="Times New Roman" w:hAnsi="Arial" w:cs="Arial"/>
                <w:b/>
                <w:bCs/>
                <w:sz w:val="20"/>
                <w:szCs w:val="20"/>
                <w:lang w:val="es-419" w:eastAsia="es-CL"/>
              </w:rPr>
              <w:t>TOTAL</w:t>
            </w:r>
          </w:p>
        </w:tc>
        <w:tc>
          <w:tcPr>
            <w:tcW w:w="1240" w:type="dxa"/>
            <w:tcBorders>
              <w:top w:val="nil"/>
              <w:left w:val="nil"/>
              <w:bottom w:val="single" w:sz="4" w:space="0" w:color="auto"/>
              <w:right w:val="single" w:sz="4" w:space="0" w:color="auto"/>
            </w:tcBorders>
            <w:shd w:val="clear" w:color="auto" w:fill="auto"/>
            <w:noWrap/>
            <w:vAlign w:val="center"/>
            <w:hideMark/>
          </w:tcPr>
          <w:p w14:paraId="74A2847F" w14:textId="77777777" w:rsidR="006F6F67" w:rsidRPr="00515293" w:rsidRDefault="006F6F67" w:rsidP="00515293">
            <w:pPr>
              <w:jc w:val="center"/>
              <w:rPr>
                <w:rFonts w:ascii="Arial" w:eastAsia="Times New Roman" w:hAnsi="Arial" w:cs="Arial"/>
                <w:b/>
                <w:bCs/>
                <w:sz w:val="20"/>
                <w:szCs w:val="20"/>
                <w:lang w:val="es-419" w:eastAsia="es-CL"/>
              </w:rPr>
            </w:pPr>
            <w:r w:rsidRPr="00515293">
              <w:rPr>
                <w:rFonts w:ascii="Arial" w:eastAsia="Times New Roman" w:hAnsi="Arial" w:cs="Arial"/>
                <w:b/>
                <w:bCs/>
                <w:sz w:val="20"/>
                <w:szCs w:val="20"/>
                <w:lang w:val="es-419" w:eastAsia="es-CL"/>
              </w:rPr>
              <w:t>84,86%</w:t>
            </w:r>
          </w:p>
        </w:tc>
        <w:tc>
          <w:tcPr>
            <w:tcW w:w="1240" w:type="dxa"/>
            <w:tcBorders>
              <w:top w:val="nil"/>
              <w:left w:val="nil"/>
              <w:bottom w:val="single" w:sz="4" w:space="0" w:color="auto"/>
              <w:right w:val="single" w:sz="4" w:space="0" w:color="auto"/>
            </w:tcBorders>
            <w:shd w:val="clear" w:color="auto" w:fill="auto"/>
            <w:noWrap/>
            <w:vAlign w:val="center"/>
            <w:hideMark/>
          </w:tcPr>
          <w:p w14:paraId="19C1E21E" w14:textId="77777777" w:rsidR="006F6F67" w:rsidRPr="00515293" w:rsidRDefault="006F6F67" w:rsidP="00515293">
            <w:pPr>
              <w:jc w:val="center"/>
              <w:rPr>
                <w:rFonts w:ascii="Arial" w:eastAsia="Times New Roman" w:hAnsi="Arial" w:cs="Arial"/>
                <w:b/>
                <w:bCs/>
                <w:sz w:val="20"/>
                <w:szCs w:val="20"/>
                <w:lang w:val="es-419" w:eastAsia="es-CL"/>
              </w:rPr>
            </w:pPr>
            <w:r w:rsidRPr="00515293">
              <w:rPr>
                <w:rFonts w:ascii="Arial" w:eastAsia="Times New Roman" w:hAnsi="Arial" w:cs="Arial"/>
                <w:b/>
                <w:bCs/>
                <w:sz w:val="20"/>
                <w:szCs w:val="20"/>
                <w:lang w:val="es-419" w:eastAsia="es-CL"/>
              </w:rPr>
              <w:t>83,53%</w:t>
            </w:r>
          </w:p>
        </w:tc>
        <w:tc>
          <w:tcPr>
            <w:tcW w:w="1240" w:type="dxa"/>
            <w:tcBorders>
              <w:top w:val="nil"/>
              <w:left w:val="nil"/>
              <w:bottom w:val="single" w:sz="4" w:space="0" w:color="auto"/>
              <w:right w:val="single" w:sz="4" w:space="0" w:color="auto"/>
            </w:tcBorders>
            <w:shd w:val="clear" w:color="auto" w:fill="auto"/>
            <w:noWrap/>
            <w:vAlign w:val="center"/>
            <w:hideMark/>
          </w:tcPr>
          <w:p w14:paraId="3E0C549E" w14:textId="77777777" w:rsidR="006F6F67" w:rsidRPr="00515293" w:rsidRDefault="006F6F67" w:rsidP="00515293">
            <w:pPr>
              <w:jc w:val="center"/>
              <w:rPr>
                <w:rFonts w:ascii="Arial" w:eastAsia="Times New Roman" w:hAnsi="Arial" w:cs="Arial"/>
                <w:b/>
                <w:bCs/>
                <w:sz w:val="20"/>
                <w:szCs w:val="20"/>
                <w:lang w:val="es-419" w:eastAsia="es-CL"/>
              </w:rPr>
            </w:pPr>
            <w:r w:rsidRPr="00515293">
              <w:rPr>
                <w:rFonts w:ascii="Arial" w:eastAsia="Times New Roman" w:hAnsi="Arial" w:cs="Arial"/>
                <w:b/>
                <w:bCs/>
                <w:sz w:val="20"/>
                <w:szCs w:val="20"/>
                <w:lang w:val="es-419" w:eastAsia="es-CL"/>
              </w:rPr>
              <w:t>83,69%</w:t>
            </w:r>
          </w:p>
        </w:tc>
        <w:tc>
          <w:tcPr>
            <w:tcW w:w="1240" w:type="dxa"/>
            <w:tcBorders>
              <w:top w:val="nil"/>
              <w:left w:val="nil"/>
              <w:bottom w:val="single" w:sz="4" w:space="0" w:color="auto"/>
              <w:right w:val="single" w:sz="4" w:space="0" w:color="auto"/>
            </w:tcBorders>
            <w:shd w:val="clear" w:color="auto" w:fill="auto"/>
            <w:noWrap/>
            <w:vAlign w:val="center"/>
            <w:hideMark/>
          </w:tcPr>
          <w:p w14:paraId="7A170251" w14:textId="77777777" w:rsidR="006F6F67" w:rsidRPr="00515293" w:rsidRDefault="006F6F67" w:rsidP="00515293">
            <w:pPr>
              <w:jc w:val="center"/>
              <w:rPr>
                <w:rFonts w:ascii="Arial" w:eastAsia="Times New Roman" w:hAnsi="Arial" w:cs="Arial"/>
                <w:b/>
                <w:bCs/>
                <w:sz w:val="20"/>
                <w:szCs w:val="20"/>
                <w:lang w:val="es-419" w:eastAsia="es-CL"/>
              </w:rPr>
            </w:pPr>
            <w:r w:rsidRPr="00515293">
              <w:rPr>
                <w:rFonts w:ascii="Arial" w:eastAsia="Times New Roman" w:hAnsi="Arial" w:cs="Arial"/>
                <w:b/>
                <w:bCs/>
                <w:sz w:val="20"/>
                <w:szCs w:val="20"/>
                <w:lang w:val="es-419" w:eastAsia="es-CL"/>
              </w:rPr>
              <w:t>57,57%</w:t>
            </w:r>
          </w:p>
        </w:tc>
        <w:tc>
          <w:tcPr>
            <w:tcW w:w="1240" w:type="dxa"/>
            <w:tcBorders>
              <w:top w:val="nil"/>
              <w:left w:val="nil"/>
              <w:bottom w:val="single" w:sz="4" w:space="0" w:color="auto"/>
              <w:right w:val="single" w:sz="4" w:space="0" w:color="auto"/>
            </w:tcBorders>
            <w:shd w:val="clear" w:color="auto" w:fill="auto"/>
            <w:noWrap/>
            <w:vAlign w:val="center"/>
            <w:hideMark/>
          </w:tcPr>
          <w:p w14:paraId="5FC0E438" w14:textId="77777777" w:rsidR="006F6F67" w:rsidRPr="00515293" w:rsidRDefault="006F6F67" w:rsidP="00515293">
            <w:pPr>
              <w:jc w:val="center"/>
              <w:rPr>
                <w:rFonts w:ascii="Arial" w:eastAsia="Times New Roman" w:hAnsi="Arial" w:cs="Arial"/>
                <w:b/>
                <w:bCs/>
                <w:sz w:val="20"/>
                <w:szCs w:val="20"/>
                <w:lang w:val="es-419" w:eastAsia="es-CL"/>
              </w:rPr>
            </w:pPr>
            <w:r w:rsidRPr="00515293">
              <w:rPr>
                <w:rFonts w:ascii="Arial" w:eastAsia="Times New Roman" w:hAnsi="Arial" w:cs="Arial"/>
                <w:b/>
                <w:bCs/>
                <w:sz w:val="20"/>
                <w:szCs w:val="20"/>
                <w:lang w:val="es-419" w:eastAsia="es-CL"/>
              </w:rPr>
              <w:t>80,56%</w:t>
            </w:r>
          </w:p>
        </w:tc>
      </w:tr>
    </w:tbl>
    <w:p w14:paraId="5038B388"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0BE31A6A" w14:textId="77777777" w:rsidR="006F6F67" w:rsidRPr="00515293" w:rsidRDefault="006F6F67" w:rsidP="00515293">
      <w:pPr>
        <w:keepNext/>
        <w:keepLines/>
        <w:numPr>
          <w:ilvl w:val="3"/>
          <w:numId w:val="31"/>
        </w:numPr>
        <w:spacing w:before="240"/>
        <w:ind w:left="284" w:right="510"/>
        <w:jc w:val="both"/>
        <w:outlineLvl w:val="1"/>
        <w:rPr>
          <w:rFonts w:asciiTheme="minorHAnsi" w:eastAsiaTheme="majorEastAsia" w:hAnsiTheme="minorHAnsi" w:cstheme="minorHAnsi"/>
          <w:b/>
          <w:i/>
          <w:sz w:val="22"/>
          <w:szCs w:val="22"/>
          <w:lang w:val="es-419" w:eastAsia="es-ES" w:bidi="he-IL"/>
        </w:rPr>
      </w:pPr>
      <w:r w:rsidRPr="00515293">
        <w:rPr>
          <w:rFonts w:asciiTheme="minorHAnsi" w:eastAsiaTheme="majorEastAsia" w:hAnsiTheme="minorHAnsi" w:cstheme="minorHAnsi"/>
          <w:b/>
          <w:i/>
          <w:sz w:val="22"/>
          <w:szCs w:val="22"/>
          <w:lang w:val="es-419" w:eastAsia="es-ES" w:bidi="he-IL"/>
        </w:rPr>
        <w:t>CONDICIONES PARTICULARES DE LOS SEGUROS</w:t>
      </w:r>
    </w:p>
    <w:p w14:paraId="2278FEEB" w14:textId="77777777" w:rsidR="006F6F67" w:rsidRPr="00515293" w:rsidRDefault="006F6F67" w:rsidP="00515293">
      <w:pPr>
        <w:ind w:right="510"/>
        <w:jc w:val="both"/>
        <w:rPr>
          <w:rFonts w:asciiTheme="minorHAnsi" w:eastAsia="Times New Roman" w:hAnsiTheme="minorHAnsi" w:cstheme="minorHAnsi"/>
          <w:color w:val="000000"/>
          <w:sz w:val="22"/>
          <w:szCs w:val="22"/>
          <w:lang w:val="es-419" w:eastAsia="es-ES" w:bidi="he-IL"/>
        </w:rPr>
      </w:pPr>
    </w:p>
    <w:p w14:paraId="16D84FDF" w14:textId="77777777" w:rsidR="006F6F67" w:rsidRPr="00515293" w:rsidRDefault="006F6F67" w:rsidP="00515293">
      <w:pPr>
        <w:ind w:right="510"/>
        <w:jc w:val="both"/>
        <w:rPr>
          <w:rFonts w:asciiTheme="minorHAnsi" w:eastAsia="Times New Roman" w:hAnsiTheme="minorHAnsi" w:cstheme="minorHAnsi"/>
          <w:color w:val="000000"/>
          <w:sz w:val="22"/>
          <w:szCs w:val="22"/>
          <w:u w:val="single"/>
          <w:lang w:val="es-419" w:eastAsia="es-ES" w:bidi="he-IL"/>
        </w:rPr>
      </w:pPr>
      <w:r w:rsidRPr="00515293">
        <w:rPr>
          <w:rFonts w:asciiTheme="minorHAnsi" w:eastAsia="Times New Roman" w:hAnsiTheme="minorHAnsi" w:cstheme="minorHAnsi"/>
          <w:color w:val="000000"/>
          <w:sz w:val="22"/>
          <w:szCs w:val="22"/>
          <w:u w:val="single"/>
          <w:lang w:val="es-419" w:eastAsia="es-ES" w:bidi="he-IL"/>
        </w:rPr>
        <w:t>Edad de los asegurados:</w:t>
      </w:r>
    </w:p>
    <w:p w14:paraId="037CD0F8" w14:textId="77777777" w:rsidR="006F6F67" w:rsidRPr="00515293" w:rsidRDefault="006F6F67" w:rsidP="00515293">
      <w:pPr>
        <w:ind w:right="510"/>
        <w:jc w:val="both"/>
        <w:rPr>
          <w:rFonts w:asciiTheme="minorHAnsi" w:eastAsia="Times New Roman" w:hAnsiTheme="minorHAnsi" w:cstheme="minorHAnsi"/>
          <w:color w:val="000000"/>
          <w:sz w:val="22"/>
          <w:szCs w:val="22"/>
          <w:lang w:val="es-419" w:eastAsia="es-ES" w:bidi="he-IL"/>
        </w:rPr>
      </w:pPr>
      <w:r w:rsidRPr="00515293">
        <w:rPr>
          <w:rFonts w:asciiTheme="minorHAnsi" w:eastAsia="Times New Roman" w:hAnsiTheme="minorHAnsi" w:cstheme="minorHAnsi"/>
          <w:color w:val="000000"/>
          <w:sz w:val="22"/>
          <w:szCs w:val="22"/>
          <w:lang w:val="es-419" w:eastAsia="es-ES" w:bidi="he-IL"/>
        </w:rPr>
        <w:t>No existirá restricción respecto de la edad de ingreso o de la edad tope de permanencia de los asegurados a los seguros a que se refiere esta licitación, salvo las siguientes condiciones:</w:t>
      </w:r>
    </w:p>
    <w:p w14:paraId="66695AFC" w14:textId="77777777" w:rsidR="006F6F67" w:rsidRPr="00515293" w:rsidRDefault="006F6F67" w:rsidP="00515293">
      <w:pPr>
        <w:ind w:right="510"/>
        <w:jc w:val="both"/>
        <w:rPr>
          <w:rFonts w:asciiTheme="minorHAnsi" w:eastAsia="Times New Roman" w:hAnsiTheme="minorHAnsi" w:cstheme="minorHAnsi"/>
          <w:color w:val="000000"/>
          <w:sz w:val="22"/>
          <w:szCs w:val="22"/>
          <w:lang w:val="es-419" w:eastAsia="es-ES" w:bidi="he-IL"/>
        </w:rPr>
      </w:pPr>
    </w:p>
    <w:p w14:paraId="72D46BC8" w14:textId="77777777" w:rsidR="006F6F67" w:rsidRPr="00515293" w:rsidRDefault="006F6F67" w:rsidP="00515293">
      <w:pPr>
        <w:ind w:right="510"/>
        <w:jc w:val="both"/>
        <w:rPr>
          <w:rFonts w:asciiTheme="minorHAnsi" w:eastAsia="Times New Roman" w:hAnsiTheme="minorHAnsi" w:cstheme="minorHAnsi"/>
          <w:color w:val="000000"/>
          <w:sz w:val="22"/>
          <w:szCs w:val="22"/>
          <w:lang w:val="es-419" w:eastAsia="es-ES" w:bidi="he-IL"/>
        </w:rPr>
      </w:pPr>
      <w:r w:rsidRPr="00515293">
        <w:rPr>
          <w:rFonts w:asciiTheme="minorHAnsi" w:eastAsia="Times New Roman" w:hAnsiTheme="minorHAnsi" w:cstheme="minorHAnsi"/>
          <w:color w:val="000000"/>
          <w:sz w:val="22"/>
          <w:szCs w:val="22"/>
          <w:u w:val="single"/>
          <w:lang w:val="es-419" w:eastAsia="es-ES" w:bidi="he-IL"/>
        </w:rPr>
        <w:t>Seguro de Vida:</w:t>
      </w:r>
    </w:p>
    <w:p w14:paraId="5A37C99F" w14:textId="77777777" w:rsidR="006F6F67" w:rsidRPr="00515293" w:rsidRDefault="006F6F67" w:rsidP="00515293">
      <w:pPr>
        <w:ind w:right="510"/>
        <w:jc w:val="both"/>
        <w:rPr>
          <w:rFonts w:asciiTheme="minorHAnsi" w:eastAsia="Times New Roman" w:hAnsiTheme="minorHAnsi" w:cstheme="minorHAnsi"/>
          <w:color w:val="000000"/>
          <w:sz w:val="22"/>
          <w:szCs w:val="22"/>
          <w:lang w:val="es-419" w:eastAsia="es-ES" w:bidi="he-IL"/>
        </w:rPr>
      </w:pPr>
      <w:r w:rsidRPr="00515293">
        <w:rPr>
          <w:rFonts w:asciiTheme="minorHAnsi" w:eastAsia="Times New Roman" w:hAnsiTheme="minorHAnsi" w:cstheme="minorHAnsi"/>
          <w:color w:val="000000"/>
          <w:sz w:val="22"/>
          <w:szCs w:val="22"/>
          <w:lang w:val="es-419" w:eastAsia="es-ES" w:bidi="he-IL"/>
        </w:rPr>
        <w:t xml:space="preserve">Al cumplir el asegurado 75 </w:t>
      </w:r>
      <w:proofErr w:type="gramStart"/>
      <w:r w:rsidRPr="00515293">
        <w:rPr>
          <w:rFonts w:asciiTheme="minorHAnsi" w:eastAsia="Times New Roman" w:hAnsiTheme="minorHAnsi" w:cstheme="minorHAnsi"/>
          <w:color w:val="000000"/>
          <w:sz w:val="22"/>
          <w:szCs w:val="22"/>
          <w:lang w:val="es-419" w:eastAsia="es-ES" w:bidi="he-IL"/>
        </w:rPr>
        <w:t>años de edad</w:t>
      </w:r>
      <w:proofErr w:type="gramEnd"/>
      <w:r w:rsidRPr="00515293">
        <w:rPr>
          <w:rFonts w:asciiTheme="minorHAnsi" w:eastAsia="Times New Roman" w:hAnsiTheme="minorHAnsi" w:cstheme="minorHAnsi"/>
          <w:color w:val="000000"/>
          <w:sz w:val="22"/>
          <w:szCs w:val="22"/>
          <w:lang w:val="es-419" w:eastAsia="es-ES" w:bidi="he-IL"/>
        </w:rPr>
        <w:t>, el capital asegurado baja a UF 20; al cumplir 80 años baja a UF 15 y al cumplir 85 años, termina el seguro.</w:t>
      </w:r>
    </w:p>
    <w:p w14:paraId="293EBD3E" w14:textId="77777777" w:rsidR="006F6F67" w:rsidRPr="00515293" w:rsidRDefault="006F6F67" w:rsidP="00515293">
      <w:pPr>
        <w:ind w:right="510"/>
        <w:jc w:val="both"/>
        <w:rPr>
          <w:rFonts w:asciiTheme="minorHAnsi" w:eastAsia="Times New Roman" w:hAnsiTheme="minorHAnsi" w:cstheme="minorHAnsi"/>
          <w:color w:val="000000"/>
          <w:sz w:val="22"/>
          <w:szCs w:val="22"/>
          <w:lang w:val="es-419" w:eastAsia="es-ES" w:bidi="he-IL"/>
        </w:rPr>
      </w:pPr>
    </w:p>
    <w:p w14:paraId="66EEBD40" w14:textId="77777777" w:rsidR="006F6F67" w:rsidRPr="00515293" w:rsidRDefault="006F6F67" w:rsidP="00515293">
      <w:pPr>
        <w:ind w:right="510"/>
        <w:jc w:val="both"/>
        <w:rPr>
          <w:rFonts w:asciiTheme="minorHAnsi" w:eastAsia="Times New Roman" w:hAnsiTheme="minorHAnsi" w:cstheme="minorHAnsi"/>
          <w:color w:val="000000"/>
          <w:sz w:val="22"/>
          <w:szCs w:val="22"/>
          <w:u w:val="single"/>
          <w:lang w:val="es-419" w:eastAsia="es-ES" w:bidi="he-IL"/>
        </w:rPr>
      </w:pPr>
      <w:r w:rsidRPr="00515293">
        <w:rPr>
          <w:rFonts w:asciiTheme="minorHAnsi" w:eastAsia="Times New Roman" w:hAnsiTheme="minorHAnsi" w:cstheme="minorHAnsi"/>
          <w:color w:val="000000"/>
          <w:sz w:val="22"/>
          <w:szCs w:val="22"/>
          <w:u w:val="single"/>
          <w:lang w:val="es-419" w:eastAsia="es-ES" w:bidi="he-IL"/>
        </w:rPr>
        <w:t>Seguro de Salud:</w:t>
      </w:r>
    </w:p>
    <w:p w14:paraId="6FDF3642" w14:textId="77777777" w:rsidR="006F6F67" w:rsidRPr="00515293" w:rsidRDefault="006F6F67" w:rsidP="00515293">
      <w:pPr>
        <w:ind w:right="510"/>
        <w:jc w:val="both"/>
        <w:rPr>
          <w:rFonts w:asciiTheme="minorHAnsi" w:eastAsia="Times New Roman" w:hAnsiTheme="minorHAnsi" w:cstheme="minorHAnsi"/>
          <w:color w:val="000000"/>
          <w:sz w:val="22"/>
          <w:szCs w:val="22"/>
          <w:lang w:val="es-419" w:eastAsia="es-ES" w:bidi="he-IL"/>
        </w:rPr>
      </w:pPr>
      <w:r w:rsidRPr="00515293">
        <w:rPr>
          <w:rFonts w:asciiTheme="minorHAnsi" w:eastAsia="Times New Roman" w:hAnsiTheme="minorHAnsi" w:cstheme="minorHAnsi"/>
          <w:color w:val="000000"/>
          <w:sz w:val="22"/>
          <w:szCs w:val="22"/>
          <w:lang w:val="es-419" w:eastAsia="es-ES" w:bidi="he-IL"/>
        </w:rPr>
        <w:t xml:space="preserve">En el caso de hijos cargas familiares, deberán tener hasta 18 </w:t>
      </w:r>
      <w:proofErr w:type="gramStart"/>
      <w:r w:rsidRPr="00515293">
        <w:rPr>
          <w:rFonts w:asciiTheme="minorHAnsi" w:eastAsia="Times New Roman" w:hAnsiTheme="minorHAnsi" w:cstheme="minorHAnsi"/>
          <w:color w:val="000000"/>
          <w:sz w:val="22"/>
          <w:szCs w:val="22"/>
          <w:lang w:val="es-419" w:eastAsia="es-ES" w:bidi="he-IL"/>
        </w:rPr>
        <w:t>años de edad</w:t>
      </w:r>
      <w:proofErr w:type="gramEnd"/>
      <w:r w:rsidRPr="00515293">
        <w:rPr>
          <w:rFonts w:asciiTheme="minorHAnsi" w:eastAsia="Times New Roman" w:hAnsiTheme="minorHAnsi" w:cstheme="minorHAnsi"/>
          <w:color w:val="000000"/>
          <w:sz w:val="22"/>
          <w:szCs w:val="22"/>
          <w:lang w:val="es-419" w:eastAsia="es-ES" w:bidi="he-IL"/>
        </w:rPr>
        <w:t xml:space="preserve"> o 24 en caso de ser estudiante.</w:t>
      </w:r>
    </w:p>
    <w:p w14:paraId="4AA5D846" w14:textId="7A41BE89" w:rsidR="00BB2D14" w:rsidRPr="00515293" w:rsidRDefault="006F6F67" w:rsidP="00515293">
      <w:pPr>
        <w:ind w:right="510"/>
        <w:jc w:val="both"/>
        <w:rPr>
          <w:rFonts w:asciiTheme="minorHAnsi" w:eastAsia="Times New Roman" w:hAnsiTheme="minorHAnsi" w:cstheme="minorHAnsi"/>
          <w:color w:val="000000"/>
          <w:sz w:val="22"/>
          <w:szCs w:val="22"/>
          <w:lang w:val="es-419" w:eastAsia="es-ES" w:bidi="he-IL"/>
        </w:rPr>
      </w:pPr>
      <w:r w:rsidRPr="00515293">
        <w:rPr>
          <w:rFonts w:asciiTheme="minorHAnsi" w:eastAsia="Times New Roman" w:hAnsiTheme="minorHAnsi" w:cstheme="minorHAnsi"/>
          <w:color w:val="000000"/>
          <w:sz w:val="22"/>
          <w:szCs w:val="22"/>
          <w:lang w:val="es-419" w:eastAsia="es-ES" w:bidi="he-IL"/>
        </w:rPr>
        <w:t>En caso de los hijos en situación de discapacidad, aplicará la normativa vigente.</w:t>
      </w:r>
    </w:p>
    <w:p w14:paraId="43D78AF9" w14:textId="77777777" w:rsidR="006F6F67" w:rsidRPr="00515293" w:rsidRDefault="006F6F67" w:rsidP="00515293">
      <w:pPr>
        <w:ind w:right="510"/>
        <w:jc w:val="both"/>
        <w:rPr>
          <w:rFonts w:asciiTheme="minorHAnsi" w:eastAsiaTheme="majorEastAsia" w:hAnsiTheme="minorHAnsi" w:cstheme="minorHAnsi"/>
          <w:b/>
          <w:i/>
          <w:iCs/>
          <w:sz w:val="22"/>
          <w:szCs w:val="22"/>
          <w:lang w:val="es-419" w:eastAsia="es-ES" w:bidi="he-IL"/>
        </w:rPr>
      </w:pPr>
    </w:p>
    <w:p w14:paraId="3EFB4208" w14:textId="77777777" w:rsidR="006F6F67" w:rsidRPr="00515293" w:rsidRDefault="006F6F67" w:rsidP="00515293">
      <w:pPr>
        <w:keepNext/>
        <w:keepLines/>
        <w:numPr>
          <w:ilvl w:val="0"/>
          <w:numId w:val="61"/>
        </w:numPr>
        <w:spacing w:before="40"/>
        <w:ind w:left="375" w:right="510" w:hanging="375"/>
        <w:jc w:val="both"/>
        <w:outlineLvl w:val="3"/>
        <w:rPr>
          <w:rFonts w:asciiTheme="minorHAnsi" w:eastAsiaTheme="majorEastAsia" w:hAnsiTheme="minorHAnsi" w:cstheme="minorHAnsi"/>
          <w:b/>
          <w:i/>
          <w:iCs/>
          <w:sz w:val="22"/>
          <w:szCs w:val="22"/>
          <w:lang w:val="es-419" w:eastAsia="es-ES" w:bidi="he-IL"/>
        </w:rPr>
      </w:pPr>
      <w:r w:rsidRPr="00515293">
        <w:rPr>
          <w:rFonts w:asciiTheme="minorHAnsi" w:eastAsiaTheme="majorEastAsia" w:hAnsiTheme="minorHAnsi" w:cstheme="minorHAnsi"/>
          <w:b/>
          <w:i/>
          <w:iCs/>
          <w:sz w:val="22"/>
          <w:szCs w:val="22"/>
          <w:lang w:val="es-419" w:eastAsia="es-ES" w:bidi="he-IL"/>
        </w:rPr>
        <w:t>Seguro de Vida</w:t>
      </w:r>
    </w:p>
    <w:p w14:paraId="48210300" w14:textId="77777777" w:rsidR="006F6F67" w:rsidRPr="00515293" w:rsidRDefault="006F6F67" w:rsidP="00515293">
      <w:pPr>
        <w:ind w:right="510"/>
        <w:jc w:val="both"/>
        <w:rPr>
          <w:rFonts w:asciiTheme="minorHAnsi" w:eastAsia="Times New Roman" w:hAnsiTheme="minorHAnsi" w:cstheme="minorHAnsi"/>
          <w:color w:val="000000"/>
          <w:sz w:val="22"/>
          <w:szCs w:val="22"/>
          <w:lang w:val="es-419" w:eastAsia="es-ES" w:bidi="he-IL"/>
        </w:rPr>
      </w:pPr>
    </w:p>
    <w:p w14:paraId="357CE587" w14:textId="77777777" w:rsidR="006F6F67" w:rsidRPr="00515293" w:rsidRDefault="006F6F67" w:rsidP="00515293">
      <w:pPr>
        <w:keepNext/>
        <w:keepLines/>
        <w:numPr>
          <w:ilvl w:val="1"/>
          <w:numId w:val="30"/>
        </w:numPr>
        <w:spacing w:before="40"/>
        <w:ind w:left="284" w:right="510"/>
        <w:jc w:val="both"/>
        <w:outlineLvl w:val="4"/>
        <w:rPr>
          <w:rFonts w:asciiTheme="minorHAnsi" w:eastAsiaTheme="majorEastAsia" w:hAnsiTheme="minorHAnsi" w:cstheme="minorHAnsi"/>
          <w:b/>
          <w:bCs/>
          <w:sz w:val="22"/>
          <w:szCs w:val="22"/>
          <w:lang w:val="es-419" w:eastAsia="es-ES" w:bidi="he-IL"/>
        </w:rPr>
      </w:pPr>
      <w:r w:rsidRPr="00515293">
        <w:rPr>
          <w:rFonts w:asciiTheme="minorHAnsi" w:eastAsiaTheme="majorEastAsia" w:hAnsiTheme="minorHAnsi" w:cstheme="minorHAnsi"/>
          <w:b/>
          <w:bCs/>
          <w:sz w:val="22"/>
          <w:szCs w:val="22"/>
          <w:lang w:val="es-419" w:eastAsia="es-ES" w:bidi="he-IL"/>
        </w:rPr>
        <w:t>Asegurados:</w:t>
      </w:r>
    </w:p>
    <w:p w14:paraId="137E2D4F" w14:textId="77777777" w:rsidR="006F6F67" w:rsidRPr="00515293" w:rsidRDefault="006F6F67" w:rsidP="00515293">
      <w:pPr>
        <w:ind w:left="284" w:right="510"/>
        <w:contextualSpacing/>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color w:val="000000"/>
          <w:sz w:val="22"/>
          <w:szCs w:val="22"/>
          <w:lang w:val="es-419" w:eastAsia="es-ES" w:bidi="he-IL"/>
        </w:rPr>
        <w:t xml:space="preserve">Tendrán derecho a estar asegurados todos los afiliados a los Servicios de Bienestar contratantes y los Servicios Públicos que no tengan Servicio de Bienestar, siempre y cuando </w:t>
      </w:r>
      <w:r w:rsidRPr="00515293">
        <w:rPr>
          <w:rFonts w:asciiTheme="minorHAnsi" w:eastAsia="Times New Roman" w:hAnsiTheme="minorHAnsi" w:cstheme="minorHAnsi"/>
          <w:sz w:val="22"/>
          <w:szCs w:val="22"/>
          <w:lang w:val="es-419" w:eastAsia="es-ES" w:bidi="he-IL"/>
        </w:rPr>
        <w:t>exista un compromiso de parte de este de adherirse al convenio marco.</w:t>
      </w:r>
    </w:p>
    <w:p w14:paraId="6A9CEB31" w14:textId="77777777" w:rsidR="006F6F67" w:rsidRPr="00515293" w:rsidRDefault="006F6F67" w:rsidP="00515293">
      <w:pPr>
        <w:ind w:left="284" w:right="510"/>
        <w:contextualSpacing/>
        <w:jc w:val="both"/>
        <w:rPr>
          <w:rFonts w:asciiTheme="minorHAnsi" w:eastAsia="Times New Roman" w:hAnsiTheme="minorHAnsi" w:cstheme="minorHAnsi"/>
          <w:sz w:val="22"/>
          <w:szCs w:val="22"/>
          <w:lang w:val="es-419" w:eastAsia="es-ES" w:bidi="he-IL"/>
        </w:rPr>
      </w:pPr>
    </w:p>
    <w:p w14:paraId="20F7992F" w14:textId="77777777" w:rsidR="006F6F67" w:rsidRPr="00515293" w:rsidRDefault="006F6F67" w:rsidP="00515293">
      <w:pPr>
        <w:keepNext/>
        <w:keepLines/>
        <w:numPr>
          <w:ilvl w:val="1"/>
          <w:numId w:val="30"/>
        </w:numPr>
        <w:spacing w:before="40"/>
        <w:ind w:left="284" w:right="510"/>
        <w:jc w:val="both"/>
        <w:outlineLvl w:val="4"/>
        <w:rPr>
          <w:rFonts w:asciiTheme="minorHAnsi" w:eastAsiaTheme="majorEastAsia" w:hAnsiTheme="minorHAnsi" w:cstheme="minorHAnsi"/>
          <w:b/>
          <w:bCs/>
          <w:sz w:val="22"/>
          <w:szCs w:val="22"/>
          <w:lang w:val="es-419" w:eastAsia="es-ES" w:bidi="he-IL"/>
        </w:rPr>
      </w:pPr>
      <w:proofErr w:type="gramStart"/>
      <w:r w:rsidRPr="00515293">
        <w:rPr>
          <w:rFonts w:asciiTheme="minorHAnsi" w:eastAsiaTheme="majorEastAsia" w:hAnsiTheme="minorHAnsi" w:cstheme="minorHAnsi"/>
          <w:b/>
          <w:bCs/>
          <w:sz w:val="22"/>
          <w:szCs w:val="22"/>
          <w:lang w:val="es-419" w:eastAsia="es-ES" w:bidi="he-IL"/>
        </w:rPr>
        <w:t>Riesgo a cubrir</w:t>
      </w:r>
      <w:proofErr w:type="gramEnd"/>
      <w:r w:rsidRPr="00515293">
        <w:rPr>
          <w:rFonts w:asciiTheme="minorHAnsi" w:eastAsiaTheme="majorEastAsia" w:hAnsiTheme="minorHAnsi" w:cstheme="minorHAnsi"/>
          <w:b/>
          <w:bCs/>
          <w:sz w:val="22"/>
          <w:szCs w:val="22"/>
          <w:lang w:val="es-419" w:eastAsia="es-ES" w:bidi="he-IL"/>
        </w:rPr>
        <w:t xml:space="preserve"> y montos asegurados:</w:t>
      </w:r>
    </w:p>
    <w:p w14:paraId="55BC6681" w14:textId="77777777" w:rsidR="006F6F67" w:rsidRPr="00515293" w:rsidRDefault="006F6F67" w:rsidP="00515293">
      <w:pPr>
        <w:ind w:left="284" w:right="510"/>
        <w:contextualSpacing/>
        <w:jc w:val="both"/>
        <w:rPr>
          <w:rFonts w:asciiTheme="minorHAnsi" w:eastAsia="Times New Roman" w:hAnsiTheme="minorHAnsi" w:cstheme="minorHAnsi"/>
          <w:color w:val="000000"/>
          <w:sz w:val="22"/>
          <w:szCs w:val="22"/>
          <w:lang w:val="es-419" w:eastAsia="es-ES" w:bidi="he-IL"/>
        </w:rPr>
      </w:pPr>
      <w:r w:rsidRPr="00515293">
        <w:rPr>
          <w:rFonts w:asciiTheme="minorHAnsi" w:eastAsia="Times New Roman" w:hAnsiTheme="minorHAnsi" w:cstheme="minorHAnsi"/>
          <w:sz w:val="22"/>
          <w:szCs w:val="22"/>
          <w:lang w:val="es-419" w:eastAsia="es-ES" w:bidi="he-IL"/>
        </w:rPr>
        <w:t xml:space="preserve">Se cubre el riesgo de fallecimiento por enfermedad o accidente según las condiciones particulares del seguro requerido según lo </w:t>
      </w:r>
      <w:r w:rsidRPr="00515293">
        <w:rPr>
          <w:rFonts w:asciiTheme="minorHAnsi" w:eastAsia="Times New Roman" w:hAnsiTheme="minorHAnsi" w:cstheme="minorHAnsi"/>
          <w:color w:val="000000"/>
          <w:sz w:val="22"/>
          <w:szCs w:val="22"/>
          <w:lang w:val="es-419" w:eastAsia="es-ES" w:bidi="he-IL"/>
        </w:rPr>
        <w:t>establecido en el “Detalle de los seguros licitados”.</w:t>
      </w:r>
    </w:p>
    <w:p w14:paraId="37B5592D" w14:textId="77777777" w:rsidR="006F6F67" w:rsidRPr="00515293" w:rsidRDefault="006F6F67" w:rsidP="00515293">
      <w:pPr>
        <w:ind w:left="284" w:right="510"/>
        <w:contextualSpacing/>
        <w:jc w:val="both"/>
        <w:rPr>
          <w:rFonts w:asciiTheme="minorHAnsi" w:eastAsia="Times New Roman" w:hAnsiTheme="minorHAnsi" w:cstheme="minorHAnsi"/>
          <w:color w:val="000000"/>
          <w:sz w:val="22"/>
          <w:szCs w:val="22"/>
          <w:lang w:val="es-419" w:eastAsia="es-ES" w:bidi="he-IL"/>
        </w:rPr>
      </w:pPr>
    </w:p>
    <w:p w14:paraId="432AE5EB" w14:textId="77777777" w:rsidR="006F6F67" w:rsidRPr="00515293" w:rsidRDefault="006F6F67" w:rsidP="00515293">
      <w:pPr>
        <w:keepNext/>
        <w:keepLines/>
        <w:numPr>
          <w:ilvl w:val="1"/>
          <w:numId w:val="30"/>
        </w:numPr>
        <w:spacing w:before="40"/>
        <w:ind w:left="284" w:right="510"/>
        <w:jc w:val="both"/>
        <w:outlineLvl w:val="4"/>
        <w:rPr>
          <w:rFonts w:asciiTheme="minorHAnsi" w:eastAsiaTheme="majorEastAsia" w:hAnsiTheme="minorHAnsi" w:cstheme="minorHAnsi"/>
          <w:b/>
          <w:bCs/>
          <w:sz w:val="22"/>
          <w:szCs w:val="22"/>
          <w:lang w:val="es-419" w:eastAsia="es-ES" w:bidi="he-IL"/>
        </w:rPr>
      </w:pPr>
      <w:r w:rsidRPr="00515293">
        <w:rPr>
          <w:rFonts w:asciiTheme="minorHAnsi" w:eastAsiaTheme="majorEastAsia" w:hAnsiTheme="minorHAnsi" w:cstheme="minorHAnsi"/>
          <w:b/>
          <w:bCs/>
          <w:sz w:val="22"/>
          <w:szCs w:val="22"/>
          <w:lang w:val="es-419" w:eastAsia="es-ES" w:bidi="he-IL"/>
        </w:rPr>
        <w:t>Declaración de Salud:</w:t>
      </w:r>
    </w:p>
    <w:p w14:paraId="5FC348A7" w14:textId="77777777" w:rsidR="006F6F67" w:rsidRPr="00515293" w:rsidRDefault="006F6F67" w:rsidP="00515293">
      <w:pPr>
        <w:ind w:left="284" w:right="510"/>
        <w:contextualSpacing/>
        <w:jc w:val="both"/>
        <w:rPr>
          <w:rFonts w:asciiTheme="minorHAnsi" w:eastAsia="Times New Roman" w:hAnsiTheme="minorHAnsi" w:cstheme="minorHAnsi"/>
          <w:color w:val="000000"/>
          <w:sz w:val="22"/>
          <w:szCs w:val="22"/>
          <w:lang w:val="es-419" w:eastAsia="es-ES" w:bidi="he-IL"/>
        </w:rPr>
      </w:pPr>
      <w:r w:rsidRPr="00515293">
        <w:rPr>
          <w:rFonts w:asciiTheme="minorHAnsi" w:eastAsia="Times New Roman" w:hAnsiTheme="minorHAnsi" w:cstheme="minorHAnsi"/>
          <w:color w:val="000000"/>
          <w:sz w:val="22"/>
          <w:szCs w:val="22"/>
          <w:lang w:val="es-419" w:eastAsia="es-ES" w:bidi="he-IL"/>
        </w:rPr>
        <w:t>No se exigirá Declaración de Salud ni exámenes médicos de ninguna clase a las personas que sean incorporadas, tanto al inicio como en cualquier momento durante la vigencia de la respectiva póliza.</w:t>
      </w:r>
    </w:p>
    <w:p w14:paraId="61C7182A" w14:textId="77777777" w:rsidR="006F6F67" w:rsidRPr="00515293" w:rsidRDefault="006F6F67" w:rsidP="00515293">
      <w:pPr>
        <w:ind w:left="284" w:right="510"/>
        <w:contextualSpacing/>
        <w:jc w:val="both"/>
        <w:rPr>
          <w:rFonts w:asciiTheme="minorHAnsi" w:eastAsia="Times New Roman" w:hAnsiTheme="minorHAnsi" w:cstheme="minorHAnsi"/>
          <w:color w:val="000000"/>
          <w:sz w:val="22"/>
          <w:szCs w:val="22"/>
          <w:lang w:val="es-419" w:eastAsia="es-ES" w:bidi="he-IL"/>
        </w:rPr>
      </w:pPr>
    </w:p>
    <w:p w14:paraId="2DF6F9DF" w14:textId="77777777" w:rsidR="006F6F67" w:rsidRPr="00515293" w:rsidRDefault="006F6F67" w:rsidP="00515293">
      <w:pPr>
        <w:ind w:left="284" w:right="510"/>
        <w:contextualSpacing/>
        <w:jc w:val="both"/>
        <w:rPr>
          <w:rFonts w:asciiTheme="minorHAnsi" w:eastAsia="Times New Roman" w:hAnsiTheme="minorHAnsi" w:cstheme="minorHAnsi"/>
          <w:color w:val="000000"/>
          <w:sz w:val="22"/>
          <w:szCs w:val="22"/>
          <w:lang w:val="es-419" w:eastAsia="es-ES" w:bidi="he-IL"/>
        </w:rPr>
      </w:pPr>
      <w:r w:rsidRPr="00515293">
        <w:rPr>
          <w:rFonts w:asciiTheme="minorHAnsi" w:eastAsia="Times New Roman" w:hAnsiTheme="minorHAnsi" w:cstheme="minorHAnsi"/>
          <w:color w:val="000000"/>
          <w:sz w:val="22"/>
          <w:szCs w:val="22"/>
          <w:lang w:val="es-419" w:eastAsia="es-ES" w:bidi="he-IL"/>
        </w:rPr>
        <w:t>Todos los trabajadores afiliados a los Servicios de Bienestar o que pertenezcan a instituciones en las cuales existe un compromiso de parte de esta de adherirse al Convenio Marco, deberán ser asegurados por la institución adjudicada, sin ningún requisito previo.</w:t>
      </w:r>
    </w:p>
    <w:p w14:paraId="76DCA817" w14:textId="77777777" w:rsidR="006F6F67" w:rsidRPr="00515293" w:rsidRDefault="006F6F67" w:rsidP="00515293">
      <w:pPr>
        <w:ind w:right="510"/>
        <w:jc w:val="both"/>
        <w:rPr>
          <w:rFonts w:asciiTheme="minorHAnsi" w:eastAsia="Times New Roman" w:hAnsiTheme="minorHAnsi" w:cstheme="minorHAnsi"/>
          <w:color w:val="000000"/>
          <w:sz w:val="22"/>
          <w:szCs w:val="22"/>
          <w:lang w:val="es-419" w:eastAsia="es-ES" w:bidi="he-IL"/>
        </w:rPr>
      </w:pPr>
    </w:p>
    <w:p w14:paraId="0A297085" w14:textId="77777777" w:rsidR="006F6F67" w:rsidRPr="00515293" w:rsidRDefault="006F6F67" w:rsidP="00515293">
      <w:pPr>
        <w:keepNext/>
        <w:keepLines/>
        <w:numPr>
          <w:ilvl w:val="1"/>
          <w:numId w:val="30"/>
        </w:numPr>
        <w:spacing w:before="40"/>
        <w:ind w:left="284" w:right="510"/>
        <w:jc w:val="both"/>
        <w:outlineLvl w:val="4"/>
        <w:rPr>
          <w:rFonts w:asciiTheme="minorHAnsi" w:eastAsiaTheme="majorEastAsia" w:hAnsiTheme="minorHAnsi" w:cstheme="minorHAnsi"/>
          <w:b/>
          <w:bCs/>
          <w:sz w:val="22"/>
          <w:szCs w:val="22"/>
          <w:lang w:val="es-419" w:eastAsia="es-ES" w:bidi="he-IL"/>
        </w:rPr>
      </w:pPr>
      <w:r w:rsidRPr="00515293">
        <w:rPr>
          <w:rFonts w:asciiTheme="minorHAnsi" w:eastAsiaTheme="majorEastAsia" w:hAnsiTheme="minorHAnsi" w:cstheme="minorHAnsi"/>
          <w:b/>
          <w:bCs/>
          <w:sz w:val="22"/>
          <w:szCs w:val="22"/>
          <w:lang w:val="es-419" w:eastAsia="es-ES" w:bidi="he-IL"/>
        </w:rPr>
        <w:t>Preexistencias:</w:t>
      </w:r>
    </w:p>
    <w:p w14:paraId="72CE6306" w14:textId="77777777" w:rsidR="006F6F67" w:rsidRPr="00515293" w:rsidRDefault="006F6F67" w:rsidP="00515293">
      <w:pPr>
        <w:ind w:left="284" w:firstLine="1"/>
        <w:jc w:val="both"/>
        <w:rPr>
          <w:rFonts w:asciiTheme="minorHAnsi" w:eastAsia="Times New Roman" w:hAnsiTheme="minorHAnsi" w:cstheme="minorHAnsi"/>
          <w:sz w:val="22"/>
          <w:szCs w:val="22"/>
          <w:lang w:val="es-419" w:eastAsia="es-ES" w:bidi="he-IL"/>
        </w:rPr>
      </w:pPr>
      <w:r w:rsidRPr="00515293">
        <w:rPr>
          <w:rFonts w:asciiTheme="minorHAnsi" w:eastAsia="Times New Roman" w:hAnsiTheme="minorHAnsi" w:cstheme="minorHAnsi"/>
          <w:sz w:val="22"/>
          <w:szCs w:val="22"/>
          <w:lang w:val="es-419" w:eastAsia="es-ES" w:bidi="he-IL"/>
        </w:rPr>
        <w:t>No se podrá excluir a ningún asegurado o beneficiario en virtud de enfermedades preexistentes al inicio y durante la vigencia del contrato.</w:t>
      </w:r>
    </w:p>
    <w:p w14:paraId="72B9CCAC" w14:textId="77777777" w:rsidR="006F6F67" w:rsidRPr="00515293" w:rsidRDefault="006F6F67" w:rsidP="00515293">
      <w:pPr>
        <w:ind w:right="510"/>
        <w:jc w:val="both"/>
        <w:rPr>
          <w:rFonts w:asciiTheme="minorHAnsi" w:eastAsia="Times New Roman" w:hAnsiTheme="minorHAnsi" w:cstheme="minorHAnsi"/>
          <w:color w:val="000000"/>
          <w:sz w:val="22"/>
          <w:szCs w:val="22"/>
          <w:lang w:val="es-419" w:eastAsia="es-ES" w:bidi="he-IL"/>
        </w:rPr>
      </w:pPr>
    </w:p>
    <w:p w14:paraId="5CEDC71D" w14:textId="77777777" w:rsidR="006F6F67" w:rsidRPr="00515293" w:rsidRDefault="006F6F67" w:rsidP="00515293">
      <w:pPr>
        <w:ind w:right="510"/>
        <w:jc w:val="both"/>
        <w:rPr>
          <w:rFonts w:asciiTheme="minorHAnsi" w:eastAsia="Times New Roman" w:hAnsiTheme="minorHAnsi" w:cstheme="minorHAnsi"/>
          <w:color w:val="000000"/>
          <w:sz w:val="22"/>
          <w:szCs w:val="22"/>
          <w:lang w:val="es-419" w:eastAsia="es-ES" w:bidi="he-IL"/>
        </w:rPr>
      </w:pPr>
    </w:p>
    <w:p w14:paraId="28FC7B47" w14:textId="77777777" w:rsidR="006F6F67" w:rsidRPr="00515293" w:rsidRDefault="006F6F67" w:rsidP="00515293">
      <w:pPr>
        <w:keepNext/>
        <w:keepLines/>
        <w:numPr>
          <w:ilvl w:val="0"/>
          <w:numId w:val="61"/>
        </w:numPr>
        <w:spacing w:before="40"/>
        <w:ind w:left="375" w:right="510" w:hanging="375"/>
        <w:jc w:val="both"/>
        <w:outlineLvl w:val="3"/>
        <w:rPr>
          <w:rFonts w:asciiTheme="minorHAnsi" w:eastAsiaTheme="majorEastAsia" w:hAnsiTheme="minorHAnsi" w:cstheme="minorHAnsi"/>
          <w:b/>
          <w:sz w:val="22"/>
          <w:szCs w:val="22"/>
          <w:lang w:val="es-419" w:eastAsia="es-ES" w:bidi="he-IL"/>
        </w:rPr>
      </w:pPr>
      <w:r w:rsidRPr="00515293">
        <w:rPr>
          <w:rFonts w:asciiTheme="minorHAnsi" w:eastAsiaTheme="majorEastAsia" w:hAnsiTheme="minorHAnsi" w:cstheme="minorHAnsi"/>
          <w:b/>
          <w:sz w:val="22"/>
          <w:szCs w:val="22"/>
          <w:lang w:val="es-419" w:eastAsia="es-ES" w:bidi="he-IL"/>
        </w:rPr>
        <w:t>Seguro Complementario de salud</w:t>
      </w:r>
    </w:p>
    <w:p w14:paraId="7912212A"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478F484F" w14:textId="77777777" w:rsidR="006F6F67" w:rsidRPr="00515293" w:rsidRDefault="006F6F67" w:rsidP="00515293">
      <w:pPr>
        <w:keepNext/>
        <w:keepLines/>
        <w:numPr>
          <w:ilvl w:val="1"/>
          <w:numId w:val="26"/>
        </w:numPr>
        <w:spacing w:before="40"/>
        <w:ind w:left="284" w:right="510" w:hanging="284"/>
        <w:jc w:val="both"/>
        <w:outlineLvl w:val="4"/>
        <w:rPr>
          <w:rFonts w:asciiTheme="minorHAnsi" w:eastAsiaTheme="majorEastAsia" w:hAnsiTheme="minorHAnsi" w:cstheme="minorHAnsi"/>
          <w:b/>
          <w:bCs/>
          <w:sz w:val="22"/>
          <w:szCs w:val="22"/>
          <w:lang w:val="es-419" w:eastAsia="es-ES" w:bidi="he-IL"/>
        </w:rPr>
      </w:pPr>
      <w:r w:rsidRPr="00515293">
        <w:rPr>
          <w:rFonts w:asciiTheme="minorHAnsi" w:eastAsiaTheme="majorEastAsia" w:hAnsiTheme="minorHAnsi" w:cstheme="minorHAnsi"/>
          <w:b/>
          <w:bCs/>
          <w:sz w:val="22"/>
          <w:szCs w:val="22"/>
          <w:lang w:val="es-419" w:eastAsia="es-ES" w:bidi="he-IL"/>
        </w:rPr>
        <w:t>Asegurados</w:t>
      </w:r>
    </w:p>
    <w:p w14:paraId="5ED5E8DF" w14:textId="77777777" w:rsidR="006F6F67" w:rsidRPr="00515293" w:rsidRDefault="006F6F67" w:rsidP="00515293">
      <w:pPr>
        <w:ind w:left="284"/>
        <w:jc w:val="both"/>
        <w:rPr>
          <w:rFonts w:asciiTheme="minorHAnsi" w:eastAsia="Times New Roman" w:hAnsiTheme="minorHAnsi" w:cstheme="minorHAnsi"/>
          <w:color w:val="000000"/>
          <w:sz w:val="22"/>
          <w:szCs w:val="22"/>
          <w:lang w:val="es-419" w:eastAsia="es-ES" w:bidi="he-IL"/>
        </w:rPr>
      </w:pPr>
      <w:r w:rsidRPr="00515293">
        <w:rPr>
          <w:rFonts w:asciiTheme="minorHAnsi" w:eastAsia="Times New Roman" w:hAnsiTheme="minorHAnsi" w:cstheme="minorHAnsi"/>
          <w:color w:val="000000"/>
          <w:sz w:val="22"/>
          <w:szCs w:val="22"/>
          <w:lang w:val="es-419" w:eastAsia="es-ES" w:bidi="he-IL"/>
        </w:rPr>
        <w:t xml:space="preserve">Tendrán derecho a estar asegurados todos los afiliados a los Servicios de Bienestar contratantes, y los funcionarios de Servicios Públicos que no tengan Bienestar incluyendo sus respectivas cargas familiares. Los titulares y sus cargas podrán hacer uso del seguro una vez que el organismo previsional de salud al que estuvieren afiliados sea FONASA o ISAPRE, haya otorgado la cobertura de las prestaciones médicas, sin perjuicio de los beneficios que puedan otorgar los Servicios de Bienestar del área pública, los que serán impetrados después de los antes indicados. Otros Seguros Complementarios de Salud o Bienestares del área privada, podrán ser solicitados antes o después del seguro contratado en la calidad de “Plan Único Colectivo”. </w:t>
      </w:r>
    </w:p>
    <w:p w14:paraId="4F539B9C"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55859F64" w14:textId="77777777" w:rsidR="006F6F67" w:rsidRPr="00515293" w:rsidRDefault="006F6F67" w:rsidP="00515293">
      <w:pPr>
        <w:keepNext/>
        <w:keepLines/>
        <w:numPr>
          <w:ilvl w:val="1"/>
          <w:numId w:val="26"/>
        </w:numPr>
        <w:spacing w:before="40"/>
        <w:ind w:left="284" w:right="510" w:hanging="284"/>
        <w:jc w:val="both"/>
        <w:outlineLvl w:val="4"/>
        <w:rPr>
          <w:rFonts w:asciiTheme="majorHAnsi" w:eastAsiaTheme="majorEastAsia" w:hAnsiTheme="majorHAnsi" w:cstheme="majorBidi"/>
          <w:b/>
          <w:bCs/>
          <w:sz w:val="22"/>
          <w:lang w:val="es-419" w:eastAsia="es-ES" w:bidi="he-IL"/>
        </w:rPr>
      </w:pPr>
      <w:proofErr w:type="gramStart"/>
      <w:r w:rsidRPr="00515293">
        <w:rPr>
          <w:rFonts w:asciiTheme="majorHAnsi" w:eastAsiaTheme="majorEastAsia" w:hAnsiTheme="majorHAnsi" w:cstheme="majorBidi"/>
          <w:b/>
          <w:bCs/>
          <w:sz w:val="22"/>
          <w:lang w:val="es-419" w:eastAsia="es-ES" w:bidi="he-IL"/>
        </w:rPr>
        <w:t>Riesgos a cubrir</w:t>
      </w:r>
      <w:proofErr w:type="gramEnd"/>
      <w:r w:rsidRPr="00515293">
        <w:rPr>
          <w:rFonts w:asciiTheme="majorHAnsi" w:eastAsiaTheme="majorEastAsia" w:hAnsiTheme="majorHAnsi" w:cstheme="majorBidi"/>
          <w:b/>
          <w:bCs/>
          <w:sz w:val="22"/>
          <w:lang w:val="es-419" w:eastAsia="es-ES" w:bidi="he-IL"/>
        </w:rPr>
        <w:t xml:space="preserve"> y montos asegurados</w:t>
      </w:r>
    </w:p>
    <w:p w14:paraId="02409281" w14:textId="77777777" w:rsidR="006F6F67" w:rsidRPr="00515293" w:rsidRDefault="006F6F67" w:rsidP="00515293">
      <w:pPr>
        <w:ind w:left="284" w:right="510" w:firstLine="1"/>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sz w:val="22"/>
          <w:lang w:val="es-419" w:eastAsia="es-ES" w:bidi="he-IL"/>
        </w:rPr>
        <w:t xml:space="preserve">Se cubre el reembolso de gastos médicos </w:t>
      </w:r>
      <w:proofErr w:type="gramStart"/>
      <w:r w:rsidRPr="00515293">
        <w:rPr>
          <w:rFonts w:asciiTheme="minorHAnsi" w:eastAsia="Times New Roman" w:hAnsiTheme="minorHAnsi" w:cs="Arial"/>
          <w:sz w:val="22"/>
          <w:lang w:val="es-419" w:eastAsia="es-ES" w:bidi="he-IL"/>
        </w:rPr>
        <w:t>de acuerdo a</w:t>
      </w:r>
      <w:proofErr w:type="gramEnd"/>
      <w:r w:rsidRPr="00515293">
        <w:rPr>
          <w:rFonts w:asciiTheme="minorHAnsi" w:eastAsia="Times New Roman" w:hAnsiTheme="minorHAnsi" w:cs="Arial"/>
          <w:sz w:val="22"/>
          <w:lang w:val="es-419" w:eastAsia="es-ES" w:bidi="he-IL"/>
        </w:rPr>
        <w:t xml:space="preserve"> los montos límites asegurados aplicables por cada miembro del grupo familiar perteneciente a cada asegurado, según lo establecido en el punto 7 de las presentes bases técnicas </w:t>
      </w:r>
      <w:r w:rsidRPr="00515293">
        <w:rPr>
          <w:rFonts w:asciiTheme="minorHAnsi" w:eastAsia="Times New Roman" w:hAnsiTheme="minorHAnsi" w:cs="Arial"/>
          <w:color w:val="000000"/>
          <w:sz w:val="22"/>
          <w:lang w:val="es-419" w:eastAsia="es-ES" w:bidi="he-IL"/>
        </w:rPr>
        <w:t>“Detalle de los seguros licitados”.</w:t>
      </w:r>
    </w:p>
    <w:p w14:paraId="024103CF" w14:textId="77777777" w:rsidR="006F6F67" w:rsidRPr="00515293" w:rsidRDefault="006F6F67" w:rsidP="00515293">
      <w:pPr>
        <w:ind w:left="284" w:right="510" w:firstLine="1"/>
        <w:jc w:val="both"/>
        <w:rPr>
          <w:rFonts w:asciiTheme="minorHAnsi" w:eastAsia="Times New Roman" w:hAnsiTheme="minorHAnsi" w:cs="Arial"/>
          <w:color w:val="000000"/>
          <w:sz w:val="22"/>
          <w:lang w:val="es-419" w:eastAsia="es-ES" w:bidi="he-IL"/>
        </w:rPr>
      </w:pPr>
    </w:p>
    <w:p w14:paraId="133BBE5F" w14:textId="77777777" w:rsidR="006F6F67" w:rsidRPr="00515293" w:rsidRDefault="006F6F67" w:rsidP="00515293">
      <w:pPr>
        <w:keepNext/>
        <w:keepLines/>
        <w:numPr>
          <w:ilvl w:val="1"/>
          <w:numId w:val="26"/>
        </w:numPr>
        <w:spacing w:before="40"/>
        <w:ind w:left="284" w:right="510" w:hanging="284"/>
        <w:jc w:val="both"/>
        <w:outlineLvl w:val="4"/>
        <w:rPr>
          <w:rFonts w:asciiTheme="majorHAnsi" w:eastAsiaTheme="majorEastAsia" w:hAnsiTheme="majorHAnsi" w:cstheme="majorBidi"/>
          <w:b/>
          <w:bCs/>
          <w:sz w:val="22"/>
          <w:lang w:val="es-419" w:eastAsia="es-ES" w:bidi="he-IL"/>
        </w:rPr>
      </w:pPr>
      <w:r w:rsidRPr="00515293">
        <w:rPr>
          <w:rFonts w:asciiTheme="majorHAnsi" w:eastAsiaTheme="majorEastAsia" w:hAnsiTheme="majorHAnsi" w:cstheme="majorBidi"/>
          <w:b/>
          <w:bCs/>
          <w:sz w:val="22"/>
          <w:lang w:val="es-419" w:eastAsia="es-ES" w:bidi="he-IL"/>
        </w:rPr>
        <w:t>Deducibles</w:t>
      </w:r>
    </w:p>
    <w:p w14:paraId="76030664" w14:textId="77777777" w:rsidR="006F6F67" w:rsidRPr="00515293" w:rsidRDefault="006F6F67" w:rsidP="00515293">
      <w:pPr>
        <w:ind w:left="284"/>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Los deducibles anuales por afiliado serán aquellos que resulten luego de la evaluación y adjudicación de la licitación considerando un máximo de cobro de 0,5 UF para afiliado solo, 1 UF para afiliado con una carga y 1,4 UF para afiliado con dos o más cargas. En caso de que el proveedor adjudicado resulta no cobrar por concepto de deducibles, estos no podrán ser incorporados durante toda la vigencia del convenio marco para el plan licitado.</w:t>
      </w:r>
    </w:p>
    <w:p w14:paraId="6D191245"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75DED713" w14:textId="77777777" w:rsidR="006F6F67" w:rsidRPr="00515293" w:rsidRDefault="006F6F67" w:rsidP="00515293">
      <w:pPr>
        <w:keepNext/>
        <w:keepLines/>
        <w:numPr>
          <w:ilvl w:val="1"/>
          <w:numId w:val="26"/>
        </w:numPr>
        <w:spacing w:before="40"/>
        <w:ind w:left="284" w:right="510" w:hanging="284"/>
        <w:jc w:val="both"/>
        <w:outlineLvl w:val="4"/>
        <w:rPr>
          <w:rFonts w:asciiTheme="majorHAnsi" w:eastAsiaTheme="majorEastAsia" w:hAnsiTheme="majorHAnsi" w:cstheme="majorBidi"/>
          <w:b/>
          <w:bCs/>
          <w:sz w:val="22"/>
          <w:lang w:val="es-419" w:eastAsia="es-ES" w:bidi="he-IL"/>
        </w:rPr>
      </w:pPr>
      <w:r w:rsidRPr="00515293">
        <w:rPr>
          <w:rFonts w:asciiTheme="majorHAnsi" w:eastAsiaTheme="majorEastAsia" w:hAnsiTheme="majorHAnsi" w:cstheme="majorBidi"/>
          <w:b/>
          <w:bCs/>
          <w:sz w:val="22"/>
          <w:lang w:val="es-419" w:eastAsia="es-ES" w:bidi="he-IL"/>
        </w:rPr>
        <w:t>Declaración Personal de Salud y Exámenes</w:t>
      </w:r>
    </w:p>
    <w:p w14:paraId="00EDF768" w14:textId="77777777" w:rsidR="006F6F67" w:rsidRPr="00515293" w:rsidRDefault="006F6F67" w:rsidP="00515293">
      <w:pPr>
        <w:ind w:left="284"/>
        <w:contextualSpacing/>
        <w:jc w:val="both"/>
        <w:rPr>
          <w:rFonts w:asciiTheme="minorHAnsi" w:eastAsia="Times New Roman" w:hAnsiTheme="minorHAnsi" w:cs="Arial"/>
          <w:b/>
          <w:bCs/>
          <w:color w:val="000000"/>
          <w:sz w:val="22"/>
          <w:lang w:val="es-419" w:eastAsia="es-ES" w:bidi="he-IL"/>
        </w:rPr>
      </w:pPr>
    </w:p>
    <w:p w14:paraId="4438FBDD" w14:textId="77777777" w:rsidR="006F6F67" w:rsidRPr="00515293" w:rsidRDefault="006F6F67" w:rsidP="00515293">
      <w:pPr>
        <w:ind w:left="284"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No se exigirá Declaración de Salud ni exámenes médicos de ninguna clase a las personas que sean incorporadas, tanto al inicio como en cualquier momento durante la vigencia de la respectiva póliza.</w:t>
      </w:r>
    </w:p>
    <w:p w14:paraId="59233822" w14:textId="77777777" w:rsidR="006F6F67" w:rsidRPr="00515293" w:rsidRDefault="006F6F67" w:rsidP="00515293">
      <w:pPr>
        <w:ind w:left="284" w:right="-144"/>
        <w:contextualSpacing/>
        <w:jc w:val="both"/>
        <w:rPr>
          <w:rFonts w:asciiTheme="minorHAnsi" w:eastAsia="Times New Roman" w:hAnsiTheme="minorHAnsi" w:cs="Arial"/>
          <w:color w:val="000000"/>
          <w:sz w:val="22"/>
          <w:lang w:val="es-419" w:eastAsia="es-ES" w:bidi="he-IL"/>
        </w:rPr>
      </w:pPr>
    </w:p>
    <w:p w14:paraId="372D5668" w14:textId="77777777" w:rsidR="006F6F67" w:rsidRPr="00515293" w:rsidRDefault="006F6F67" w:rsidP="00515293">
      <w:pPr>
        <w:ind w:left="284"/>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Todos los trabajadores afiliados a los Servicios de Bienestar o que pertenezcan a Instituciones en las cuales existe un compromiso de parte de esta de adherirse al Convenio Marco, señalados en estas bases, deberán ser asegurados por la institución del rubro de seguros adjudicada, sin ningún requisito previo.</w:t>
      </w:r>
    </w:p>
    <w:p w14:paraId="61589664" w14:textId="77777777" w:rsidR="006F6F67" w:rsidRPr="00515293" w:rsidRDefault="006F6F67" w:rsidP="00515293">
      <w:pPr>
        <w:ind w:left="284"/>
        <w:jc w:val="both"/>
        <w:rPr>
          <w:rFonts w:asciiTheme="minorHAnsi" w:eastAsia="Times New Roman" w:hAnsiTheme="minorHAnsi" w:cs="Arial"/>
          <w:color w:val="000000"/>
          <w:sz w:val="22"/>
          <w:lang w:val="es-419" w:eastAsia="es-ES" w:bidi="he-IL"/>
        </w:rPr>
      </w:pPr>
    </w:p>
    <w:p w14:paraId="1E8E6687" w14:textId="77777777" w:rsidR="006F6F67" w:rsidRPr="00515293" w:rsidRDefault="006F6F67" w:rsidP="00515293">
      <w:pPr>
        <w:ind w:left="284"/>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Los medicamentos recetados a permanencia y aquellos que normalmente no son considerados remedios o no son curativos, que previamente fueron evaluados y bonificados por una institución del rubro de seguros anterior, se deberán seguir bonificando sin nueva evaluación de pertinencia, con la sola presentación de una anterior colilla de bonificación o documento que demuestre el pago de ella.</w:t>
      </w:r>
    </w:p>
    <w:p w14:paraId="5800079B" w14:textId="77777777" w:rsidR="006F6F67" w:rsidRPr="00515293" w:rsidRDefault="006F6F67" w:rsidP="00515293">
      <w:pPr>
        <w:ind w:left="284" w:right="510"/>
        <w:contextualSpacing/>
        <w:jc w:val="both"/>
        <w:rPr>
          <w:rFonts w:asciiTheme="minorHAnsi" w:eastAsia="Times New Roman" w:hAnsiTheme="minorHAnsi" w:cs="Arial"/>
          <w:color w:val="000000"/>
          <w:sz w:val="22"/>
          <w:lang w:val="es-419" w:eastAsia="es-ES" w:bidi="he-IL"/>
        </w:rPr>
      </w:pPr>
    </w:p>
    <w:p w14:paraId="1430B8DA" w14:textId="77777777" w:rsidR="006F6F67" w:rsidRPr="00515293" w:rsidRDefault="006F6F67" w:rsidP="00515293">
      <w:pPr>
        <w:keepNext/>
        <w:keepLines/>
        <w:numPr>
          <w:ilvl w:val="1"/>
          <w:numId w:val="26"/>
        </w:numPr>
        <w:spacing w:before="40"/>
        <w:ind w:left="284" w:right="510" w:hanging="284"/>
        <w:jc w:val="both"/>
        <w:outlineLvl w:val="4"/>
        <w:rPr>
          <w:rFonts w:asciiTheme="majorHAnsi" w:eastAsiaTheme="majorEastAsia" w:hAnsiTheme="majorHAnsi" w:cstheme="majorBidi"/>
          <w:b/>
          <w:bCs/>
          <w:sz w:val="22"/>
          <w:lang w:val="es-419" w:eastAsia="es-ES" w:bidi="he-IL"/>
        </w:rPr>
      </w:pPr>
      <w:r w:rsidRPr="00515293">
        <w:rPr>
          <w:rFonts w:asciiTheme="majorHAnsi" w:eastAsiaTheme="majorEastAsia" w:hAnsiTheme="majorHAnsi" w:cstheme="majorBidi"/>
          <w:b/>
          <w:bCs/>
          <w:sz w:val="22"/>
          <w:lang w:val="es-419" w:eastAsia="es-ES" w:bidi="he-IL"/>
        </w:rPr>
        <w:t>Preexistencias</w:t>
      </w:r>
    </w:p>
    <w:p w14:paraId="2C303A1F"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51327035" w14:textId="77777777" w:rsidR="006F6F67" w:rsidRPr="00515293" w:rsidRDefault="006F6F67" w:rsidP="00515293">
      <w:pPr>
        <w:ind w:left="284"/>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No se podrá excluir a ningún asegurado o beneficiario en virtud de enfermedades preexistentes y/o embarazos al inicio y durante la vigencia del contrato.    </w:t>
      </w:r>
    </w:p>
    <w:p w14:paraId="17077CE5" w14:textId="77777777" w:rsidR="006F6F67" w:rsidRPr="00515293" w:rsidRDefault="006F6F67" w:rsidP="00515293">
      <w:pPr>
        <w:jc w:val="both"/>
        <w:rPr>
          <w:rFonts w:asciiTheme="minorHAnsi" w:eastAsia="Times New Roman" w:hAnsiTheme="minorHAnsi" w:cs="Arial"/>
          <w:color w:val="000000"/>
          <w:sz w:val="22"/>
          <w:lang w:val="es-419" w:eastAsia="es-ES" w:bidi="he-IL"/>
        </w:rPr>
      </w:pPr>
    </w:p>
    <w:p w14:paraId="154F164A"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1616D819" w14:textId="77777777" w:rsidR="006F6F67" w:rsidRPr="00515293" w:rsidRDefault="006F6F67" w:rsidP="00515293">
      <w:pPr>
        <w:keepNext/>
        <w:keepLines/>
        <w:numPr>
          <w:ilvl w:val="0"/>
          <w:numId w:val="61"/>
        </w:numPr>
        <w:spacing w:before="40"/>
        <w:ind w:left="375" w:right="510" w:hanging="375"/>
        <w:jc w:val="both"/>
        <w:outlineLvl w:val="3"/>
        <w:rPr>
          <w:rFonts w:asciiTheme="majorHAnsi" w:eastAsiaTheme="majorEastAsia" w:hAnsiTheme="majorHAnsi" w:cstheme="majorBidi"/>
          <w:b/>
          <w:sz w:val="22"/>
          <w:lang w:val="es-419" w:eastAsia="es-ES" w:bidi="he-IL"/>
        </w:rPr>
      </w:pPr>
      <w:r w:rsidRPr="00515293">
        <w:rPr>
          <w:rFonts w:asciiTheme="majorHAnsi" w:eastAsiaTheme="majorEastAsia" w:hAnsiTheme="majorHAnsi" w:cstheme="majorBidi"/>
          <w:b/>
          <w:sz w:val="22"/>
          <w:lang w:val="es-419" w:eastAsia="es-ES" w:bidi="he-IL"/>
        </w:rPr>
        <w:t>Seguro Catastrófico</w:t>
      </w:r>
    </w:p>
    <w:p w14:paraId="056CE7F0" w14:textId="77777777" w:rsidR="006F6F67" w:rsidRPr="00515293" w:rsidRDefault="006F6F67" w:rsidP="00515293">
      <w:pPr>
        <w:ind w:left="360" w:right="510"/>
        <w:contextualSpacing/>
        <w:jc w:val="both"/>
        <w:rPr>
          <w:rFonts w:asciiTheme="minorHAnsi" w:eastAsia="Times New Roman" w:hAnsiTheme="minorHAnsi" w:cs="Arial"/>
          <w:color w:val="000000"/>
          <w:sz w:val="22"/>
          <w:lang w:val="es-419" w:eastAsia="es-ES" w:bidi="he-IL"/>
        </w:rPr>
      </w:pPr>
    </w:p>
    <w:p w14:paraId="3E0AA626" w14:textId="77777777" w:rsidR="006F6F67" w:rsidRPr="00515293" w:rsidRDefault="006F6F67" w:rsidP="00515293">
      <w:pPr>
        <w:keepNext/>
        <w:keepLines/>
        <w:numPr>
          <w:ilvl w:val="1"/>
          <w:numId w:val="19"/>
        </w:numPr>
        <w:spacing w:before="40"/>
        <w:ind w:left="284" w:right="510"/>
        <w:jc w:val="both"/>
        <w:outlineLvl w:val="4"/>
        <w:rPr>
          <w:rFonts w:asciiTheme="majorHAnsi" w:eastAsiaTheme="majorEastAsia" w:hAnsiTheme="majorHAnsi" w:cstheme="majorBidi"/>
          <w:b/>
          <w:bCs/>
          <w:sz w:val="22"/>
          <w:lang w:val="es-419" w:eastAsia="es-ES" w:bidi="he-IL"/>
        </w:rPr>
      </w:pPr>
      <w:r w:rsidRPr="00515293">
        <w:rPr>
          <w:rFonts w:asciiTheme="majorHAnsi" w:eastAsiaTheme="majorEastAsia" w:hAnsiTheme="majorHAnsi" w:cstheme="majorBidi"/>
          <w:b/>
          <w:bCs/>
          <w:sz w:val="22"/>
          <w:lang w:val="es-419" w:eastAsia="es-ES" w:bidi="he-IL"/>
        </w:rPr>
        <w:t>Asegurados</w:t>
      </w:r>
    </w:p>
    <w:p w14:paraId="3994CFFB" w14:textId="77777777" w:rsidR="006F6F67" w:rsidRPr="00515293" w:rsidRDefault="006F6F67" w:rsidP="00515293">
      <w:pPr>
        <w:ind w:left="284"/>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Tendrán derecho a estar asegurados todos los afiliados a los Servicios de Bienestar contratantes y los Servicios Públicos que no tengan Servicio de Bienestar, siempre y cuando asuman los compromisos que supone el adherirse al convenio marco. Se incluyen sus cargas.</w:t>
      </w:r>
    </w:p>
    <w:p w14:paraId="1CFB914C"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7A01E487" w14:textId="77777777" w:rsidR="006F6F67" w:rsidRPr="00515293" w:rsidRDefault="006F6F67" w:rsidP="00515293">
      <w:pPr>
        <w:keepNext/>
        <w:keepLines/>
        <w:numPr>
          <w:ilvl w:val="1"/>
          <w:numId w:val="19"/>
        </w:numPr>
        <w:spacing w:before="40"/>
        <w:ind w:left="284" w:right="510"/>
        <w:jc w:val="both"/>
        <w:outlineLvl w:val="4"/>
        <w:rPr>
          <w:rFonts w:asciiTheme="majorHAnsi" w:eastAsiaTheme="majorEastAsia" w:hAnsiTheme="majorHAnsi" w:cstheme="majorBidi"/>
          <w:b/>
          <w:bCs/>
          <w:sz w:val="22"/>
          <w:lang w:val="es-419" w:eastAsia="es-ES" w:bidi="he-IL"/>
        </w:rPr>
      </w:pPr>
      <w:proofErr w:type="gramStart"/>
      <w:r w:rsidRPr="00515293">
        <w:rPr>
          <w:rFonts w:asciiTheme="majorHAnsi" w:eastAsiaTheme="majorEastAsia" w:hAnsiTheme="majorHAnsi" w:cstheme="majorBidi"/>
          <w:b/>
          <w:bCs/>
          <w:sz w:val="22"/>
          <w:lang w:val="es-419" w:eastAsia="es-ES" w:bidi="he-IL"/>
        </w:rPr>
        <w:t>Riesgos a cubrir</w:t>
      </w:r>
      <w:proofErr w:type="gramEnd"/>
    </w:p>
    <w:p w14:paraId="35A8F9AB" w14:textId="77777777" w:rsidR="006F6F67" w:rsidRPr="00515293" w:rsidRDefault="006F6F67" w:rsidP="00515293">
      <w:pPr>
        <w:jc w:val="both"/>
        <w:rPr>
          <w:rFonts w:asciiTheme="minorHAnsi" w:eastAsia="Times New Roman" w:hAnsiTheme="minorHAnsi" w:cs="Calibri"/>
          <w:lang w:val="es-419" w:eastAsia="es-ES" w:bidi="he-IL"/>
        </w:rPr>
      </w:pPr>
    </w:p>
    <w:p w14:paraId="2E7EDAE1" w14:textId="77777777" w:rsidR="006F6F67" w:rsidRPr="00515293" w:rsidRDefault="006F6F67" w:rsidP="00515293">
      <w:pPr>
        <w:ind w:left="284"/>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La cobertura será válida para gastos de cualquier enfermedad y serán otorgados para cada asegurado en forma individual, salvo las exclusiones señaladas en el modelo depositado, según lo establecido en el punto 7 de las presentes bases técnicas “Detalle de los seguros licitados”.</w:t>
      </w:r>
    </w:p>
    <w:p w14:paraId="539FC7B3" w14:textId="77777777" w:rsidR="006F6F67" w:rsidRPr="00515293" w:rsidRDefault="006F6F67" w:rsidP="00515293">
      <w:pPr>
        <w:ind w:left="284"/>
        <w:jc w:val="both"/>
        <w:rPr>
          <w:rFonts w:asciiTheme="minorHAnsi" w:eastAsia="Times New Roman" w:hAnsiTheme="minorHAnsi" w:cs="Arial"/>
          <w:color w:val="000000"/>
          <w:sz w:val="22"/>
          <w:lang w:val="es-419" w:eastAsia="es-ES" w:bidi="he-IL"/>
        </w:rPr>
      </w:pPr>
    </w:p>
    <w:p w14:paraId="33BCEF53" w14:textId="77777777" w:rsidR="006F6F67" w:rsidRPr="00515293" w:rsidRDefault="006F6F67" w:rsidP="00515293">
      <w:pPr>
        <w:ind w:left="284"/>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Por lo tanto, queda claramente establecido que esta cobertura cubre al asegurado ante cualquier evento originado por enfermedad, tratamiento o accidente, sin definición de patología alguna, salvo lo expresado precedentemente.  </w:t>
      </w:r>
    </w:p>
    <w:p w14:paraId="72362010"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2178E8A5" w14:textId="77777777" w:rsidR="006F6F67" w:rsidRPr="00515293" w:rsidRDefault="006F6F67" w:rsidP="00515293">
      <w:pPr>
        <w:keepNext/>
        <w:keepLines/>
        <w:numPr>
          <w:ilvl w:val="1"/>
          <w:numId w:val="19"/>
        </w:numPr>
        <w:spacing w:before="40"/>
        <w:ind w:left="284" w:right="510"/>
        <w:jc w:val="both"/>
        <w:outlineLvl w:val="4"/>
        <w:rPr>
          <w:rFonts w:asciiTheme="majorHAnsi" w:eastAsiaTheme="majorEastAsia" w:hAnsiTheme="majorHAnsi" w:cstheme="majorBidi"/>
          <w:b/>
          <w:bCs/>
          <w:sz w:val="22"/>
          <w:lang w:val="es-419" w:eastAsia="es-ES" w:bidi="he-IL"/>
        </w:rPr>
      </w:pPr>
      <w:r w:rsidRPr="00515293">
        <w:rPr>
          <w:rFonts w:asciiTheme="majorHAnsi" w:eastAsiaTheme="majorEastAsia" w:hAnsiTheme="majorHAnsi" w:cstheme="majorBidi"/>
          <w:b/>
          <w:bCs/>
          <w:sz w:val="22"/>
          <w:lang w:val="es-419" w:eastAsia="es-ES" w:bidi="he-IL"/>
        </w:rPr>
        <w:t>Monto asegurado y deducible</w:t>
      </w:r>
    </w:p>
    <w:p w14:paraId="3681CBE6" w14:textId="77777777" w:rsidR="006F6F67" w:rsidRPr="00515293" w:rsidRDefault="006F6F67" w:rsidP="00515293">
      <w:pPr>
        <w:jc w:val="both"/>
        <w:rPr>
          <w:rFonts w:asciiTheme="minorHAnsi" w:eastAsia="Times New Roman" w:hAnsiTheme="minorHAnsi" w:cs="Arial"/>
          <w:color w:val="000000"/>
          <w:sz w:val="22"/>
          <w:lang w:val="es-419" w:eastAsia="es-ES" w:bidi="he-IL"/>
        </w:rPr>
      </w:pPr>
    </w:p>
    <w:p w14:paraId="2C77F4BF" w14:textId="77777777" w:rsidR="006F6F67" w:rsidRPr="00515293" w:rsidRDefault="006F6F67" w:rsidP="00515293">
      <w:pPr>
        <w:ind w:left="284" w:firstLine="1"/>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Para el Plan Único definido, se deberá considerar monto anual por grupo familiar de UF 2.000 con deducible de 25 UF.</w:t>
      </w:r>
    </w:p>
    <w:p w14:paraId="10F51416" w14:textId="77777777" w:rsidR="006F6F67" w:rsidRPr="00515293" w:rsidRDefault="006F6F67" w:rsidP="00515293">
      <w:pPr>
        <w:ind w:left="284" w:firstLine="1"/>
        <w:jc w:val="both"/>
        <w:rPr>
          <w:rFonts w:asciiTheme="minorHAnsi" w:eastAsia="Times New Roman" w:hAnsiTheme="minorHAnsi" w:cs="Arial"/>
          <w:color w:val="000000"/>
          <w:sz w:val="22"/>
          <w:lang w:val="es-419" w:eastAsia="es-ES" w:bidi="he-IL"/>
        </w:rPr>
      </w:pPr>
    </w:p>
    <w:p w14:paraId="25105B86" w14:textId="77777777" w:rsidR="006F6F67" w:rsidRPr="00515293" w:rsidRDefault="006F6F67" w:rsidP="00515293">
      <w:pPr>
        <w:ind w:left="284" w:firstLine="1"/>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Se entenderá que la cobertura comenzará a operar una vez aplicados los beneficios de las respectivas instituciones de salud, FONASA o ISAPRE según sea el caso, y extinguido el monto del plan colectivo de salud complementario que se encuentre en vigencia.</w:t>
      </w:r>
    </w:p>
    <w:p w14:paraId="7F93DAC0" w14:textId="77777777" w:rsidR="006F6F67" w:rsidRPr="00515293" w:rsidRDefault="006F6F67" w:rsidP="00515293">
      <w:pPr>
        <w:ind w:left="720"/>
        <w:contextualSpacing/>
        <w:jc w:val="both"/>
        <w:rPr>
          <w:rFonts w:asciiTheme="minorHAnsi" w:eastAsia="Times New Roman" w:hAnsiTheme="minorHAnsi" w:cs="Arial"/>
          <w:color w:val="000000"/>
          <w:sz w:val="22"/>
          <w:lang w:val="es-419" w:eastAsia="es-ES" w:bidi="he-IL"/>
        </w:rPr>
      </w:pPr>
    </w:p>
    <w:p w14:paraId="663BE4FE" w14:textId="77777777" w:rsidR="006F6F67" w:rsidRPr="00515293" w:rsidRDefault="006F6F67" w:rsidP="00515293">
      <w:pPr>
        <w:ind w:left="284" w:firstLine="1"/>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El seguro catastrófico operará en caso de prestaciones ambulatorias y hospitalarias, ya sea a causa de enfermedad, tratamiento o accidente. El copago resultante después del reembolso del plan complementario de salud pasará al seguro catastrófico hasta el límite señalado, según lo establecido en el punto 7 de las presentes bases técnicas “Detalle de los seguros licitados”</w:t>
      </w:r>
    </w:p>
    <w:p w14:paraId="22CCDE2F" w14:textId="77777777" w:rsidR="006F6F67" w:rsidRPr="00515293" w:rsidRDefault="006F6F67" w:rsidP="00515293">
      <w:pPr>
        <w:ind w:left="720"/>
        <w:contextualSpacing/>
        <w:jc w:val="both"/>
        <w:rPr>
          <w:rFonts w:asciiTheme="minorHAnsi" w:eastAsia="Times New Roman" w:hAnsiTheme="minorHAnsi" w:cs="Arial"/>
          <w:color w:val="000000"/>
          <w:sz w:val="22"/>
          <w:lang w:val="es-419" w:eastAsia="es-ES" w:bidi="he-IL"/>
        </w:rPr>
      </w:pPr>
    </w:p>
    <w:p w14:paraId="287478DB" w14:textId="77777777" w:rsidR="006F6F67" w:rsidRPr="00515293" w:rsidRDefault="006F6F67" w:rsidP="00515293">
      <w:pPr>
        <w:keepNext/>
        <w:keepLines/>
        <w:numPr>
          <w:ilvl w:val="1"/>
          <w:numId w:val="19"/>
        </w:numPr>
        <w:spacing w:before="40"/>
        <w:ind w:left="284" w:right="510"/>
        <w:jc w:val="both"/>
        <w:outlineLvl w:val="4"/>
        <w:rPr>
          <w:rFonts w:asciiTheme="majorHAnsi" w:eastAsiaTheme="majorEastAsia" w:hAnsiTheme="majorHAnsi" w:cstheme="majorBidi"/>
          <w:b/>
          <w:bCs/>
          <w:sz w:val="22"/>
          <w:lang w:val="es-419" w:eastAsia="es-ES" w:bidi="he-IL"/>
        </w:rPr>
      </w:pPr>
      <w:r w:rsidRPr="00515293">
        <w:rPr>
          <w:rFonts w:asciiTheme="majorHAnsi" w:eastAsiaTheme="majorEastAsia" w:hAnsiTheme="majorHAnsi" w:cstheme="majorBidi"/>
          <w:b/>
          <w:bCs/>
          <w:sz w:val="22"/>
          <w:lang w:val="es-419" w:eastAsia="es-ES" w:bidi="he-IL"/>
        </w:rPr>
        <w:t>Declaración Personal de Salud y Exámenes Médicos</w:t>
      </w:r>
    </w:p>
    <w:p w14:paraId="174D43DA" w14:textId="77777777" w:rsidR="006F6F67" w:rsidRPr="00515293" w:rsidRDefault="006F6F67" w:rsidP="00515293">
      <w:pPr>
        <w:jc w:val="both"/>
        <w:rPr>
          <w:rFonts w:asciiTheme="minorHAnsi" w:eastAsia="Times New Roman" w:hAnsiTheme="minorHAnsi" w:cs="Arial"/>
          <w:color w:val="000000"/>
          <w:sz w:val="22"/>
          <w:lang w:val="es-419" w:eastAsia="es-ES" w:bidi="he-IL"/>
        </w:rPr>
      </w:pPr>
    </w:p>
    <w:p w14:paraId="0A30B0F4" w14:textId="77777777" w:rsidR="006F6F67" w:rsidRPr="00515293" w:rsidRDefault="006F6F67" w:rsidP="00515293">
      <w:pPr>
        <w:ind w:left="284" w:firstLine="1"/>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No se exigirá Declaración de Salud ni exámenes médicos de ninguna clase a las personas que sean incorporadas, tanto al inicio como en cualquier momento durante la vigencia de la respectiva póliza.  </w:t>
      </w:r>
    </w:p>
    <w:p w14:paraId="0901414F" w14:textId="77777777" w:rsidR="006F6F67" w:rsidRPr="00515293" w:rsidRDefault="006F6F67" w:rsidP="00515293">
      <w:pPr>
        <w:jc w:val="both"/>
        <w:rPr>
          <w:rFonts w:asciiTheme="minorHAnsi" w:eastAsia="Times New Roman" w:hAnsiTheme="minorHAnsi" w:cs="Arial"/>
          <w:color w:val="000000"/>
          <w:sz w:val="22"/>
          <w:lang w:val="es-419" w:eastAsia="es-ES" w:bidi="he-IL"/>
        </w:rPr>
      </w:pPr>
    </w:p>
    <w:p w14:paraId="10331DD0" w14:textId="77777777" w:rsidR="006F6F67" w:rsidRPr="00515293" w:rsidRDefault="006F6F67" w:rsidP="00515293">
      <w:pPr>
        <w:ind w:left="284"/>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Todos los trabajadores afiliados a los Servicios de Bienestar o los funcionarios de Servicios Públicos que no tengan Bienestar, pero donde existe un compromiso institucional de adherirse al Convenio Marco, señalado en estas bases, deberán ser asegurados por la institución adjudicada, sin ningún requisito previo.</w:t>
      </w:r>
    </w:p>
    <w:p w14:paraId="140B6B30" w14:textId="77777777" w:rsidR="006F6F67" w:rsidRPr="00515293" w:rsidRDefault="006F6F67" w:rsidP="00515293">
      <w:pPr>
        <w:jc w:val="both"/>
        <w:rPr>
          <w:rFonts w:asciiTheme="minorHAnsi" w:eastAsia="Times New Roman" w:hAnsiTheme="minorHAnsi" w:cs="Arial"/>
          <w:color w:val="000000"/>
          <w:sz w:val="22"/>
          <w:lang w:val="es-419" w:eastAsia="es-ES" w:bidi="he-IL"/>
        </w:rPr>
      </w:pPr>
    </w:p>
    <w:p w14:paraId="151BD3E0" w14:textId="77777777" w:rsidR="006F6F67" w:rsidRPr="00515293" w:rsidRDefault="006F6F67" w:rsidP="00515293">
      <w:pPr>
        <w:ind w:left="284"/>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Los medicamentos recetados a permanencia y aquellos que normalmente no son considerados remedios o no son curativos, que previamente fueron evaluados y bonificados por una institución de Seguros anterior, se deberán seguir bonificando sin nueva evaluación de pertinencia, con la sola presentación de una anterior colilla de bonificación o documento que demuestre el pago de ella.</w:t>
      </w:r>
    </w:p>
    <w:p w14:paraId="679BFE22" w14:textId="77777777" w:rsidR="006F6F67" w:rsidRPr="00515293" w:rsidRDefault="006F6F67" w:rsidP="00515293">
      <w:pPr>
        <w:keepNext/>
        <w:keepLines/>
        <w:numPr>
          <w:ilvl w:val="1"/>
          <w:numId w:val="19"/>
        </w:numPr>
        <w:spacing w:before="40"/>
        <w:ind w:left="284" w:right="510"/>
        <w:jc w:val="both"/>
        <w:outlineLvl w:val="4"/>
        <w:rPr>
          <w:rFonts w:asciiTheme="majorHAnsi" w:eastAsiaTheme="majorEastAsia" w:hAnsiTheme="majorHAnsi" w:cstheme="majorBidi"/>
          <w:b/>
          <w:bCs/>
          <w:sz w:val="22"/>
          <w:lang w:val="es-419" w:eastAsia="es-ES" w:bidi="he-IL"/>
        </w:rPr>
      </w:pPr>
      <w:r w:rsidRPr="00515293">
        <w:rPr>
          <w:rFonts w:asciiTheme="majorHAnsi" w:eastAsiaTheme="majorEastAsia" w:hAnsiTheme="majorHAnsi" w:cstheme="majorBidi"/>
          <w:b/>
          <w:bCs/>
          <w:sz w:val="22"/>
          <w:lang w:val="es-419" w:eastAsia="es-ES" w:bidi="he-IL"/>
        </w:rPr>
        <w:t>Preexistencias</w:t>
      </w:r>
    </w:p>
    <w:p w14:paraId="66713C4F" w14:textId="77777777" w:rsidR="006F6F67" w:rsidRPr="00515293" w:rsidRDefault="006F6F67" w:rsidP="00515293">
      <w:pPr>
        <w:jc w:val="both"/>
        <w:rPr>
          <w:rFonts w:asciiTheme="minorHAnsi" w:eastAsia="Times New Roman" w:hAnsiTheme="minorHAnsi" w:cs="Arial"/>
          <w:color w:val="000000"/>
          <w:sz w:val="22"/>
          <w:lang w:val="es-419" w:eastAsia="es-ES" w:bidi="he-IL"/>
        </w:rPr>
      </w:pPr>
    </w:p>
    <w:p w14:paraId="21239A5D" w14:textId="77777777" w:rsidR="006F6F67" w:rsidRPr="00515293" w:rsidRDefault="006F6F67" w:rsidP="00515293">
      <w:pPr>
        <w:ind w:left="284"/>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No se podrá excluir a ningún asegurado o beneficiario en virtud de enfermedades preexistentes y/o embarazos al inicio y durante la vigencia del contrato.    </w:t>
      </w:r>
    </w:p>
    <w:p w14:paraId="6DE59855"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1C11D7B6"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738D2B12" w14:textId="77777777" w:rsidR="006F6F67" w:rsidRPr="00515293" w:rsidRDefault="006F6F67" w:rsidP="00515293">
      <w:pPr>
        <w:keepNext/>
        <w:keepLines/>
        <w:numPr>
          <w:ilvl w:val="3"/>
          <w:numId w:val="31"/>
        </w:numPr>
        <w:spacing w:before="240"/>
        <w:ind w:left="284" w:right="510"/>
        <w:jc w:val="both"/>
        <w:outlineLvl w:val="1"/>
        <w:rPr>
          <w:rFonts w:asciiTheme="minorHAnsi" w:eastAsiaTheme="majorEastAsia" w:hAnsiTheme="minorHAnsi" w:cstheme="majorBidi"/>
          <w:bCs/>
          <w:i/>
          <w:sz w:val="22"/>
          <w:szCs w:val="32"/>
          <w:lang w:val="es-419" w:eastAsia="es-ES" w:bidi="he-IL"/>
        </w:rPr>
      </w:pPr>
      <w:r w:rsidRPr="00515293">
        <w:rPr>
          <w:rFonts w:asciiTheme="minorHAnsi" w:eastAsiaTheme="majorEastAsia" w:hAnsiTheme="minorHAnsi" w:cstheme="majorBidi"/>
          <w:b/>
          <w:i/>
          <w:sz w:val="22"/>
          <w:szCs w:val="32"/>
          <w:lang w:val="es-419" w:eastAsia="es-ES" w:bidi="he-IL"/>
        </w:rPr>
        <w:t>CONDICIONES COMUNES DE LOS SEGUROS LICITADOS</w:t>
      </w:r>
    </w:p>
    <w:p w14:paraId="09BA3619"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47BA0791" w14:textId="77777777" w:rsidR="006F6F67" w:rsidRPr="00515293" w:rsidRDefault="006F6F67" w:rsidP="00515293">
      <w:pPr>
        <w:keepNext/>
        <w:keepLines/>
        <w:numPr>
          <w:ilvl w:val="0"/>
          <w:numId w:val="59"/>
        </w:numPr>
        <w:spacing w:before="40"/>
        <w:ind w:left="1287" w:right="510"/>
        <w:jc w:val="both"/>
        <w:outlineLvl w:val="3"/>
        <w:rPr>
          <w:rFonts w:asciiTheme="majorHAnsi" w:eastAsiaTheme="majorEastAsia" w:hAnsiTheme="majorHAnsi" w:cstheme="majorBidi"/>
          <w:b/>
          <w:sz w:val="22"/>
          <w:lang w:val="es-419" w:eastAsia="es-ES" w:bidi="he-IL"/>
        </w:rPr>
      </w:pPr>
      <w:r w:rsidRPr="00515293">
        <w:rPr>
          <w:rFonts w:asciiTheme="majorHAnsi" w:eastAsiaTheme="majorEastAsia" w:hAnsiTheme="majorHAnsi" w:cstheme="majorBidi"/>
          <w:b/>
          <w:sz w:val="22"/>
          <w:lang w:val="es-419" w:eastAsia="es-ES" w:bidi="he-IL"/>
        </w:rPr>
        <w:t xml:space="preserve">Vigencia de las pólizas </w:t>
      </w:r>
    </w:p>
    <w:p w14:paraId="46C11F24" w14:textId="77777777" w:rsidR="006F6F67" w:rsidRPr="00515293" w:rsidRDefault="006F6F67" w:rsidP="00515293">
      <w:pPr>
        <w:ind w:left="426" w:right="510"/>
        <w:contextualSpacing/>
        <w:jc w:val="both"/>
        <w:rPr>
          <w:rFonts w:asciiTheme="minorHAnsi" w:eastAsia="Times New Roman" w:hAnsiTheme="minorHAnsi" w:cs="Arial"/>
          <w:b/>
          <w:bCs/>
          <w:color w:val="000000"/>
          <w:sz w:val="22"/>
          <w:lang w:val="es-419" w:eastAsia="es-ES" w:bidi="he-IL"/>
        </w:rPr>
      </w:pPr>
    </w:p>
    <w:p w14:paraId="79D47D45" w14:textId="77777777" w:rsidR="006F6F67" w:rsidRPr="00515293" w:rsidRDefault="006F6F67" w:rsidP="00515293">
      <w:pPr>
        <w:ind w:left="426"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El convenio marco tendrá una duración de </w:t>
      </w:r>
      <w:r w:rsidRPr="00515293">
        <w:rPr>
          <w:rFonts w:asciiTheme="minorHAnsi" w:eastAsia="Times New Roman" w:hAnsiTheme="minorHAnsi" w:cs="Arial"/>
          <w:b/>
          <w:bCs/>
          <w:color w:val="000000"/>
          <w:sz w:val="22"/>
          <w:lang w:val="es-419" w:eastAsia="es-ES" w:bidi="he-IL"/>
        </w:rPr>
        <w:t>30 meses</w:t>
      </w:r>
      <w:r w:rsidRPr="00515293">
        <w:rPr>
          <w:rFonts w:asciiTheme="minorHAnsi" w:eastAsia="Times New Roman" w:hAnsiTheme="minorHAnsi" w:cs="Arial"/>
          <w:color w:val="000000"/>
          <w:sz w:val="22"/>
          <w:lang w:val="es-419" w:eastAsia="es-ES" w:bidi="he-IL"/>
        </w:rPr>
        <w:t xml:space="preserve"> a contar de la Resolución de Adjudicación, periodo en el cual el adjudicatario estará obligado a mantener las condiciones de las bases y pólizas durante todo este periodo.</w:t>
      </w:r>
    </w:p>
    <w:p w14:paraId="67D6AE0F" w14:textId="77777777" w:rsidR="006F6F67" w:rsidRPr="00515293" w:rsidRDefault="006F6F67" w:rsidP="00515293">
      <w:pPr>
        <w:ind w:left="426" w:right="-2"/>
        <w:contextualSpacing/>
        <w:jc w:val="both"/>
        <w:rPr>
          <w:rFonts w:asciiTheme="minorHAnsi" w:eastAsia="Times New Roman" w:hAnsiTheme="minorHAnsi" w:cs="Arial"/>
          <w:color w:val="000000"/>
          <w:sz w:val="22"/>
          <w:lang w:val="es-419" w:eastAsia="es-ES" w:bidi="he-IL"/>
        </w:rPr>
      </w:pPr>
    </w:p>
    <w:p w14:paraId="31E0682A" w14:textId="77777777" w:rsidR="006F6F67" w:rsidRPr="00515293" w:rsidRDefault="006F6F67" w:rsidP="00515293">
      <w:pPr>
        <w:ind w:left="426" w:right="-2"/>
        <w:contextualSpacing/>
        <w:jc w:val="both"/>
        <w:rPr>
          <w:rFonts w:asciiTheme="minorHAnsi" w:eastAsia="Times New Roman" w:hAnsiTheme="minorHAnsi" w:cs="Arial"/>
          <w:b/>
          <w:bCs/>
          <w:color w:val="000000"/>
          <w:sz w:val="22"/>
          <w:lang w:val="es-419" w:eastAsia="es-ES" w:bidi="he-IL"/>
        </w:rPr>
      </w:pPr>
    </w:p>
    <w:p w14:paraId="0908F09F" w14:textId="77777777" w:rsidR="006F6F67" w:rsidRPr="00515293" w:rsidRDefault="006F6F67" w:rsidP="00515293">
      <w:pPr>
        <w:keepNext/>
        <w:keepLines/>
        <w:numPr>
          <w:ilvl w:val="0"/>
          <w:numId w:val="59"/>
        </w:numPr>
        <w:spacing w:before="40"/>
        <w:ind w:left="1287" w:right="510"/>
        <w:jc w:val="both"/>
        <w:outlineLvl w:val="3"/>
        <w:rPr>
          <w:rFonts w:asciiTheme="majorHAnsi" w:eastAsiaTheme="majorEastAsia" w:hAnsiTheme="majorHAnsi" w:cstheme="majorBidi"/>
          <w:b/>
          <w:sz w:val="22"/>
          <w:lang w:val="es-419" w:eastAsia="es-ES" w:bidi="he-IL"/>
        </w:rPr>
      </w:pPr>
      <w:r w:rsidRPr="00515293">
        <w:rPr>
          <w:rFonts w:asciiTheme="majorHAnsi" w:eastAsiaTheme="majorEastAsia" w:hAnsiTheme="majorHAnsi" w:cstheme="majorBidi"/>
          <w:b/>
          <w:sz w:val="22"/>
          <w:lang w:val="es-419" w:eastAsia="es-ES" w:bidi="he-IL"/>
        </w:rPr>
        <w:t>Cobertura Automática</w:t>
      </w:r>
    </w:p>
    <w:p w14:paraId="3703C3AD" w14:textId="77777777" w:rsidR="006F6F67" w:rsidRPr="00515293" w:rsidRDefault="006F6F67" w:rsidP="00515293">
      <w:pPr>
        <w:ind w:left="426" w:right="-2"/>
        <w:contextualSpacing/>
        <w:jc w:val="both"/>
        <w:rPr>
          <w:rFonts w:asciiTheme="minorHAnsi" w:eastAsia="Times New Roman" w:hAnsiTheme="minorHAnsi" w:cs="Arial"/>
          <w:b/>
          <w:bCs/>
          <w:color w:val="000000"/>
          <w:sz w:val="22"/>
          <w:lang w:val="es-419" w:eastAsia="es-ES" w:bidi="he-IL"/>
        </w:rPr>
      </w:pPr>
    </w:p>
    <w:p w14:paraId="26769B5E" w14:textId="77777777" w:rsidR="006F6F67" w:rsidRPr="00515293" w:rsidRDefault="006F6F67" w:rsidP="00515293">
      <w:pPr>
        <w:ind w:left="426"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La(s) póliza(s) </w:t>
      </w:r>
      <w:r w:rsidRPr="00515293">
        <w:rPr>
          <w:rFonts w:asciiTheme="minorHAnsi" w:eastAsia="Times New Roman" w:hAnsiTheme="minorHAnsi" w:cs="Arial"/>
          <w:b/>
          <w:bCs/>
          <w:color w:val="000000"/>
          <w:sz w:val="22"/>
          <w:lang w:val="es-419" w:eastAsia="es-ES" w:bidi="he-IL"/>
        </w:rPr>
        <w:t>deberá(n) otorgar cobertura automática</w:t>
      </w:r>
      <w:r w:rsidRPr="00515293">
        <w:rPr>
          <w:rFonts w:asciiTheme="minorHAnsi" w:eastAsia="Times New Roman" w:hAnsiTheme="minorHAnsi" w:cs="Arial"/>
          <w:color w:val="000000"/>
          <w:sz w:val="22"/>
          <w:lang w:val="es-419" w:eastAsia="es-ES" w:bidi="he-IL"/>
        </w:rPr>
        <w:t xml:space="preserve"> a todos los funcionarios afiliados a los Servicios de Bienestar o que pertenezcan a las distintas Instituciones Públicas contratantes con posteriores al inicio de vigencia de ella(s). Para ello será suficiente la comunicación que en tal sentido realice cada institución contratante mediante una nómina que se entregará a los proveedores adjudicados al inicio de vigencia de la(s) póliza(s) y será actualizada mensualmente dentro de los primeros quince días corridos del mes siguiente al ingreso o egreso de afiliados al Servicio de Bienestar, según proceda.</w:t>
      </w:r>
    </w:p>
    <w:p w14:paraId="2F331E9F"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572A7973" w14:textId="77777777" w:rsidR="006F6F67" w:rsidRPr="00515293" w:rsidRDefault="006F6F67" w:rsidP="00515293">
      <w:pPr>
        <w:keepNext/>
        <w:keepLines/>
        <w:numPr>
          <w:ilvl w:val="0"/>
          <w:numId w:val="59"/>
        </w:numPr>
        <w:spacing w:before="40"/>
        <w:ind w:left="1287" w:right="510"/>
        <w:jc w:val="both"/>
        <w:outlineLvl w:val="3"/>
        <w:rPr>
          <w:rFonts w:asciiTheme="majorHAnsi" w:eastAsiaTheme="majorEastAsia" w:hAnsiTheme="majorHAnsi" w:cstheme="majorBidi"/>
          <w:b/>
          <w:sz w:val="22"/>
          <w:lang w:val="es-419" w:eastAsia="es-ES" w:bidi="he-IL"/>
        </w:rPr>
      </w:pPr>
      <w:r w:rsidRPr="00515293">
        <w:rPr>
          <w:rFonts w:asciiTheme="majorHAnsi" w:eastAsiaTheme="majorEastAsia" w:hAnsiTheme="majorHAnsi" w:cstheme="majorBidi"/>
          <w:b/>
          <w:sz w:val="22"/>
          <w:lang w:val="es-419" w:eastAsia="es-ES" w:bidi="he-IL"/>
        </w:rPr>
        <w:t>Procedimiento y Cobertura especiales</w:t>
      </w:r>
    </w:p>
    <w:p w14:paraId="138219C1" w14:textId="77777777" w:rsidR="006F6F67" w:rsidRPr="00515293" w:rsidRDefault="006F6F67" w:rsidP="00515293">
      <w:pPr>
        <w:ind w:left="426" w:right="510"/>
        <w:contextualSpacing/>
        <w:jc w:val="both"/>
        <w:rPr>
          <w:rFonts w:asciiTheme="minorHAnsi" w:eastAsia="Times New Roman" w:hAnsiTheme="minorHAnsi" w:cs="Arial"/>
          <w:b/>
          <w:bCs/>
          <w:color w:val="000000"/>
          <w:sz w:val="22"/>
          <w:lang w:val="es-419" w:eastAsia="es-ES" w:bidi="he-IL"/>
        </w:rPr>
      </w:pPr>
    </w:p>
    <w:p w14:paraId="0122C6F3" w14:textId="77777777" w:rsidR="006F6F67" w:rsidRPr="00515293" w:rsidRDefault="006F6F67" w:rsidP="00515293">
      <w:pPr>
        <w:numPr>
          <w:ilvl w:val="0"/>
          <w:numId w:val="19"/>
        </w:num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El plazo para presentar los gastos de cobertura hospitalaria se contabilizará desde la fecha de emisión de los respectivos bonos y/o fecha de pago de dichos servicios. Se debe permitir el reembolso de los bonos pagados con excedentes.</w:t>
      </w:r>
    </w:p>
    <w:p w14:paraId="2E3716D8" w14:textId="77777777" w:rsidR="006F6F67" w:rsidRPr="00515293" w:rsidRDefault="006F6F67" w:rsidP="00515293">
      <w:pPr>
        <w:ind w:left="720"/>
        <w:jc w:val="both"/>
        <w:rPr>
          <w:rFonts w:asciiTheme="minorHAnsi" w:eastAsia="Times New Roman" w:hAnsiTheme="minorHAnsi" w:cs="Arial"/>
          <w:color w:val="000000"/>
          <w:sz w:val="22"/>
          <w:lang w:val="es-419" w:eastAsia="es-ES" w:bidi="he-IL"/>
        </w:rPr>
      </w:pPr>
    </w:p>
    <w:p w14:paraId="127429A6" w14:textId="77777777" w:rsidR="006F6F67" w:rsidRPr="00515293" w:rsidRDefault="006F6F67" w:rsidP="00515293">
      <w:pPr>
        <w:numPr>
          <w:ilvl w:val="0"/>
          <w:numId w:val="19"/>
        </w:num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Se deberá liquidar y bonificar parcialmente la cuenta hospitalaria, de forma que aquellos gastos que aún no hayan sido cancelados por el asegurado quedarán pendientes de pago hasta completar los documentos contables pertinentes.</w:t>
      </w:r>
    </w:p>
    <w:p w14:paraId="0D6E87BB" w14:textId="77777777" w:rsidR="006F6F67" w:rsidRPr="00515293" w:rsidRDefault="006F6F67" w:rsidP="00515293">
      <w:pPr>
        <w:ind w:left="720"/>
        <w:jc w:val="both"/>
        <w:rPr>
          <w:rFonts w:asciiTheme="minorHAnsi" w:eastAsia="Times New Roman" w:hAnsiTheme="minorHAnsi" w:cs="Calibri"/>
          <w:color w:val="000000"/>
          <w:lang w:val="es-419" w:eastAsia="es-ES" w:bidi="he-IL"/>
        </w:rPr>
      </w:pPr>
    </w:p>
    <w:p w14:paraId="6459D887" w14:textId="77777777" w:rsidR="006F6F67" w:rsidRPr="00515293" w:rsidRDefault="006F6F67" w:rsidP="00515293">
      <w:pPr>
        <w:numPr>
          <w:ilvl w:val="0"/>
          <w:numId w:val="19"/>
        </w:num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Aquellos gastos que no tienen cobertura en su sistema de salud, sea que no estén codificados o sean sin cobertura, se pagarán al 50% de lo que indica el porcentaje de cobertura del ítem respectivo.</w:t>
      </w:r>
    </w:p>
    <w:p w14:paraId="65D48F17" w14:textId="77777777" w:rsidR="006F6F67" w:rsidRPr="00515293" w:rsidRDefault="006F6F67" w:rsidP="00515293">
      <w:pPr>
        <w:ind w:left="426" w:right="510"/>
        <w:contextualSpacing/>
        <w:jc w:val="both"/>
        <w:rPr>
          <w:rFonts w:asciiTheme="minorHAnsi" w:eastAsia="Times New Roman" w:hAnsiTheme="minorHAnsi" w:cs="Arial"/>
          <w:b/>
          <w:bCs/>
          <w:color w:val="000000"/>
          <w:sz w:val="22"/>
          <w:lang w:val="es-419" w:eastAsia="es-ES" w:bidi="he-IL"/>
        </w:rPr>
      </w:pPr>
    </w:p>
    <w:p w14:paraId="268257FF" w14:textId="77777777" w:rsidR="006F6F67" w:rsidRPr="00515293" w:rsidRDefault="006F6F67" w:rsidP="00515293">
      <w:pPr>
        <w:numPr>
          <w:ilvl w:val="0"/>
          <w:numId w:val="19"/>
        </w:numPr>
        <w:spacing w:line="276" w:lineRule="auto"/>
        <w:ind w:right="49"/>
        <w:contextualSpacing/>
        <w:jc w:val="both"/>
        <w:rPr>
          <w:rFonts w:asciiTheme="minorHAnsi" w:eastAsia="Times New Roman" w:hAnsiTheme="minorHAnsi" w:cstheme="minorHAnsi"/>
          <w:b/>
          <w:sz w:val="22"/>
          <w:szCs w:val="22"/>
          <w:u w:val="single"/>
          <w:lang w:val="es-419" w:eastAsia="es-ES" w:bidi="he-IL"/>
        </w:rPr>
      </w:pPr>
      <w:r w:rsidRPr="00515293">
        <w:rPr>
          <w:rFonts w:asciiTheme="minorHAnsi" w:eastAsia="Times New Roman" w:hAnsiTheme="minorHAnsi" w:cs="Arial"/>
          <w:color w:val="000000"/>
          <w:sz w:val="22"/>
          <w:lang w:val="es-419" w:eastAsia="es-ES" w:bidi="he-IL"/>
        </w:rPr>
        <w:t xml:space="preserve">El plazo que dispondrá la institución del rubro de seguros para efectuar los depósitos bancarios para aquellos reembolsos de cobertura ambulatoria y </w:t>
      </w:r>
      <w:proofErr w:type="gramStart"/>
      <w:r w:rsidRPr="00515293">
        <w:rPr>
          <w:rFonts w:asciiTheme="minorHAnsi" w:eastAsia="Times New Roman" w:hAnsiTheme="minorHAnsi" w:cs="Arial"/>
          <w:color w:val="000000"/>
          <w:sz w:val="22"/>
          <w:lang w:val="es-419" w:eastAsia="es-ES" w:bidi="he-IL"/>
        </w:rPr>
        <w:t>hospitalaria,</w:t>
      </w:r>
      <w:proofErr w:type="gramEnd"/>
      <w:r w:rsidRPr="00515293">
        <w:rPr>
          <w:rFonts w:asciiTheme="minorHAnsi" w:eastAsia="Times New Roman" w:hAnsiTheme="minorHAnsi" w:cs="Arial"/>
          <w:color w:val="000000"/>
          <w:sz w:val="22"/>
          <w:lang w:val="es-419" w:eastAsia="es-ES" w:bidi="he-IL"/>
        </w:rPr>
        <w:t xml:space="preserve"> será aquel definido por la institución del rubro de seguros adjudicada, de acuerdo a lo señalado en </w:t>
      </w:r>
      <w:r w:rsidRPr="00515293">
        <w:rPr>
          <w:rFonts w:asciiTheme="minorHAnsi" w:eastAsia="Times New Roman" w:hAnsiTheme="minorHAnsi" w:cstheme="minorHAnsi"/>
          <w:bCs/>
          <w:sz w:val="22"/>
          <w:szCs w:val="22"/>
          <w:lang w:val="es-419" w:eastAsia="es-ES" w:bidi="he-IL"/>
        </w:rPr>
        <w:t xml:space="preserve">la sección “Mis Condiciones Comerciales” (Formulario de Convenio Marco) - Paso 1 “Condiciones Generales” las que </w:t>
      </w:r>
      <w:r w:rsidRPr="00515293">
        <w:rPr>
          <w:rFonts w:asciiTheme="minorHAnsi" w:eastAsia="Times New Roman" w:hAnsiTheme="minorHAnsi" w:cstheme="minorHAnsi"/>
          <w:b/>
          <w:sz w:val="22"/>
          <w:szCs w:val="22"/>
          <w:lang w:val="es-419" w:eastAsia="es-ES" w:bidi="he-IL"/>
        </w:rPr>
        <w:t>no podrán</w:t>
      </w:r>
      <w:r w:rsidRPr="00515293">
        <w:rPr>
          <w:rFonts w:asciiTheme="minorHAnsi" w:eastAsia="Times New Roman" w:hAnsiTheme="minorHAnsi" w:cstheme="minorHAnsi"/>
          <w:bCs/>
          <w:sz w:val="22"/>
          <w:szCs w:val="22"/>
          <w:lang w:val="es-419" w:eastAsia="es-ES" w:bidi="he-IL"/>
        </w:rPr>
        <w:t xml:space="preserve"> superar los 4 días hábiles para reembolsos ambulatorios y 20 días hábiles para reembolsos hospitalarios.</w:t>
      </w:r>
    </w:p>
    <w:p w14:paraId="7176A807" w14:textId="77777777" w:rsidR="006F6F67" w:rsidRPr="00515293" w:rsidRDefault="006F6F67" w:rsidP="00515293">
      <w:pPr>
        <w:ind w:left="720" w:right="-2"/>
        <w:contextualSpacing/>
        <w:jc w:val="both"/>
        <w:rPr>
          <w:rFonts w:asciiTheme="minorHAnsi" w:eastAsia="Times New Roman" w:hAnsiTheme="minorHAnsi" w:cs="Arial"/>
          <w:color w:val="000000"/>
          <w:sz w:val="22"/>
          <w:lang w:val="es-419" w:eastAsia="es-ES" w:bidi="he-IL"/>
        </w:rPr>
      </w:pPr>
    </w:p>
    <w:p w14:paraId="7018FEF0" w14:textId="77777777" w:rsidR="006F6F67" w:rsidRPr="00515293" w:rsidRDefault="006F6F67" w:rsidP="00515293">
      <w:pPr>
        <w:numPr>
          <w:ilvl w:val="0"/>
          <w:numId w:val="19"/>
        </w:numPr>
        <w:ind w:right="-2"/>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La institución del rubro de seguros deberá reembolsar de igual modo y con esto proponer un procedimiento específico para reembolsar los gastos asegurados que, teniendo cobertura en el seguro, sean pagados por medio del uso de sus excedentes en la Isapre.</w:t>
      </w:r>
    </w:p>
    <w:p w14:paraId="09F93AB2" w14:textId="77777777" w:rsidR="006F6F67" w:rsidRPr="00515293" w:rsidRDefault="006F6F67" w:rsidP="00515293">
      <w:pPr>
        <w:ind w:left="360" w:right="510"/>
        <w:jc w:val="both"/>
        <w:rPr>
          <w:rFonts w:asciiTheme="minorHAnsi" w:eastAsia="Times New Roman" w:hAnsiTheme="minorHAnsi" w:cs="Arial"/>
          <w:color w:val="000000"/>
          <w:sz w:val="22"/>
          <w:lang w:val="es-419" w:eastAsia="es-ES" w:bidi="he-IL"/>
        </w:rPr>
      </w:pPr>
    </w:p>
    <w:p w14:paraId="394D7BBB" w14:textId="77777777" w:rsidR="006F6F67" w:rsidRPr="00515293" w:rsidRDefault="006F6F67" w:rsidP="00515293">
      <w:pPr>
        <w:numPr>
          <w:ilvl w:val="0"/>
          <w:numId w:val="19"/>
        </w:num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Se deberá dar cobertura a los gastos de los asegurados que, viviendo en zonas limítrofes, efectúen en las zonas contiguas de los países vecinos, para lo cual la institución del rubro de seguros deberá indicar como procederá.</w:t>
      </w:r>
    </w:p>
    <w:p w14:paraId="6C909032" w14:textId="77777777" w:rsidR="006F6F67" w:rsidRPr="00515293" w:rsidRDefault="006F6F67" w:rsidP="00515293">
      <w:pPr>
        <w:jc w:val="both"/>
        <w:rPr>
          <w:rFonts w:asciiTheme="minorHAnsi" w:eastAsia="Times New Roman" w:hAnsiTheme="minorHAnsi" w:cs="Arial"/>
          <w:color w:val="000000"/>
          <w:sz w:val="22"/>
          <w:lang w:val="es-419" w:eastAsia="es-ES" w:bidi="he-IL"/>
        </w:rPr>
      </w:pPr>
    </w:p>
    <w:p w14:paraId="00F8B126" w14:textId="77777777" w:rsidR="006F6F67" w:rsidRPr="00515293" w:rsidRDefault="006F6F67" w:rsidP="00515293">
      <w:pPr>
        <w:numPr>
          <w:ilvl w:val="0"/>
          <w:numId w:val="19"/>
        </w:num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Se deberá definir un procedimiento, al momento de ofertar, para cubrir los gastos de accidentes y enfermedades, que no estén cubiertos por la ley 16.744, producidos en Comisiones de Servicio en el extranjero, bajo el criterio del 50% de lo que indica el porcentaje de cobertura del ítem respectivo, sean estos cubiertos o no en su sistema de salud. No aplicará esta cobertura especial, en aquellos casos en que el asegurado tenga o haya contratado un seguro de salud en el extranjero. </w:t>
      </w:r>
    </w:p>
    <w:p w14:paraId="5FB0B055" w14:textId="77777777" w:rsidR="006F6F67" w:rsidRPr="00515293" w:rsidRDefault="006F6F67" w:rsidP="00515293">
      <w:pPr>
        <w:jc w:val="both"/>
        <w:rPr>
          <w:rFonts w:asciiTheme="minorHAnsi" w:eastAsia="Times New Roman" w:hAnsiTheme="minorHAnsi" w:cs="Arial"/>
          <w:color w:val="000000"/>
          <w:sz w:val="22"/>
          <w:lang w:val="es-419" w:eastAsia="es-ES" w:bidi="he-IL"/>
        </w:rPr>
      </w:pPr>
    </w:p>
    <w:p w14:paraId="18698932" w14:textId="77777777" w:rsidR="006F6F67" w:rsidRPr="00515293" w:rsidRDefault="006F6F67" w:rsidP="00515293">
      <w:pPr>
        <w:numPr>
          <w:ilvl w:val="0"/>
          <w:numId w:val="19"/>
        </w:num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Se deberá incorporar la mamografía dentro de la cobertura de exámenes preventivos.</w:t>
      </w:r>
    </w:p>
    <w:p w14:paraId="23C0F9B7" w14:textId="77777777" w:rsidR="006F6F67" w:rsidRPr="00515293" w:rsidRDefault="006F6F67" w:rsidP="00515293">
      <w:pPr>
        <w:jc w:val="both"/>
        <w:rPr>
          <w:rFonts w:asciiTheme="minorHAnsi" w:eastAsia="Times New Roman" w:hAnsiTheme="minorHAnsi" w:cs="Arial"/>
          <w:color w:val="000000"/>
          <w:sz w:val="22"/>
          <w:lang w:val="es-419" w:eastAsia="es-ES" w:bidi="he-IL"/>
        </w:rPr>
      </w:pPr>
    </w:p>
    <w:p w14:paraId="3D389DF3" w14:textId="77777777" w:rsidR="006F6F67" w:rsidRPr="00515293" w:rsidRDefault="006F6F67" w:rsidP="00515293">
      <w:pPr>
        <w:numPr>
          <w:ilvl w:val="0"/>
          <w:numId w:val="19"/>
        </w:num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Se deberá incluir la silla de ruedas en la cobertura de órtesis y prótesis.</w:t>
      </w:r>
    </w:p>
    <w:p w14:paraId="40103D28" w14:textId="77777777" w:rsidR="006F6F67" w:rsidRPr="00515293" w:rsidRDefault="006F6F67" w:rsidP="00515293">
      <w:pPr>
        <w:jc w:val="both"/>
        <w:rPr>
          <w:rFonts w:asciiTheme="minorHAnsi" w:eastAsia="Times New Roman" w:hAnsiTheme="minorHAnsi" w:cs="Arial"/>
          <w:color w:val="000000"/>
          <w:sz w:val="22"/>
          <w:lang w:val="es-419" w:eastAsia="es-ES" w:bidi="he-IL"/>
        </w:rPr>
      </w:pPr>
    </w:p>
    <w:p w14:paraId="4A07051E" w14:textId="77777777" w:rsidR="006F6F67" w:rsidRPr="00515293" w:rsidRDefault="006F6F67" w:rsidP="00515293">
      <w:pPr>
        <w:numPr>
          <w:ilvl w:val="0"/>
          <w:numId w:val="19"/>
        </w:num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Se deberá considerar los procedimientos y reglamentación de las instituciones en el proceso de incorporación de cargas familiares, validándose lo que se establezca en las resoluciones exentas de reconocimiento de derechos de asignación familiar. Sin perjuicio de ello, se respetará, en estos casos, la cláusula de los 90 días para presentar la solicitud de reembolsos ante el seguro, </w:t>
      </w:r>
      <w:proofErr w:type="gramStart"/>
      <w:r w:rsidRPr="00515293">
        <w:rPr>
          <w:rFonts w:asciiTheme="minorHAnsi" w:eastAsia="Times New Roman" w:hAnsiTheme="minorHAnsi" w:cs="Arial"/>
          <w:color w:val="000000"/>
          <w:sz w:val="22"/>
          <w:lang w:val="es-419" w:eastAsia="es-ES" w:bidi="he-IL"/>
        </w:rPr>
        <w:t>de acuerdo a</w:t>
      </w:r>
      <w:proofErr w:type="gramEnd"/>
      <w:r w:rsidRPr="00515293">
        <w:rPr>
          <w:rFonts w:asciiTheme="minorHAnsi" w:eastAsia="Times New Roman" w:hAnsiTheme="minorHAnsi" w:cs="Arial"/>
          <w:color w:val="000000"/>
          <w:sz w:val="22"/>
          <w:lang w:val="es-419" w:eastAsia="es-ES" w:bidi="he-IL"/>
        </w:rPr>
        <w:t xml:space="preserve"> lo estipulado en las presentes bases. </w:t>
      </w:r>
    </w:p>
    <w:p w14:paraId="0A5C24B9" w14:textId="77777777" w:rsidR="006F6F67" w:rsidRPr="00515293" w:rsidRDefault="006F6F67" w:rsidP="00515293">
      <w:pPr>
        <w:jc w:val="both"/>
        <w:rPr>
          <w:rFonts w:asciiTheme="minorHAnsi" w:eastAsia="Times New Roman" w:hAnsiTheme="minorHAnsi" w:cs="Arial"/>
          <w:color w:val="000000"/>
          <w:sz w:val="22"/>
          <w:lang w:val="es-419" w:eastAsia="es-ES" w:bidi="he-IL"/>
        </w:rPr>
      </w:pPr>
    </w:p>
    <w:p w14:paraId="0BF97200" w14:textId="77777777" w:rsidR="006F6F67" w:rsidRPr="00515293" w:rsidRDefault="006F6F67" w:rsidP="00515293">
      <w:pPr>
        <w:numPr>
          <w:ilvl w:val="0"/>
          <w:numId w:val="19"/>
        </w:num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Se deberá incluir dentro del ítem cirugía ambulatoria, todo tipo de cirugía ocular con una Dioptría 5 o superior.</w:t>
      </w:r>
    </w:p>
    <w:p w14:paraId="7B972497" w14:textId="77777777" w:rsidR="006F6F67" w:rsidRPr="00515293" w:rsidRDefault="006F6F67" w:rsidP="00515293">
      <w:pPr>
        <w:jc w:val="both"/>
        <w:rPr>
          <w:rFonts w:asciiTheme="minorHAnsi" w:eastAsia="Times New Roman" w:hAnsiTheme="minorHAnsi" w:cs="Arial"/>
          <w:color w:val="000000"/>
          <w:sz w:val="22"/>
          <w:lang w:val="es-419" w:eastAsia="es-ES" w:bidi="he-IL"/>
        </w:rPr>
      </w:pPr>
    </w:p>
    <w:p w14:paraId="7063B6B4" w14:textId="77777777" w:rsidR="006F6F67" w:rsidRPr="00515293" w:rsidRDefault="006F6F67" w:rsidP="00515293">
      <w:pPr>
        <w:numPr>
          <w:ilvl w:val="0"/>
          <w:numId w:val="19"/>
        </w:num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La institución del rubro de seguros oferente deberá brindar el servicio de reembolso automático, por medio del sistema de </w:t>
      </w:r>
      <w:proofErr w:type="spellStart"/>
      <w:r w:rsidRPr="00515293">
        <w:rPr>
          <w:rFonts w:asciiTheme="minorHAnsi" w:eastAsia="Times New Roman" w:hAnsiTheme="minorHAnsi" w:cs="Arial"/>
          <w:color w:val="000000"/>
          <w:sz w:val="22"/>
          <w:lang w:val="es-419" w:eastAsia="es-ES" w:bidi="he-IL"/>
        </w:rPr>
        <w:t>Imed</w:t>
      </w:r>
      <w:proofErr w:type="spellEnd"/>
      <w:r w:rsidRPr="00515293">
        <w:rPr>
          <w:rFonts w:asciiTheme="minorHAnsi" w:eastAsia="Times New Roman" w:hAnsiTheme="minorHAnsi" w:cs="Arial"/>
          <w:color w:val="000000"/>
          <w:sz w:val="22"/>
          <w:lang w:val="es-419" w:eastAsia="es-ES" w:bidi="he-IL"/>
        </w:rPr>
        <w:t>, de todas las prestaciones ambulatorias sin ninguna restricción, franquicia, ni deducibles adicionales a lo establecido en el plan y cuadro de coberturas respectivo. A su vez, deberá mantener un convenio de reembolso automático de medicamentos, en convenio con una o más cadenas nacionales de Farmacia, sin establecer franquicias o deducibles adicionales a los establecidos en el plan y cuadro de cobertura respectivo.</w:t>
      </w:r>
    </w:p>
    <w:p w14:paraId="3C650F5A" w14:textId="77777777" w:rsidR="006F6F67" w:rsidRPr="00515293" w:rsidRDefault="006F6F67" w:rsidP="00515293">
      <w:pPr>
        <w:jc w:val="both"/>
        <w:rPr>
          <w:rFonts w:asciiTheme="minorHAnsi" w:eastAsia="Times New Roman" w:hAnsiTheme="minorHAnsi" w:cs="Arial"/>
          <w:color w:val="000000"/>
          <w:sz w:val="22"/>
          <w:lang w:val="es-419" w:eastAsia="es-ES" w:bidi="he-IL"/>
        </w:rPr>
      </w:pPr>
    </w:p>
    <w:p w14:paraId="0C0AC232" w14:textId="77777777" w:rsidR="006F6F67" w:rsidRPr="00515293" w:rsidRDefault="006F6F67" w:rsidP="00515293">
      <w:pPr>
        <w:numPr>
          <w:ilvl w:val="0"/>
          <w:numId w:val="19"/>
        </w:num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La institución del rubro de seguros oferente deberá dar cobertura de un 80%, del valor del deducible o copago a pagar por el asegurado, como consecuencia del uso del beneficio contemplado en las prestaciones cubiertas en el Plan AUGE o GES, siempre que se acojan correctamente y en forma completa a las canastas definidas en este según cada patología.</w:t>
      </w:r>
    </w:p>
    <w:p w14:paraId="13C8AB1E" w14:textId="77777777" w:rsidR="006F6F67" w:rsidRPr="00515293" w:rsidRDefault="006F6F67" w:rsidP="00515293">
      <w:pPr>
        <w:ind w:right="-2"/>
        <w:jc w:val="both"/>
        <w:rPr>
          <w:rFonts w:asciiTheme="minorHAnsi" w:eastAsia="Times New Roman" w:hAnsiTheme="minorHAnsi" w:cs="Arial"/>
          <w:b/>
          <w:bCs/>
          <w:color w:val="000000"/>
          <w:sz w:val="22"/>
          <w:lang w:val="es-419" w:eastAsia="es-ES" w:bidi="he-IL"/>
        </w:rPr>
      </w:pPr>
    </w:p>
    <w:p w14:paraId="14596529" w14:textId="77777777" w:rsidR="006F6F67" w:rsidRPr="00515293" w:rsidRDefault="006F6F67" w:rsidP="00515293">
      <w:pPr>
        <w:keepNext/>
        <w:keepLines/>
        <w:numPr>
          <w:ilvl w:val="0"/>
          <w:numId w:val="59"/>
        </w:numPr>
        <w:spacing w:before="40"/>
        <w:ind w:left="1287" w:right="510"/>
        <w:jc w:val="both"/>
        <w:outlineLvl w:val="3"/>
        <w:rPr>
          <w:rFonts w:asciiTheme="majorHAnsi" w:eastAsiaTheme="majorEastAsia" w:hAnsiTheme="majorHAnsi" w:cstheme="majorBidi"/>
          <w:b/>
          <w:sz w:val="22"/>
          <w:lang w:val="es-419" w:eastAsia="es-ES" w:bidi="he-IL"/>
        </w:rPr>
      </w:pPr>
      <w:r w:rsidRPr="00515293">
        <w:rPr>
          <w:rFonts w:asciiTheme="majorHAnsi" w:eastAsiaTheme="majorEastAsia" w:hAnsiTheme="majorHAnsi" w:cstheme="majorBidi"/>
          <w:b/>
          <w:sz w:val="22"/>
          <w:lang w:val="es-419" w:eastAsia="es-ES" w:bidi="he-IL"/>
        </w:rPr>
        <w:t xml:space="preserve">Cláusulas Especiales </w:t>
      </w:r>
    </w:p>
    <w:p w14:paraId="448A7F68"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10468463" w14:textId="77777777" w:rsidR="006F6F67" w:rsidRPr="00515293" w:rsidRDefault="006F6F67" w:rsidP="00515293">
      <w:pPr>
        <w:ind w:left="36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En cada póliza deberán constar claramente las siguientes cláusulas o estipulaciones:</w:t>
      </w:r>
    </w:p>
    <w:p w14:paraId="7C518801"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24593CB5" w14:textId="77777777" w:rsidR="006F6F67" w:rsidRPr="00515293" w:rsidRDefault="006F6F67" w:rsidP="00515293">
      <w:pPr>
        <w:numPr>
          <w:ilvl w:val="0"/>
          <w:numId w:val="60"/>
        </w:numPr>
        <w:tabs>
          <w:tab w:val="num" w:pos="426"/>
        </w:tabs>
        <w:ind w:left="426" w:right="510" w:hanging="284"/>
        <w:jc w:val="both"/>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Cláusula de Prevalencia de Bases.</w:t>
      </w:r>
    </w:p>
    <w:p w14:paraId="0E7AA561" w14:textId="77777777" w:rsidR="006F6F67" w:rsidRPr="00515293" w:rsidRDefault="006F6F67" w:rsidP="00515293">
      <w:pPr>
        <w:tabs>
          <w:tab w:val="num" w:pos="426"/>
        </w:tabs>
        <w:ind w:left="426"/>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Estas Bases formarán parte integrante de la(s) póliza(s) que se suscriban entre el proveedor adjudicataria y los distintos Servicios de Bienestar o Instituciones Públicas contratantes, y su contenido prevalecerá sobre esta(s) última(s).</w:t>
      </w:r>
    </w:p>
    <w:p w14:paraId="12272181" w14:textId="77777777" w:rsidR="006F6F67" w:rsidRPr="00515293" w:rsidRDefault="006F6F67" w:rsidP="00515293">
      <w:pPr>
        <w:tabs>
          <w:tab w:val="num" w:pos="426"/>
        </w:tabs>
        <w:ind w:left="426" w:hanging="284"/>
        <w:jc w:val="both"/>
        <w:rPr>
          <w:rFonts w:asciiTheme="minorHAnsi" w:eastAsia="Times New Roman" w:hAnsiTheme="minorHAnsi" w:cs="Calibri"/>
          <w:color w:val="000000"/>
          <w:lang w:val="es-419" w:eastAsia="es-ES" w:bidi="he-IL"/>
        </w:rPr>
      </w:pPr>
    </w:p>
    <w:p w14:paraId="023D0C3D" w14:textId="77777777" w:rsidR="006F6F67" w:rsidRPr="00515293" w:rsidRDefault="006F6F67" w:rsidP="00515293">
      <w:pPr>
        <w:numPr>
          <w:ilvl w:val="0"/>
          <w:numId w:val="60"/>
        </w:numPr>
        <w:tabs>
          <w:tab w:val="num" w:pos="426"/>
        </w:tabs>
        <w:ind w:left="426" w:right="510" w:hanging="284"/>
        <w:jc w:val="both"/>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 xml:space="preserve">Cláusula de Errores u Omisiones. </w:t>
      </w:r>
    </w:p>
    <w:p w14:paraId="7B0B2060" w14:textId="77777777" w:rsidR="006F6F67" w:rsidRPr="00515293" w:rsidRDefault="006F6F67" w:rsidP="00515293">
      <w:pPr>
        <w:tabs>
          <w:tab w:val="num" w:pos="426"/>
        </w:tabs>
        <w:ind w:left="426"/>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Queda convenido que en caso de producirse cualquier variación o modificación de los registros relacionados con la materia asegurada cuya información, para su inclusión en la póliza, hubiera sido omitida involuntariamente o proporcionada erróneamente por los distintos Servicios de Bienestar o Instituciones contratantes, sea en forma total o parcial, tal variación o modificación será admitida para todos los efectos de cobertura, tanto si es posteriormente descubierta y comunicada por la  misma  entidad,  como si se comprueba con ocasión de un siniestro.</w:t>
      </w:r>
    </w:p>
    <w:p w14:paraId="74E6071F" w14:textId="77777777" w:rsidR="006F6F67" w:rsidRPr="00515293" w:rsidRDefault="006F6F67" w:rsidP="00515293">
      <w:pPr>
        <w:tabs>
          <w:tab w:val="num" w:pos="426"/>
        </w:tabs>
        <w:ind w:left="426" w:hanging="284"/>
        <w:jc w:val="both"/>
        <w:rPr>
          <w:rFonts w:asciiTheme="minorHAnsi" w:eastAsia="Times New Roman" w:hAnsiTheme="minorHAnsi" w:cs="Calibri"/>
          <w:color w:val="000000"/>
          <w:lang w:val="es-419" w:eastAsia="es-ES" w:bidi="he-IL"/>
        </w:rPr>
      </w:pPr>
    </w:p>
    <w:p w14:paraId="37AC37F5" w14:textId="77777777" w:rsidR="006F6F67" w:rsidRPr="00515293" w:rsidRDefault="006F6F67" w:rsidP="00515293">
      <w:pPr>
        <w:numPr>
          <w:ilvl w:val="0"/>
          <w:numId w:val="60"/>
        </w:numPr>
        <w:tabs>
          <w:tab w:val="num" w:pos="426"/>
        </w:tabs>
        <w:ind w:left="426" w:right="510" w:hanging="284"/>
        <w:jc w:val="both"/>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 xml:space="preserve">Cláusula Exclusión de Arbitraje. </w:t>
      </w:r>
    </w:p>
    <w:p w14:paraId="64EB8A0B" w14:textId="77777777" w:rsidR="006F6F67" w:rsidRPr="00515293" w:rsidRDefault="006F6F67" w:rsidP="00515293">
      <w:pPr>
        <w:tabs>
          <w:tab w:val="num" w:pos="426"/>
        </w:tabs>
        <w:ind w:left="426"/>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El contratante y la institución del rubro de seguros acuerdan dejar sin efecto el Arbitraje contemplado en las Condiciones Generales de la póliza y, en virtud de lo anterior, someten a los Tribunales Ordinarios de Justicia con asiento en la comuna de Santiago cualquier controversia o dificultad que se suscite entre ellos con motivo de la aplicación, interpretación, cumplimiento, incumplimiento, vigencia, nulidad, resolución o terminación del presente contrato y cualquier otra materia que estuviere relacionada con éste.</w:t>
      </w:r>
    </w:p>
    <w:p w14:paraId="3B1BB23F" w14:textId="77777777" w:rsidR="006F6F67" w:rsidRPr="00515293" w:rsidRDefault="006F6F67" w:rsidP="00515293">
      <w:pPr>
        <w:tabs>
          <w:tab w:val="num" w:pos="426"/>
        </w:tabs>
        <w:ind w:left="426" w:hanging="284"/>
        <w:jc w:val="both"/>
        <w:rPr>
          <w:rFonts w:asciiTheme="minorHAnsi" w:eastAsia="Times New Roman" w:hAnsiTheme="minorHAnsi" w:cs="Calibri"/>
          <w:color w:val="000000"/>
          <w:lang w:val="es-419" w:eastAsia="es-ES" w:bidi="he-IL"/>
        </w:rPr>
      </w:pPr>
    </w:p>
    <w:p w14:paraId="3091E418" w14:textId="77777777" w:rsidR="006F6F67" w:rsidRPr="00515293" w:rsidRDefault="006F6F67" w:rsidP="00515293">
      <w:pPr>
        <w:numPr>
          <w:ilvl w:val="0"/>
          <w:numId w:val="60"/>
        </w:numPr>
        <w:tabs>
          <w:tab w:val="num" w:pos="426"/>
        </w:tabs>
        <w:ind w:left="426" w:right="510" w:hanging="284"/>
        <w:jc w:val="both"/>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Cláusula especial de continuidad de seguros.</w:t>
      </w:r>
    </w:p>
    <w:p w14:paraId="67E831F3" w14:textId="77777777" w:rsidR="006F6F67" w:rsidRPr="00515293" w:rsidRDefault="006F6F67" w:rsidP="00515293">
      <w:pPr>
        <w:tabs>
          <w:tab w:val="num" w:pos="426"/>
        </w:tabs>
        <w:ind w:left="426"/>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La póliza que se suscriba como producto de esta licitación otorgará continuidad de cobertura a los asegurados que se encuentren cubiertos en todas las pólizas del convenio marco que se encuentra vigente al momento de la publicación de la presente propuesta. </w:t>
      </w:r>
    </w:p>
    <w:p w14:paraId="51D1312F" w14:textId="77777777" w:rsidR="006F6F67" w:rsidRPr="00515293" w:rsidRDefault="006F6F67" w:rsidP="00515293">
      <w:pPr>
        <w:tabs>
          <w:tab w:val="num" w:pos="426"/>
        </w:tabs>
        <w:ind w:left="426" w:hanging="284"/>
        <w:jc w:val="both"/>
        <w:rPr>
          <w:rFonts w:asciiTheme="minorHAnsi" w:eastAsia="Times New Roman" w:hAnsiTheme="minorHAnsi" w:cs="Arial"/>
          <w:color w:val="000000"/>
          <w:sz w:val="22"/>
          <w:lang w:val="es-419" w:eastAsia="es-ES" w:bidi="he-IL"/>
        </w:rPr>
      </w:pPr>
    </w:p>
    <w:p w14:paraId="6158C638" w14:textId="77777777" w:rsidR="006F6F67" w:rsidRPr="00515293" w:rsidRDefault="006F6F67" w:rsidP="00515293">
      <w:pPr>
        <w:tabs>
          <w:tab w:val="num" w:pos="426"/>
        </w:tabs>
        <w:ind w:left="426"/>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Será Obligación de la entidad aseguradora dar continuidad a la bonificación de los medicamentos recetados a permanencia y aquellos que normalmente no son considerados remedios o no son curativos, que previamente fueron evaluados y bonificados por una institución del rubro de Seguros anterior, sin nueva evaluación de pertinencia, con la sola presentación de una anterior colilla de bonificación o documento que demuestre el pago.</w:t>
      </w:r>
    </w:p>
    <w:p w14:paraId="25B92CA2" w14:textId="77777777" w:rsidR="006F6F67" w:rsidRPr="00515293" w:rsidRDefault="006F6F67" w:rsidP="00515293">
      <w:pPr>
        <w:ind w:left="705"/>
        <w:jc w:val="both"/>
        <w:rPr>
          <w:rFonts w:asciiTheme="minorHAnsi" w:eastAsia="Times New Roman" w:hAnsiTheme="minorHAnsi" w:cs="Calibri"/>
          <w:lang w:val="es-419" w:eastAsia="es-ES" w:bidi="he-IL"/>
        </w:rPr>
      </w:pPr>
    </w:p>
    <w:p w14:paraId="4BF217F8" w14:textId="77777777" w:rsidR="006F6F67" w:rsidRPr="00515293" w:rsidRDefault="006F6F67" w:rsidP="00515293">
      <w:pPr>
        <w:keepNext/>
        <w:keepLines/>
        <w:numPr>
          <w:ilvl w:val="0"/>
          <w:numId w:val="59"/>
        </w:numPr>
        <w:spacing w:before="40"/>
        <w:ind w:left="1287" w:right="510"/>
        <w:jc w:val="both"/>
        <w:outlineLvl w:val="3"/>
        <w:rPr>
          <w:rFonts w:asciiTheme="minorHAnsi" w:eastAsia="Times New Roman" w:hAnsiTheme="minorHAnsi" w:cs="Arial"/>
          <w:b/>
          <w:bCs/>
          <w:color w:val="000000"/>
          <w:sz w:val="22"/>
          <w:lang w:val="es-419" w:eastAsia="es-ES" w:bidi="he-IL"/>
        </w:rPr>
      </w:pPr>
      <w:bookmarkStart w:id="14" w:name="_Toc137338976"/>
      <w:r w:rsidRPr="00515293">
        <w:rPr>
          <w:rFonts w:asciiTheme="minorHAnsi" w:eastAsia="Times New Roman" w:hAnsiTheme="minorHAnsi" w:cs="Arial"/>
          <w:b/>
          <w:bCs/>
          <w:color w:val="000000"/>
          <w:sz w:val="22"/>
          <w:lang w:val="es-419" w:eastAsia="es-ES" w:bidi="he-IL"/>
        </w:rPr>
        <w:t>Mecanismos de operación</w:t>
      </w:r>
      <w:bookmarkEnd w:id="14"/>
    </w:p>
    <w:p w14:paraId="218E6C1F" w14:textId="77777777" w:rsidR="006F6F67" w:rsidRPr="00515293" w:rsidRDefault="006F6F67" w:rsidP="00515293">
      <w:pPr>
        <w:ind w:right="510"/>
        <w:jc w:val="both"/>
        <w:rPr>
          <w:rFonts w:asciiTheme="minorHAnsi" w:eastAsia="Times New Roman" w:hAnsiTheme="minorHAnsi" w:cs="Arial"/>
          <w:i/>
          <w:iCs/>
          <w:color w:val="000000"/>
          <w:sz w:val="22"/>
          <w:lang w:val="es-419" w:eastAsia="es-ES" w:bidi="he-IL"/>
        </w:rPr>
      </w:pPr>
    </w:p>
    <w:p w14:paraId="6FD6B1BB" w14:textId="77777777" w:rsidR="006F6F67" w:rsidRPr="00515293" w:rsidRDefault="006F6F67" w:rsidP="00515293">
      <w:pPr>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Será obligación de la entidad aseguradora proponer y entregar un manual de operación del seguro a los beneficiarios. Lo anterior, sin perjuicio que en la elaboración del referido manual puedan participar los Servicios de Bienestar contratantes. </w:t>
      </w:r>
    </w:p>
    <w:p w14:paraId="1A6D5649" w14:textId="77777777" w:rsidR="006F6F67" w:rsidRPr="00515293" w:rsidRDefault="006F6F67" w:rsidP="00515293">
      <w:pPr>
        <w:jc w:val="both"/>
        <w:rPr>
          <w:rFonts w:asciiTheme="minorHAnsi" w:eastAsia="Times New Roman" w:hAnsiTheme="minorHAnsi" w:cs="Calibri"/>
          <w:lang w:val="es-419" w:eastAsia="es-ES"/>
        </w:rPr>
      </w:pPr>
    </w:p>
    <w:p w14:paraId="6F93F207" w14:textId="77777777" w:rsidR="006F6F67" w:rsidRPr="00515293" w:rsidRDefault="006F6F67" w:rsidP="00515293">
      <w:pPr>
        <w:keepNext/>
        <w:keepLines/>
        <w:numPr>
          <w:ilvl w:val="0"/>
          <w:numId w:val="59"/>
        </w:numPr>
        <w:spacing w:before="40"/>
        <w:ind w:left="1287" w:right="510"/>
        <w:jc w:val="both"/>
        <w:outlineLvl w:val="3"/>
        <w:rPr>
          <w:rFonts w:asciiTheme="minorHAnsi" w:eastAsia="Times New Roman" w:hAnsiTheme="minorHAnsi" w:cs="Arial"/>
          <w:b/>
          <w:bCs/>
          <w:color w:val="000000"/>
          <w:sz w:val="22"/>
          <w:lang w:val="es-419" w:eastAsia="es-ES" w:bidi="he-IL"/>
        </w:rPr>
      </w:pPr>
      <w:bookmarkStart w:id="15" w:name="_Toc137338977"/>
      <w:r w:rsidRPr="00515293">
        <w:rPr>
          <w:rFonts w:asciiTheme="minorHAnsi" w:eastAsia="Times New Roman" w:hAnsiTheme="minorHAnsi" w:cs="Arial"/>
          <w:b/>
          <w:bCs/>
          <w:color w:val="000000"/>
          <w:sz w:val="22"/>
          <w:lang w:val="es-419" w:eastAsia="es-ES" w:bidi="he-IL"/>
        </w:rPr>
        <w:t>Reembolso de gastos médicos</w:t>
      </w:r>
      <w:bookmarkEnd w:id="15"/>
    </w:p>
    <w:p w14:paraId="19B8E9A3" w14:textId="77777777" w:rsidR="006F6F67" w:rsidRPr="00515293" w:rsidRDefault="006F6F67" w:rsidP="00515293">
      <w:pPr>
        <w:ind w:right="510"/>
        <w:jc w:val="both"/>
        <w:rPr>
          <w:rFonts w:asciiTheme="minorHAnsi" w:eastAsia="Times New Roman" w:hAnsiTheme="minorHAnsi" w:cs="Arial"/>
          <w:i/>
          <w:iCs/>
          <w:color w:val="000000"/>
          <w:sz w:val="22"/>
          <w:lang w:val="es-419" w:eastAsia="es-ES" w:bidi="he-IL"/>
        </w:rPr>
      </w:pPr>
    </w:p>
    <w:p w14:paraId="65E7C5B0" w14:textId="77777777" w:rsidR="006F6F67" w:rsidRPr="00515293" w:rsidRDefault="006F6F67" w:rsidP="00515293">
      <w:pPr>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Por tener los Servicios de Bienestar de las instituciones del Sector Público presencia nacional, será obligación de la institución del rubro de Seguros establecer mecanismos que permitan descentralizar el manejo de los reembolsos en el país.</w:t>
      </w:r>
    </w:p>
    <w:p w14:paraId="0797E8FA"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69D171D8" w14:textId="77777777" w:rsidR="006F6F67" w:rsidRPr="00515293" w:rsidRDefault="006F6F67" w:rsidP="00515293">
      <w:pPr>
        <w:numPr>
          <w:ilvl w:val="2"/>
          <w:numId w:val="0"/>
        </w:numPr>
        <w:tabs>
          <w:tab w:val="num" w:pos="1440"/>
        </w:tabs>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Una vez efectuada una liquidación de gastos médicos, la institución del rubro de </w:t>
      </w:r>
      <w:proofErr w:type="gramStart"/>
      <w:r w:rsidRPr="00515293">
        <w:rPr>
          <w:rFonts w:asciiTheme="minorHAnsi" w:eastAsia="Times New Roman" w:hAnsiTheme="minorHAnsi" w:cs="Arial"/>
          <w:color w:val="000000"/>
          <w:sz w:val="22"/>
          <w:lang w:val="es-419" w:eastAsia="es-ES" w:bidi="he-IL"/>
        </w:rPr>
        <w:t>Seguros,</w:t>
      </w:r>
      <w:proofErr w:type="gramEnd"/>
      <w:r w:rsidRPr="00515293">
        <w:rPr>
          <w:rFonts w:asciiTheme="minorHAnsi" w:eastAsia="Times New Roman" w:hAnsiTheme="minorHAnsi" w:cs="Arial"/>
          <w:color w:val="000000"/>
          <w:sz w:val="22"/>
          <w:lang w:val="es-419" w:eastAsia="es-ES" w:bidi="he-IL"/>
        </w:rPr>
        <w:t xml:space="preserve"> deberá establecer a lo menos un plazo de 60 días, a contar de la fecha de pago, para que el asegurado informe sobre su disconformidad a la misma, o bien, haga ingreso a la institución de los antecedentes adicionales que en dicha liquidación se le solicita para efectuar el reembolso a sus gastos médicos.</w:t>
      </w:r>
    </w:p>
    <w:p w14:paraId="2309600F"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39B6EB34" w14:textId="77777777" w:rsidR="006F6F67" w:rsidRPr="00515293" w:rsidRDefault="006F6F67" w:rsidP="00515293">
      <w:pPr>
        <w:ind w:right="-2"/>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Para el seguro complementario de salud y para la institución del rubro de seguro adjudicada que cuente con un sistema APP para reembolsos médicos, esta deberá otorgar algún procedimiento y/o guía de uso de tal aplicación a cada organismo comprador con el objetivo de que este último divulgue la utilización de tal sistema.</w:t>
      </w:r>
    </w:p>
    <w:p w14:paraId="3969F5DE" w14:textId="77777777" w:rsidR="006F6F67" w:rsidRPr="00515293" w:rsidRDefault="006F6F67" w:rsidP="00515293">
      <w:pPr>
        <w:ind w:right="-2"/>
        <w:jc w:val="both"/>
        <w:rPr>
          <w:rFonts w:asciiTheme="minorHAnsi" w:eastAsia="Times New Roman" w:hAnsiTheme="minorHAnsi" w:cs="Arial"/>
          <w:color w:val="000000"/>
          <w:sz w:val="22"/>
          <w:lang w:val="es-419" w:eastAsia="es-ES" w:bidi="he-IL"/>
        </w:rPr>
      </w:pPr>
    </w:p>
    <w:p w14:paraId="310A2688" w14:textId="77777777" w:rsidR="006F6F67" w:rsidRPr="00515293" w:rsidRDefault="006F6F67" w:rsidP="00515293">
      <w:pPr>
        <w:ind w:right="-2"/>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Para efectuar los reembolsos de los gastos ambulatorios, no se deberá exigir Solicitud de Reembolso firmada por médico tratante.</w:t>
      </w:r>
    </w:p>
    <w:p w14:paraId="6D7503EC" w14:textId="77777777" w:rsidR="006F6F67" w:rsidRPr="00515293" w:rsidRDefault="006F6F67" w:rsidP="00515293">
      <w:pPr>
        <w:ind w:right="-2"/>
        <w:jc w:val="both"/>
        <w:rPr>
          <w:rFonts w:asciiTheme="minorHAnsi" w:eastAsia="Times New Roman" w:hAnsiTheme="minorHAnsi" w:cs="Arial"/>
          <w:color w:val="000000"/>
          <w:sz w:val="22"/>
          <w:lang w:val="es-419" w:eastAsia="es-ES" w:bidi="he-IL"/>
        </w:rPr>
      </w:pPr>
    </w:p>
    <w:p w14:paraId="3D2470BE" w14:textId="77777777" w:rsidR="006F6F67" w:rsidRPr="00515293" w:rsidRDefault="006F6F67" w:rsidP="00515293">
      <w:pPr>
        <w:numPr>
          <w:ilvl w:val="0"/>
          <w:numId w:val="59"/>
        </w:numPr>
        <w:ind w:right="-2" w:firstLine="284"/>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b/>
          <w:bCs/>
          <w:color w:val="000000"/>
          <w:sz w:val="22"/>
          <w:lang w:val="es-419" w:eastAsia="es-ES" w:bidi="he-IL"/>
        </w:rPr>
        <w:t xml:space="preserve">       Bonificación Mínima del sistema previsional de salud (BMI)</w:t>
      </w:r>
    </w:p>
    <w:p w14:paraId="3A05F42D" w14:textId="77777777" w:rsidR="006F6F67" w:rsidRPr="00515293" w:rsidRDefault="006F6F67" w:rsidP="00515293">
      <w:pPr>
        <w:ind w:right="-2"/>
        <w:jc w:val="both"/>
        <w:rPr>
          <w:rFonts w:asciiTheme="minorHAnsi" w:eastAsia="Times New Roman" w:hAnsiTheme="minorHAnsi" w:cs="Arial"/>
          <w:color w:val="000000"/>
          <w:sz w:val="22"/>
          <w:lang w:val="es-419" w:eastAsia="es-ES" w:bidi="he-IL"/>
        </w:rPr>
      </w:pPr>
    </w:p>
    <w:p w14:paraId="1175434F" w14:textId="77777777" w:rsidR="006F6F67" w:rsidRPr="00515293" w:rsidRDefault="006F6F67" w:rsidP="00515293">
      <w:pPr>
        <w:ind w:right="-2"/>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Las prestaciones deberán contar con una bonificación mínima del sistema de salud previsional del asegurado, el cual no puede ser inferior al porcentaje que haya ofertado el proveedor, de acuerdo lo exigido en las presentes bases de licitación. En caso de que no se cumpla con la bonificación mínima establecida, al valor de las prestaciones reembolsadas por el sistema de salud previsional se les aplicará el porcentaje establecido en las condiciones particulares para determinar el monto sobre el cual se aplicará la bonificación del seguro.</w:t>
      </w:r>
    </w:p>
    <w:p w14:paraId="5AA3E2D2" w14:textId="77777777" w:rsidR="006F6F67" w:rsidRPr="00515293" w:rsidRDefault="006F6F67" w:rsidP="00515293">
      <w:pPr>
        <w:ind w:right="-2"/>
        <w:jc w:val="both"/>
        <w:rPr>
          <w:rFonts w:asciiTheme="minorHAnsi" w:eastAsia="Times New Roman" w:hAnsiTheme="minorHAnsi" w:cs="Arial"/>
          <w:color w:val="000000"/>
          <w:sz w:val="22"/>
          <w:lang w:val="es-419" w:eastAsia="es-ES" w:bidi="he-IL"/>
        </w:rPr>
      </w:pPr>
    </w:p>
    <w:p w14:paraId="5C418A2C" w14:textId="77777777" w:rsidR="006F6F67" w:rsidRPr="00515293" w:rsidRDefault="006F6F67" w:rsidP="00515293">
      <w:pPr>
        <w:ind w:right="-2"/>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Las condiciones declaradas en este numeral se entienden ser aceptadas por los participantes de esta licitación desde el momento en que presentan su oferta, y deberán cumplirlas a lo largo de todo el periodo de vigencia del Convenio Marco.</w:t>
      </w:r>
    </w:p>
    <w:p w14:paraId="595EABCD" w14:textId="77777777" w:rsidR="006F6F67" w:rsidRPr="00515293" w:rsidRDefault="006F6F67" w:rsidP="00515293">
      <w:pPr>
        <w:keepNext/>
        <w:keepLines/>
        <w:numPr>
          <w:ilvl w:val="3"/>
          <w:numId w:val="31"/>
        </w:numPr>
        <w:spacing w:before="240"/>
        <w:ind w:left="284" w:right="510"/>
        <w:jc w:val="both"/>
        <w:outlineLvl w:val="1"/>
        <w:rPr>
          <w:rFonts w:asciiTheme="minorHAnsi" w:eastAsiaTheme="majorEastAsia" w:hAnsiTheme="minorHAnsi" w:cstheme="majorBidi"/>
          <w:b/>
          <w:i/>
          <w:sz w:val="22"/>
          <w:szCs w:val="32"/>
          <w:lang w:val="es-419" w:eastAsia="es-ES" w:bidi="he-IL"/>
        </w:rPr>
      </w:pPr>
      <w:r w:rsidRPr="00515293">
        <w:rPr>
          <w:rFonts w:asciiTheme="minorHAnsi" w:eastAsiaTheme="majorEastAsia" w:hAnsiTheme="minorHAnsi" w:cstheme="majorBidi"/>
          <w:b/>
          <w:i/>
          <w:sz w:val="22"/>
          <w:szCs w:val="32"/>
          <w:lang w:val="es-419" w:eastAsia="es-ES" w:bidi="he-IL"/>
        </w:rPr>
        <w:t>DETALLE DE LOS SEGUROS LICITADOS</w:t>
      </w:r>
    </w:p>
    <w:p w14:paraId="1FF1ADF1"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15AAC18F"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Este convenio marco contempla la licitación de un seguro colectivo de salud el que incluye los siguientes seguros:</w:t>
      </w:r>
    </w:p>
    <w:p w14:paraId="52D0379B"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18F2190A" w14:textId="77777777" w:rsidR="006F6F67" w:rsidRPr="00515293" w:rsidRDefault="006F6F67" w:rsidP="00515293">
      <w:pPr>
        <w:ind w:left="284" w:right="510"/>
        <w:contextualSpacing/>
        <w:jc w:val="both"/>
        <w:rPr>
          <w:rFonts w:asciiTheme="minorHAnsi" w:eastAsia="Times New Roman" w:hAnsiTheme="minorHAnsi" w:cs="Arial"/>
          <w:b/>
          <w:bCs/>
          <w:color w:val="000000"/>
          <w:sz w:val="22"/>
          <w:lang w:val="es-419" w:eastAsia="es-ES" w:bidi="he-IL"/>
        </w:rPr>
      </w:pPr>
    </w:p>
    <w:tbl>
      <w:tblPr>
        <w:tblStyle w:val="Tablaconcuadrcula1"/>
        <w:tblW w:w="0" w:type="auto"/>
        <w:jc w:val="center"/>
        <w:tblLook w:val="04A0" w:firstRow="1" w:lastRow="0" w:firstColumn="1" w:lastColumn="0" w:noHBand="0" w:noVBand="1"/>
      </w:tblPr>
      <w:tblGrid>
        <w:gridCol w:w="2162"/>
        <w:gridCol w:w="2266"/>
        <w:gridCol w:w="2199"/>
      </w:tblGrid>
      <w:tr w:rsidR="006F6F67" w:rsidRPr="00515293" w14:paraId="54BA036E" w14:textId="77777777" w:rsidTr="002A47D1">
        <w:trPr>
          <w:jc w:val="center"/>
        </w:trPr>
        <w:tc>
          <w:tcPr>
            <w:tcW w:w="2162" w:type="dxa"/>
          </w:tcPr>
          <w:p w14:paraId="1AB76568" w14:textId="77777777" w:rsidR="006F6F67" w:rsidRPr="00515293" w:rsidRDefault="006F6F67" w:rsidP="00515293">
            <w:pPr>
              <w:ind w:right="510"/>
              <w:contextualSpacing/>
              <w:jc w:val="both"/>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Seguro Licitado</w:t>
            </w:r>
          </w:p>
        </w:tc>
        <w:tc>
          <w:tcPr>
            <w:tcW w:w="2266" w:type="dxa"/>
          </w:tcPr>
          <w:p w14:paraId="08BA1948" w14:textId="77777777" w:rsidR="006F6F67" w:rsidRPr="00515293" w:rsidRDefault="006F6F67" w:rsidP="00515293">
            <w:pPr>
              <w:ind w:right="510"/>
              <w:contextualSpacing/>
              <w:jc w:val="both"/>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Tipo de Seguros</w:t>
            </w:r>
          </w:p>
        </w:tc>
        <w:tc>
          <w:tcPr>
            <w:tcW w:w="2199" w:type="dxa"/>
          </w:tcPr>
          <w:p w14:paraId="6668921B" w14:textId="77777777" w:rsidR="006F6F67" w:rsidRPr="00515293" w:rsidRDefault="006F6F67" w:rsidP="00515293">
            <w:pPr>
              <w:ind w:right="510"/>
              <w:contextualSpacing/>
              <w:jc w:val="both"/>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Beneficiario</w:t>
            </w:r>
          </w:p>
        </w:tc>
      </w:tr>
      <w:tr w:rsidR="006F6F67" w:rsidRPr="00515293" w14:paraId="492DB882" w14:textId="77777777" w:rsidTr="002A47D1">
        <w:trPr>
          <w:trHeight w:val="593"/>
          <w:jc w:val="center"/>
        </w:trPr>
        <w:tc>
          <w:tcPr>
            <w:tcW w:w="2162" w:type="dxa"/>
            <w:vMerge w:val="restart"/>
            <w:vAlign w:val="center"/>
          </w:tcPr>
          <w:p w14:paraId="7F2262D5" w14:textId="77777777" w:rsidR="006F6F67" w:rsidRPr="00515293" w:rsidRDefault="006F6F67" w:rsidP="00515293">
            <w:pPr>
              <w:ind w:right="510"/>
              <w:contextualSpacing/>
              <w:jc w:val="center"/>
              <w:rPr>
                <w:rFonts w:asciiTheme="minorHAnsi" w:eastAsia="Times New Roman" w:hAnsiTheme="minorHAnsi" w:cs="Arial"/>
                <w:b/>
                <w:bCs/>
                <w:color w:val="000000"/>
                <w:sz w:val="22"/>
                <w:lang w:val="es-419" w:eastAsia="es-ES" w:bidi="he-IL"/>
              </w:rPr>
            </w:pPr>
            <w:r w:rsidRPr="00515293">
              <w:rPr>
                <w:rFonts w:asciiTheme="minorHAnsi" w:eastAsia="Times New Roman" w:hAnsiTheme="minorHAnsi" w:cs="Arial"/>
                <w:b/>
                <w:bCs/>
                <w:color w:val="000000"/>
                <w:sz w:val="22"/>
                <w:lang w:val="es-419" w:eastAsia="es-ES" w:bidi="he-IL"/>
              </w:rPr>
              <w:t>Plan Colectivo</w:t>
            </w:r>
          </w:p>
        </w:tc>
        <w:tc>
          <w:tcPr>
            <w:tcW w:w="2266" w:type="dxa"/>
            <w:vAlign w:val="center"/>
          </w:tcPr>
          <w:p w14:paraId="65367758" w14:textId="77777777" w:rsidR="006F6F67" w:rsidRPr="00515293" w:rsidRDefault="006F6F67" w:rsidP="00515293">
            <w:pPr>
              <w:ind w:right="-70"/>
              <w:contextualSpacing/>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Seguro de Vida</w:t>
            </w:r>
          </w:p>
        </w:tc>
        <w:tc>
          <w:tcPr>
            <w:tcW w:w="2199" w:type="dxa"/>
          </w:tcPr>
          <w:p w14:paraId="758D4F72" w14:textId="77777777" w:rsidR="006F6F67" w:rsidRPr="00515293" w:rsidRDefault="006F6F67" w:rsidP="00515293">
            <w:pPr>
              <w:contextualSpacing/>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Seguro de vida solo para titulares. Sin carencias</w:t>
            </w:r>
          </w:p>
        </w:tc>
      </w:tr>
      <w:tr w:rsidR="006F6F67" w:rsidRPr="00515293" w14:paraId="6C1D8918" w14:textId="77777777" w:rsidTr="002A47D1">
        <w:trPr>
          <w:jc w:val="center"/>
        </w:trPr>
        <w:tc>
          <w:tcPr>
            <w:tcW w:w="2162" w:type="dxa"/>
            <w:vMerge/>
          </w:tcPr>
          <w:p w14:paraId="7A0C22DF" w14:textId="77777777" w:rsidR="006F6F67" w:rsidRPr="00515293" w:rsidRDefault="006F6F67" w:rsidP="00515293">
            <w:pPr>
              <w:ind w:right="510"/>
              <w:contextualSpacing/>
              <w:jc w:val="both"/>
              <w:rPr>
                <w:rFonts w:asciiTheme="minorHAnsi" w:eastAsia="Times New Roman" w:hAnsiTheme="minorHAnsi" w:cs="Arial"/>
                <w:b/>
                <w:bCs/>
                <w:color w:val="000000"/>
                <w:sz w:val="22"/>
                <w:lang w:val="es-419" w:eastAsia="es-ES" w:bidi="he-IL"/>
              </w:rPr>
            </w:pPr>
          </w:p>
        </w:tc>
        <w:tc>
          <w:tcPr>
            <w:tcW w:w="2266" w:type="dxa"/>
            <w:vAlign w:val="center"/>
          </w:tcPr>
          <w:p w14:paraId="3EA2C870" w14:textId="77777777" w:rsidR="006F6F67" w:rsidRPr="00515293" w:rsidRDefault="006F6F67" w:rsidP="00515293">
            <w:pPr>
              <w:ind w:right="-70"/>
              <w:contextualSpacing/>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Seguro Complementario de salud</w:t>
            </w:r>
          </w:p>
        </w:tc>
        <w:tc>
          <w:tcPr>
            <w:tcW w:w="2199" w:type="dxa"/>
          </w:tcPr>
          <w:p w14:paraId="05F03B3F" w14:textId="77777777" w:rsidR="006F6F67" w:rsidRPr="00515293" w:rsidRDefault="006F6F67" w:rsidP="00515293">
            <w:pPr>
              <w:contextualSpacing/>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Titular y sus cargas. Sin carencias</w:t>
            </w:r>
          </w:p>
        </w:tc>
      </w:tr>
      <w:tr w:rsidR="006F6F67" w:rsidRPr="00515293" w14:paraId="7F1730F5" w14:textId="77777777" w:rsidTr="002A47D1">
        <w:trPr>
          <w:jc w:val="center"/>
        </w:trPr>
        <w:tc>
          <w:tcPr>
            <w:tcW w:w="2162" w:type="dxa"/>
            <w:vMerge/>
          </w:tcPr>
          <w:p w14:paraId="44215A2D" w14:textId="77777777" w:rsidR="006F6F67" w:rsidRPr="00515293" w:rsidRDefault="006F6F67" w:rsidP="00515293">
            <w:pPr>
              <w:ind w:right="510"/>
              <w:contextualSpacing/>
              <w:jc w:val="both"/>
              <w:rPr>
                <w:rFonts w:asciiTheme="minorHAnsi" w:eastAsia="Times New Roman" w:hAnsiTheme="minorHAnsi" w:cs="Arial"/>
                <w:b/>
                <w:bCs/>
                <w:color w:val="000000"/>
                <w:sz w:val="22"/>
                <w:lang w:val="es-419" w:eastAsia="es-ES" w:bidi="he-IL"/>
              </w:rPr>
            </w:pPr>
          </w:p>
        </w:tc>
        <w:tc>
          <w:tcPr>
            <w:tcW w:w="2266" w:type="dxa"/>
            <w:vAlign w:val="center"/>
          </w:tcPr>
          <w:p w14:paraId="4E8D3EF2" w14:textId="77777777" w:rsidR="006F6F67" w:rsidRPr="00515293" w:rsidRDefault="006F6F67" w:rsidP="00515293">
            <w:pPr>
              <w:ind w:right="-70"/>
              <w:contextualSpacing/>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Seguro Catastrófico</w:t>
            </w:r>
          </w:p>
        </w:tc>
        <w:tc>
          <w:tcPr>
            <w:tcW w:w="2199" w:type="dxa"/>
          </w:tcPr>
          <w:p w14:paraId="1BB4B883" w14:textId="77777777" w:rsidR="006F6F67" w:rsidRPr="00515293" w:rsidRDefault="006F6F67" w:rsidP="00515293">
            <w:pPr>
              <w:contextualSpacing/>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Titular y sus cargas. Sin carencias</w:t>
            </w:r>
          </w:p>
        </w:tc>
      </w:tr>
    </w:tbl>
    <w:p w14:paraId="37BE3020"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1648FEB0"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095F6F39"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El plan mínimo por ofertar es el que se detalla a continuación:</w:t>
      </w:r>
    </w:p>
    <w:p w14:paraId="2D3A838C"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38D56149"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6D01F5AC"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tbl>
      <w:tblPr>
        <w:tblW w:w="10000" w:type="dxa"/>
        <w:jc w:val="center"/>
        <w:tblCellMar>
          <w:left w:w="70" w:type="dxa"/>
          <w:right w:w="70" w:type="dxa"/>
        </w:tblCellMar>
        <w:tblLook w:val="04A0" w:firstRow="1" w:lastRow="0" w:firstColumn="1" w:lastColumn="0" w:noHBand="0" w:noVBand="1"/>
      </w:tblPr>
      <w:tblGrid>
        <w:gridCol w:w="2000"/>
        <w:gridCol w:w="2000"/>
        <w:gridCol w:w="2000"/>
        <w:gridCol w:w="2000"/>
        <w:gridCol w:w="2000"/>
      </w:tblGrid>
      <w:tr w:rsidR="006F6F67" w:rsidRPr="00515293" w14:paraId="69BB7D60" w14:textId="77777777" w:rsidTr="002A47D1">
        <w:trPr>
          <w:trHeight w:val="276"/>
          <w:jc w:val="center"/>
        </w:trPr>
        <w:tc>
          <w:tcPr>
            <w:tcW w:w="2000" w:type="dxa"/>
            <w:tcBorders>
              <w:top w:val="nil"/>
              <w:left w:val="nil"/>
              <w:bottom w:val="nil"/>
              <w:right w:val="nil"/>
            </w:tcBorders>
            <w:shd w:val="clear" w:color="auto" w:fill="auto"/>
            <w:noWrap/>
            <w:hideMark/>
          </w:tcPr>
          <w:p w14:paraId="7F3AC49C" w14:textId="77777777" w:rsidR="006F6F67" w:rsidRPr="00515293" w:rsidRDefault="006F6F67" w:rsidP="00515293">
            <w:pPr>
              <w:rPr>
                <w:rFonts w:ascii="Times New Roman" w:eastAsia="Times New Roman" w:hAnsi="Times New Roman"/>
                <w:szCs w:val="20"/>
                <w:lang w:val="es-419" w:eastAsia="es-CL"/>
              </w:rPr>
            </w:pPr>
          </w:p>
        </w:tc>
        <w:tc>
          <w:tcPr>
            <w:tcW w:w="2000" w:type="dxa"/>
            <w:tcBorders>
              <w:top w:val="nil"/>
              <w:left w:val="nil"/>
              <w:bottom w:val="nil"/>
              <w:right w:val="nil"/>
            </w:tcBorders>
            <w:shd w:val="clear" w:color="auto" w:fill="auto"/>
            <w:noWrap/>
            <w:hideMark/>
          </w:tcPr>
          <w:p w14:paraId="0C95A211" w14:textId="77777777" w:rsidR="006F6F67" w:rsidRPr="00515293" w:rsidRDefault="006F6F67" w:rsidP="00515293">
            <w:pPr>
              <w:rPr>
                <w:rFonts w:ascii="Times New Roman" w:eastAsia="Times New Roman" w:hAnsi="Times New Roman"/>
                <w:sz w:val="20"/>
                <w:szCs w:val="20"/>
                <w:lang w:val="es-419" w:eastAsia="es-CL"/>
              </w:rPr>
            </w:pPr>
          </w:p>
        </w:tc>
        <w:tc>
          <w:tcPr>
            <w:tcW w:w="6000" w:type="dxa"/>
            <w:gridSpan w:val="3"/>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6377105C" w14:textId="77777777" w:rsidR="006F6F67" w:rsidRPr="00515293" w:rsidRDefault="006F6F67" w:rsidP="00515293">
            <w:pPr>
              <w:ind w:left="-124"/>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SEGURO COMPLEMENTARIO DE SALUD</w:t>
            </w:r>
          </w:p>
        </w:tc>
      </w:tr>
      <w:tr w:rsidR="006F6F67" w:rsidRPr="00515293" w14:paraId="71022666" w14:textId="77777777" w:rsidTr="002A47D1">
        <w:trPr>
          <w:trHeight w:val="384"/>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8C5B18D" w14:textId="77777777" w:rsidR="006F6F67" w:rsidRPr="00515293" w:rsidRDefault="006F6F67" w:rsidP="00515293">
            <w:pPr>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ITEM</w:t>
            </w:r>
          </w:p>
        </w:tc>
        <w:tc>
          <w:tcPr>
            <w:tcW w:w="2000" w:type="dxa"/>
            <w:tcBorders>
              <w:top w:val="nil"/>
              <w:left w:val="nil"/>
              <w:bottom w:val="single" w:sz="4" w:space="0" w:color="000000"/>
              <w:right w:val="single" w:sz="4" w:space="0" w:color="000000"/>
            </w:tcBorders>
            <w:shd w:val="clear" w:color="auto" w:fill="auto"/>
            <w:hideMark/>
          </w:tcPr>
          <w:p w14:paraId="33395AB8" w14:textId="77777777" w:rsidR="006F6F67" w:rsidRPr="00515293" w:rsidRDefault="006F6F67" w:rsidP="00515293">
            <w:pPr>
              <w:ind w:left="-124" w:firstLineChars="100" w:firstLine="201"/>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%Reembolso</w:t>
            </w:r>
          </w:p>
        </w:tc>
        <w:tc>
          <w:tcPr>
            <w:tcW w:w="2000" w:type="dxa"/>
            <w:tcBorders>
              <w:top w:val="nil"/>
              <w:left w:val="nil"/>
              <w:bottom w:val="single" w:sz="4" w:space="0" w:color="000000"/>
              <w:right w:val="single" w:sz="4" w:space="0" w:color="000000"/>
            </w:tcBorders>
            <w:shd w:val="clear" w:color="auto" w:fill="auto"/>
            <w:hideMark/>
          </w:tcPr>
          <w:p w14:paraId="3A5A1F48" w14:textId="77777777" w:rsidR="006F6F67" w:rsidRPr="00515293" w:rsidRDefault="006F6F67" w:rsidP="00515293">
            <w:pPr>
              <w:ind w:left="-124" w:firstLineChars="200" w:firstLine="402"/>
              <w:jc w:val="both"/>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Deducible  UF</w:t>
            </w:r>
          </w:p>
        </w:tc>
        <w:tc>
          <w:tcPr>
            <w:tcW w:w="2000" w:type="dxa"/>
            <w:tcBorders>
              <w:top w:val="nil"/>
              <w:left w:val="nil"/>
              <w:bottom w:val="single" w:sz="4" w:space="0" w:color="000000"/>
              <w:right w:val="single" w:sz="4" w:space="0" w:color="000000"/>
            </w:tcBorders>
            <w:shd w:val="clear" w:color="auto" w:fill="auto"/>
            <w:hideMark/>
          </w:tcPr>
          <w:p w14:paraId="2E6EF036" w14:textId="77777777" w:rsidR="006F6F67" w:rsidRPr="00515293" w:rsidRDefault="006F6F67" w:rsidP="00515293">
            <w:pPr>
              <w:ind w:left="-124"/>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Otros</w:t>
            </w:r>
          </w:p>
        </w:tc>
      </w:tr>
      <w:tr w:rsidR="006F6F67" w:rsidRPr="00515293" w14:paraId="1810840A" w14:textId="77777777" w:rsidTr="002A47D1">
        <w:trPr>
          <w:trHeight w:val="321"/>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A880EA3"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Afiliado Solo</w:t>
            </w:r>
          </w:p>
        </w:tc>
        <w:tc>
          <w:tcPr>
            <w:tcW w:w="2000" w:type="dxa"/>
            <w:tcBorders>
              <w:top w:val="nil"/>
              <w:left w:val="nil"/>
              <w:bottom w:val="single" w:sz="4" w:space="0" w:color="000000"/>
              <w:right w:val="single" w:sz="4" w:space="0" w:color="000000"/>
            </w:tcBorders>
            <w:shd w:val="clear" w:color="auto" w:fill="auto"/>
            <w:vAlign w:val="bottom"/>
            <w:hideMark/>
          </w:tcPr>
          <w:p w14:paraId="50A67F85"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p>
        </w:tc>
        <w:tc>
          <w:tcPr>
            <w:tcW w:w="2000" w:type="dxa"/>
            <w:tcBorders>
              <w:top w:val="nil"/>
              <w:left w:val="nil"/>
              <w:bottom w:val="single" w:sz="4" w:space="0" w:color="000000"/>
              <w:right w:val="single" w:sz="4" w:space="0" w:color="000000"/>
            </w:tcBorders>
            <w:shd w:val="clear" w:color="auto" w:fill="auto"/>
            <w:noWrap/>
            <w:hideMark/>
          </w:tcPr>
          <w:p w14:paraId="1E76F858"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0,5</w:t>
            </w:r>
          </w:p>
        </w:tc>
        <w:tc>
          <w:tcPr>
            <w:tcW w:w="2000" w:type="dxa"/>
            <w:tcBorders>
              <w:top w:val="nil"/>
              <w:left w:val="nil"/>
              <w:bottom w:val="single" w:sz="4" w:space="0" w:color="000000"/>
              <w:right w:val="single" w:sz="4" w:space="0" w:color="000000"/>
            </w:tcBorders>
            <w:shd w:val="clear" w:color="auto" w:fill="auto"/>
            <w:vAlign w:val="bottom"/>
            <w:hideMark/>
          </w:tcPr>
          <w:p w14:paraId="55221871"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p>
        </w:tc>
      </w:tr>
      <w:tr w:rsidR="006F6F67" w:rsidRPr="00515293" w14:paraId="2309B228" w14:textId="77777777" w:rsidTr="002A47D1">
        <w:trPr>
          <w:trHeight w:val="399"/>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CA63711"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Afiliado con 1 carga</w:t>
            </w:r>
          </w:p>
        </w:tc>
        <w:tc>
          <w:tcPr>
            <w:tcW w:w="2000" w:type="dxa"/>
            <w:tcBorders>
              <w:top w:val="nil"/>
              <w:left w:val="nil"/>
              <w:bottom w:val="single" w:sz="4" w:space="0" w:color="000000"/>
              <w:right w:val="single" w:sz="4" w:space="0" w:color="000000"/>
            </w:tcBorders>
            <w:shd w:val="clear" w:color="auto" w:fill="auto"/>
            <w:vAlign w:val="center"/>
            <w:hideMark/>
          </w:tcPr>
          <w:p w14:paraId="1F9B734D"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p>
        </w:tc>
        <w:tc>
          <w:tcPr>
            <w:tcW w:w="2000" w:type="dxa"/>
            <w:tcBorders>
              <w:top w:val="nil"/>
              <w:left w:val="nil"/>
              <w:bottom w:val="single" w:sz="4" w:space="0" w:color="000000"/>
              <w:right w:val="single" w:sz="4" w:space="0" w:color="000000"/>
            </w:tcBorders>
            <w:shd w:val="clear" w:color="auto" w:fill="auto"/>
            <w:noWrap/>
            <w:hideMark/>
          </w:tcPr>
          <w:p w14:paraId="29A30892"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1</w:t>
            </w:r>
          </w:p>
        </w:tc>
        <w:tc>
          <w:tcPr>
            <w:tcW w:w="2000" w:type="dxa"/>
            <w:tcBorders>
              <w:top w:val="nil"/>
              <w:left w:val="nil"/>
              <w:bottom w:val="single" w:sz="4" w:space="0" w:color="000000"/>
              <w:right w:val="single" w:sz="4" w:space="0" w:color="000000"/>
            </w:tcBorders>
            <w:shd w:val="clear" w:color="auto" w:fill="auto"/>
            <w:vAlign w:val="center"/>
            <w:hideMark/>
          </w:tcPr>
          <w:p w14:paraId="6E8C9A55"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p>
        </w:tc>
      </w:tr>
      <w:tr w:rsidR="006F6F67" w:rsidRPr="00515293" w14:paraId="578D2E9C" w14:textId="77777777" w:rsidTr="002A47D1">
        <w:trPr>
          <w:trHeight w:val="270"/>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6046500"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Afiliado con 2 o más cargas</w:t>
            </w:r>
          </w:p>
        </w:tc>
        <w:tc>
          <w:tcPr>
            <w:tcW w:w="2000" w:type="dxa"/>
            <w:tcBorders>
              <w:top w:val="nil"/>
              <w:left w:val="nil"/>
              <w:bottom w:val="single" w:sz="4" w:space="0" w:color="000000"/>
              <w:right w:val="single" w:sz="4" w:space="0" w:color="000000"/>
            </w:tcBorders>
            <w:shd w:val="clear" w:color="auto" w:fill="auto"/>
            <w:vAlign w:val="bottom"/>
            <w:hideMark/>
          </w:tcPr>
          <w:p w14:paraId="31A37AE1"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p>
        </w:tc>
        <w:tc>
          <w:tcPr>
            <w:tcW w:w="2000" w:type="dxa"/>
            <w:tcBorders>
              <w:top w:val="nil"/>
              <w:left w:val="nil"/>
              <w:bottom w:val="single" w:sz="4" w:space="0" w:color="000000"/>
              <w:right w:val="single" w:sz="4" w:space="0" w:color="000000"/>
            </w:tcBorders>
            <w:shd w:val="clear" w:color="auto" w:fill="auto"/>
            <w:noWrap/>
            <w:hideMark/>
          </w:tcPr>
          <w:p w14:paraId="67ADE752"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1,4</w:t>
            </w:r>
          </w:p>
        </w:tc>
        <w:tc>
          <w:tcPr>
            <w:tcW w:w="2000" w:type="dxa"/>
            <w:tcBorders>
              <w:top w:val="nil"/>
              <w:left w:val="nil"/>
              <w:bottom w:val="single" w:sz="4" w:space="0" w:color="000000"/>
              <w:right w:val="single" w:sz="4" w:space="0" w:color="000000"/>
            </w:tcBorders>
            <w:shd w:val="clear" w:color="auto" w:fill="auto"/>
            <w:vAlign w:val="bottom"/>
            <w:hideMark/>
          </w:tcPr>
          <w:p w14:paraId="15902FF9"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p>
        </w:tc>
      </w:tr>
      <w:tr w:rsidR="006F6F67" w:rsidRPr="00515293" w14:paraId="2B7E4AC7" w14:textId="77777777" w:rsidTr="002A47D1">
        <w:trPr>
          <w:trHeight w:val="654"/>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41F7A1"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Reembolso  para gastos sin cobertura Isapre o FONASA o no codificados</w:t>
            </w:r>
          </w:p>
        </w:tc>
        <w:tc>
          <w:tcPr>
            <w:tcW w:w="2000" w:type="dxa"/>
            <w:tcBorders>
              <w:top w:val="nil"/>
              <w:left w:val="nil"/>
              <w:bottom w:val="single" w:sz="4" w:space="0" w:color="000000"/>
              <w:right w:val="single" w:sz="4" w:space="0" w:color="000000"/>
            </w:tcBorders>
            <w:shd w:val="clear" w:color="auto" w:fill="auto"/>
            <w:hideMark/>
          </w:tcPr>
          <w:p w14:paraId="23C5B6FA" w14:textId="77777777" w:rsidR="006F6F67" w:rsidRPr="00515293" w:rsidRDefault="006F6F67" w:rsidP="00515293">
            <w:pPr>
              <w:ind w:left="-124" w:firstLineChars="100" w:firstLine="200"/>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50% del ítem respectivo</w:t>
            </w:r>
          </w:p>
        </w:tc>
        <w:tc>
          <w:tcPr>
            <w:tcW w:w="2000" w:type="dxa"/>
            <w:tcBorders>
              <w:top w:val="nil"/>
              <w:left w:val="nil"/>
              <w:bottom w:val="single" w:sz="4" w:space="0" w:color="000000"/>
              <w:right w:val="single" w:sz="4" w:space="0" w:color="000000"/>
            </w:tcBorders>
            <w:shd w:val="clear" w:color="auto" w:fill="auto"/>
            <w:vAlign w:val="center"/>
            <w:hideMark/>
          </w:tcPr>
          <w:p w14:paraId="73096657" w14:textId="77777777" w:rsidR="006F6F67" w:rsidRPr="00515293" w:rsidRDefault="006F6F67" w:rsidP="00515293">
            <w:pPr>
              <w:ind w:left="-124" w:firstLineChars="100" w:firstLine="200"/>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s/tope por evento</w:t>
            </w:r>
          </w:p>
        </w:tc>
        <w:tc>
          <w:tcPr>
            <w:tcW w:w="2000" w:type="dxa"/>
            <w:tcBorders>
              <w:top w:val="nil"/>
              <w:left w:val="nil"/>
              <w:bottom w:val="single" w:sz="4" w:space="0" w:color="000000"/>
              <w:right w:val="single" w:sz="4" w:space="0" w:color="000000"/>
            </w:tcBorders>
            <w:shd w:val="clear" w:color="auto" w:fill="auto"/>
            <w:hideMark/>
          </w:tcPr>
          <w:p w14:paraId="4AA8096C" w14:textId="77777777" w:rsidR="006F6F67" w:rsidRPr="00515293" w:rsidRDefault="006F6F67" w:rsidP="00515293">
            <w:pPr>
              <w:ind w:left="-124" w:firstLineChars="200" w:firstLine="400"/>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UF 15 (tope anual)</w:t>
            </w:r>
          </w:p>
        </w:tc>
      </w:tr>
      <w:tr w:rsidR="006F6F67" w:rsidRPr="00515293" w14:paraId="54F6B0B6" w14:textId="77777777" w:rsidTr="002A47D1">
        <w:trPr>
          <w:trHeight w:val="429"/>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27078644" w14:textId="77777777" w:rsidR="006F6F67" w:rsidRPr="00515293" w:rsidRDefault="006F6F67" w:rsidP="00515293">
            <w:pP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GASTOS AMBULATORIOS</w:t>
            </w:r>
          </w:p>
        </w:tc>
        <w:tc>
          <w:tcPr>
            <w:tcW w:w="2000" w:type="dxa"/>
            <w:tcBorders>
              <w:top w:val="nil"/>
              <w:left w:val="nil"/>
              <w:bottom w:val="single" w:sz="4" w:space="0" w:color="000000"/>
              <w:right w:val="single" w:sz="4" w:space="0" w:color="000000"/>
            </w:tcBorders>
            <w:shd w:val="clear" w:color="000000" w:fill="E7E6E6"/>
            <w:hideMark/>
          </w:tcPr>
          <w:p w14:paraId="66B6AD9A" w14:textId="77777777" w:rsidR="006F6F67" w:rsidRPr="00515293" w:rsidRDefault="006F6F67" w:rsidP="00515293">
            <w:pPr>
              <w:ind w:left="-124"/>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%Reembolso</w:t>
            </w:r>
          </w:p>
        </w:tc>
        <w:tc>
          <w:tcPr>
            <w:tcW w:w="2000" w:type="dxa"/>
            <w:tcBorders>
              <w:top w:val="nil"/>
              <w:left w:val="nil"/>
              <w:bottom w:val="single" w:sz="4" w:space="0" w:color="000000"/>
              <w:right w:val="single" w:sz="4" w:space="0" w:color="000000"/>
            </w:tcBorders>
            <w:shd w:val="clear" w:color="000000" w:fill="E7E6E6"/>
            <w:hideMark/>
          </w:tcPr>
          <w:p w14:paraId="092ED10E" w14:textId="77777777" w:rsidR="006F6F67" w:rsidRPr="00515293" w:rsidRDefault="006F6F67" w:rsidP="00515293">
            <w:pPr>
              <w:ind w:left="-124"/>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Tope Prest. UF</w:t>
            </w:r>
          </w:p>
        </w:tc>
        <w:tc>
          <w:tcPr>
            <w:tcW w:w="2000" w:type="dxa"/>
            <w:tcBorders>
              <w:top w:val="nil"/>
              <w:left w:val="nil"/>
              <w:bottom w:val="single" w:sz="4" w:space="0" w:color="000000"/>
              <w:right w:val="single" w:sz="4" w:space="0" w:color="000000"/>
            </w:tcBorders>
            <w:shd w:val="clear" w:color="000000" w:fill="D9D9D9"/>
            <w:hideMark/>
          </w:tcPr>
          <w:p w14:paraId="6416ACF9" w14:textId="77777777" w:rsidR="006F6F67" w:rsidRPr="00515293" w:rsidRDefault="006F6F67" w:rsidP="00515293">
            <w:pPr>
              <w:ind w:left="-124"/>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Tope Anual</w:t>
            </w:r>
          </w:p>
        </w:tc>
      </w:tr>
      <w:tr w:rsidR="006F6F67" w:rsidRPr="00515293" w14:paraId="4B020D5C" w14:textId="77777777" w:rsidTr="002A47D1">
        <w:trPr>
          <w:trHeight w:val="435"/>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6E6114F"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Consultas  médicas: pago vía reembolso</w:t>
            </w:r>
          </w:p>
        </w:tc>
        <w:tc>
          <w:tcPr>
            <w:tcW w:w="2000" w:type="dxa"/>
            <w:tcBorders>
              <w:top w:val="nil"/>
              <w:left w:val="nil"/>
              <w:bottom w:val="single" w:sz="4" w:space="0" w:color="000000"/>
              <w:right w:val="single" w:sz="4" w:space="0" w:color="000000"/>
            </w:tcBorders>
            <w:shd w:val="clear" w:color="auto" w:fill="auto"/>
            <w:noWrap/>
            <w:hideMark/>
          </w:tcPr>
          <w:p w14:paraId="1332B95A"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50</w:t>
            </w:r>
          </w:p>
        </w:tc>
        <w:tc>
          <w:tcPr>
            <w:tcW w:w="2000" w:type="dxa"/>
            <w:tcBorders>
              <w:top w:val="nil"/>
              <w:left w:val="nil"/>
              <w:bottom w:val="single" w:sz="4" w:space="0" w:color="000000"/>
              <w:right w:val="single" w:sz="4" w:space="0" w:color="000000"/>
            </w:tcBorders>
            <w:shd w:val="clear" w:color="auto" w:fill="auto"/>
            <w:hideMark/>
          </w:tcPr>
          <w:p w14:paraId="1BFD6746" w14:textId="77777777" w:rsidR="006F6F67" w:rsidRPr="00515293" w:rsidRDefault="006F6F67" w:rsidP="00515293">
            <w:pPr>
              <w:ind w:left="-124" w:firstLineChars="100" w:firstLine="200"/>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UF 0.5 por sesión</w:t>
            </w:r>
          </w:p>
        </w:tc>
        <w:tc>
          <w:tcPr>
            <w:tcW w:w="2000" w:type="dxa"/>
            <w:vMerge w:val="restart"/>
            <w:tcBorders>
              <w:top w:val="nil"/>
              <w:left w:val="single" w:sz="4" w:space="0" w:color="000000"/>
              <w:bottom w:val="single" w:sz="4" w:space="0" w:color="000000"/>
              <w:right w:val="single" w:sz="4" w:space="0" w:color="000000"/>
            </w:tcBorders>
            <w:shd w:val="clear" w:color="auto" w:fill="auto"/>
            <w:hideMark/>
          </w:tcPr>
          <w:p w14:paraId="636F9709" w14:textId="77777777" w:rsidR="006F6F67" w:rsidRPr="00515293" w:rsidRDefault="006F6F67" w:rsidP="00515293">
            <w:pPr>
              <w:ind w:left="-124"/>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Uf 10</w:t>
            </w:r>
          </w:p>
        </w:tc>
      </w:tr>
      <w:tr w:rsidR="006F6F67" w:rsidRPr="00515293" w14:paraId="2FA90EDE" w14:textId="77777777" w:rsidTr="002A47D1">
        <w:trPr>
          <w:trHeight w:val="576"/>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8C75B24"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Consultas  Médicas: pago vía bono (FONASA o Isapre)</w:t>
            </w:r>
          </w:p>
        </w:tc>
        <w:tc>
          <w:tcPr>
            <w:tcW w:w="2000" w:type="dxa"/>
            <w:tcBorders>
              <w:top w:val="nil"/>
              <w:left w:val="nil"/>
              <w:bottom w:val="single" w:sz="4" w:space="0" w:color="000000"/>
              <w:right w:val="single" w:sz="4" w:space="0" w:color="000000"/>
            </w:tcBorders>
            <w:shd w:val="clear" w:color="auto" w:fill="auto"/>
            <w:noWrap/>
            <w:hideMark/>
          </w:tcPr>
          <w:p w14:paraId="030029F5"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70</w:t>
            </w:r>
          </w:p>
        </w:tc>
        <w:tc>
          <w:tcPr>
            <w:tcW w:w="2000" w:type="dxa"/>
            <w:tcBorders>
              <w:top w:val="nil"/>
              <w:left w:val="nil"/>
              <w:bottom w:val="single" w:sz="4" w:space="0" w:color="000000"/>
              <w:right w:val="single" w:sz="4" w:space="0" w:color="000000"/>
            </w:tcBorders>
            <w:shd w:val="clear" w:color="auto" w:fill="auto"/>
            <w:hideMark/>
          </w:tcPr>
          <w:p w14:paraId="3856401F" w14:textId="77777777" w:rsidR="006F6F67" w:rsidRPr="00515293" w:rsidRDefault="006F6F67" w:rsidP="00515293">
            <w:pPr>
              <w:ind w:left="-124" w:firstLineChars="100" w:firstLine="200"/>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UF 0.5 por sesión</w:t>
            </w:r>
          </w:p>
        </w:tc>
        <w:tc>
          <w:tcPr>
            <w:tcW w:w="2000" w:type="dxa"/>
            <w:vMerge/>
            <w:tcBorders>
              <w:top w:val="nil"/>
              <w:left w:val="single" w:sz="4" w:space="0" w:color="000000"/>
              <w:bottom w:val="single" w:sz="4" w:space="0" w:color="000000"/>
              <w:right w:val="single" w:sz="4" w:space="0" w:color="000000"/>
            </w:tcBorders>
            <w:vAlign w:val="center"/>
            <w:hideMark/>
          </w:tcPr>
          <w:p w14:paraId="5FE6ADDE" w14:textId="77777777" w:rsidR="006F6F67" w:rsidRPr="00515293" w:rsidRDefault="006F6F67" w:rsidP="00515293">
            <w:pPr>
              <w:ind w:left="-124"/>
              <w:jc w:val="center"/>
              <w:rPr>
                <w:rFonts w:ascii="Calibri" w:eastAsia="Times New Roman" w:hAnsi="Calibri" w:cs="Calibri"/>
                <w:sz w:val="20"/>
                <w:szCs w:val="20"/>
                <w:lang w:val="es-419" w:eastAsia="es-CL"/>
              </w:rPr>
            </w:pPr>
          </w:p>
        </w:tc>
      </w:tr>
      <w:tr w:rsidR="006F6F67" w:rsidRPr="00515293" w14:paraId="43206A89" w14:textId="77777777" w:rsidTr="002A47D1">
        <w:trPr>
          <w:trHeight w:val="564"/>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3AC1FBD"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Exámenes y procedimientos:  pago vía reembolso</w:t>
            </w:r>
          </w:p>
        </w:tc>
        <w:tc>
          <w:tcPr>
            <w:tcW w:w="2000" w:type="dxa"/>
            <w:tcBorders>
              <w:top w:val="nil"/>
              <w:left w:val="nil"/>
              <w:bottom w:val="single" w:sz="4" w:space="0" w:color="000000"/>
              <w:right w:val="single" w:sz="4" w:space="0" w:color="000000"/>
            </w:tcBorders>
            <w:shd w:val="clear" w:color="auto" w:fill="auto"/>
            <w:noWrap/>
            <w:hideMark/>
          </w:tcPr>
          <w:p w14:paraId="7D4A34E7"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40</w:t>
            </w:r>
          </w:p>
        </w:tc>
        <w:tc>
          <w:tcPr>
            <w:tcW w:w="2000" w:type="dxa"/>
            <w:tcBorders>
              <w:top w:val="nil"/>
              <w:left w:val="nil"/>
              <w:bottom w:val="single" w:sz="4" w:space="0" w:color="000000"/>
              <w:right w:val="single" w:sz="4" w:space="0" w:color="000000"/>
            </w:tcBorders>
            <w:shd w:val="clear" w:color="auto" w:fill="auto"/>
            <w:hideMark/>
          </w:tcPr>
          <w:p w14:paraId="22DC784F" w14:textId="77777777" w:rsidR="006F6F67" w:rsidRPr="00515293" w:rsidRDefault="006F6F67" w:rsidP="00515293">
            <w:pPr>
              <w:ind w:left="-124"/>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s/tope</w:t>
            </w:r>
          </w:p>
        </w:tc>
        <w:tc>
          <w:tcPr>
            <w:tcW w:w="2000" w:type="dxa"/>
            <w:vMerge w:val="restart"/>
            <w:tcBorders>
              <w:top w:val="nil"/>
              <w:left w:val="single" w:sz="4" w:space="0" w:color="000000"/>
              <w:bottom w:val="single" w:sz="4" w:space="0" w:color="000000"/>
              <w:right w:val="single" w:sz="4" w:space="0" w:color="000000"/>
            </w:tcBorders>
            <w:shd w:val="clear" w:color="auto" w:fill="auto"/>
            <w:hideMark/>
          </w:tcPr>
          <w:p w14:paraId="7F0021DF" w14:textId="77777777" w:rsidR="006F6F67" w:rsidRPr="00515293" w:rsidRDefault="006F6F67" w:rsidP="00515293">
            <w:pPr>
              <w:ind w:left="-124"/>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UF 15</w:t>
            </w:r>
          </w:p>
        </w:tc>
      </w:tr>
      <w:tr w:rsidR="006F6F67" w:rsidRPr="00515293" w14:paraId="6CEA9CC2" w14:textId="77777777" w:rsidTr="002A47D1">
        <w:trPr>
          <w:trHeight w:val="696"/>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DA3F3CB"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Exámenes y procedimientos:  pago vía bono (FONASA o Isapre)</w:t>
            </w:r>
          </w:p>
        </w:tc>
        <w:tc>
          <w:tcPr>
            <w:tcW w:w="2000" w:type="dxa"/>
            <w:tcBorders>
              <w:top w:val="nil"/>
              <w:left w:val="nil"/>
              <w:bottom w:val="single" w:sz="4" w:space="0" w:color="000000"/>
              <w:right w:val="single" w:sz="4" w:space="0" w:color="000000"/>
            </w:tcBorders>
            <w:shd w:val="clear" w:color="auto" w:fill="auto"/>
            <w:noWrap/>
            <w:hideMark/>
          </w:tcPr>
          <w:p w14:paraId="25CC8D69"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60</w:t>
            </w:r>
          </w:p>
        </w:tc>
        <w:tc>
          <w:tcPr>
            <w:tcW w:w="2000" w:type="dxa"/>
            <w:tcBorders>
              <w:top w:val="nil"/>
              <w:left w:val="nil"/>
              <w:bottom w:val="single" w:sz="4" w:space="0" w:color="000000"/>
              <w:right w:val="single" w:sz="4" w:space="0" w:color="000000"/>
            </w:tcBorders>
            <w:shd w:val="clear" w:color="auto" w:fill="auto"/>
            <w:hideMark/>
          </w:tcPr>
          <w:p w14:paraId="3359C6BE" w14:textId="77777777" w:rsidR="006F6F67" w:rsidRPr="00515293" w:rsidRDefault="006F6F67" w:rsidP="00515293">
            <w:pPr>
              <w:ind w:left="-124"/>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s/tope</w:t>
            </w:r>
          </w:p>
        </w:tc>
        <w:tc>
          <w:tcPr>
            <w:tcW w:w="2000" w:type="dxa"/>
            <w:vMerge/>
            <w:tcBorders>
              <w:top w:val="nil"/>
              <w:left w:val="single" w:sz="4" w:space="0" w:color="000000"/>
              <w:bottom w:val="single" w:sz="4" w:space="0" w:color="000000"/>
              <w:right w:val="single" w:sz="4" w:space="0" w:color="000000"/>
            </w:tcBorders>
            <w:vAlign w:val="center"/>
            <w:hideMark/>
          </w:tcPr>
          <w:p w14:paraId="162A3973" w14:textId="77777777" w:rsidR="006F6F67" w:rsidRPr="00515293" w:rsidRDefault="006F6F67" w:rsidP="00515293">
            <w:pPr>
              <w:ind w:left="-124"/>
              <w:jc w:val="center"/>
              <w:rPr>
                <w:rFonts w:ascii="Calibri" w:eastAsia="Times New Roman" w:hAnsi="Calibri" w:cs="Calibri"/>
                <w:sz w:val="20"/>
                <w:szCs w:val="20"/>
                <w:lang w:val="es-419" w:eastAsia="es-CL"/>
              </w:rPr>
            </w:pPr>
          </w:p>
        </w:tc>
      </w:tr>
      <w:tr w:rsidR="006F6F67" w:rsidRPr="00515293" w14:paraId="5550A8FB" w14:textId="77777777" w:rsidTr="002A47D1">
        <w:trPr>
          <w:trHeight w:val="429"/>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F8CB037"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Cirugía ambulatoria</w:t>
            </w:r>
          </w:p>
        </w:tc>
        <w:tc>
          <w:tcPr>
            <w:tcW w:w="2000" w:type="dxa"/>
            <w:tcBorders>
              <w:top w:val="nil"/>
              <w:left w:val="nil"/>
              <w:bottom w:val="single" w:sz="4" w:space="0" w:color="000000"/>
              <w:right w:val="single" w:sz="4" w:space="0" w:color="000000"/>
            </w:tcBorders>
            <w:shd w:val="clear" w:color="auto" w:fill="auto"/>
            <w:noWrap/>
            <w:hideMark/>
          </w:tcPr>
          <w:p w14:paraId="535123FE"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60</w:t>
            </w:r>
          </w:p>
        </w:tc>
        <w:tc>
          <w:tcPr>
            <w:tcW w:w="2000" w:type="dxa"/>
            <w:tcBorders>
              <w:top w:val="nil"/>
              <w:left w:val="nil"/>
              <w:bottom w:val="single" w:sz="4" w:space="0" w:color="000000"/>
              <w:right w:val="single" w:sz="4" w:space="0" w:color="000000"/>
            </w:tcBorders>
            <w:shd w:val="clear" w:color="auto" w:fill="auto"/>
            <w:hideMark/>
          </w:tcPr>
          <w:p w14:paraId="6ADEA468" w14:textId="77777777" w:rsidR="006F6F67" w:rsidRPr="00515293" w:rsidRDefault="006F6F67" w:rsidP="00515293">
            <w:pPr>
              <w:ind w:left="-124"/>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s/tope</w:t>
            </w:r>
          </w:p>
        </w:tc>
        <w:tc>
          <w:tcPr>
            <w:tcW w:w="2000" w:type="dxa"/>
            <w:tcBorders>
              <w:top w:val="nil"/>
              <w:left w:val="nil"/>
              <w:bottom w:val="single" w:sz="4" w:space="0" w:color="000000"/>
              <w:right w:val="single" w:sz="4" w:space="0" w:color="000000"/>
            </w:tcBorders>
            <w:shd w:val="clear" w:color="auto" w:fill="auto"/>
            <w:hideMark/>
          </w:tcPr>
          <w:p w14:paraId="7A562183" w14:textId="77777777" w:rsidR="006F6F67" w:rsidRPr="00515293" w:rsidRDefault="006F6F67" w:rsidP="00515293">
            <w:pPr>
              <w:ind w:left="-124"/>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UF 40</w:t>
            </w:r>
          </w:p>
        </w:tc>
      </w:tr>
      <w:tr w:rsidR="006F6F67" w:rsidRPr="00515293" w14:paraId="038A6D96" w14:textId="77777777" w:rsidTr="002A47D1">
        <w:trPr>
          <w:trHeight w:val="321"/>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26F91E8"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 xml:space="preserve">Medicamentos genéricos o </w:t>
            </w:r>
            <w:proofErr w:type="spellStart"/>
            <w:r w:rsidRPr="00515293">
              <w:rPr>
                <w:rFonts w:ascii="Calibri" w:eastAsia="Times New Roman" w:hAnsi="Calibri" w:cs="Calibri"/>
                <w:sz w:val="20"/>
                <w:szCs w:val="20"/>
                <w:lang w:val="es-419" w:eastAsia="es-CL"/>
              </w:rPr>
              <w:t>bioequivalentes</w:t>
            </w:r>
            <w:proofErr w:type="spellEnd"/>
          </w:p>
        </w:tc>
        <w:tc>
          <w:tcPr>
            <w:tcW w:w="2000" w:type="dxa"/>
            <w:tcBorders>
              <w:top w:val="nil"/>
              <w:left w:val="nil"/>
              <w:bottom w:val="single" w:sz="4" w:space="0" w:color="000000"/>
              <w:right w:val="single" w:sz="4" w:space="0" w:color="000000"/>
            </w:tcBorders>
            <w:shd w:val="clear" w:color="auto" w:fill="auto"/>
            <w:noWrap/>
            <w:hideMark/>
          </w:tcPr>
          <w:p w14:paraId="5D3D3A43"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80</w:t>
            </w:r>
          </w:p>
        </w:tc>
        <w:tc>
          <w:tcPr>
            <w:tcW w:w="2000" w:type="dxa"/>
            <w:tcBorders>
              <w:top w:val="nil"/>
              <w:left w:val="nil"/>
              <w:bottom w:val="single" w:sz="4" w:space="0" w:color="000000"/>
              <w:right w:val="single" w:sz="4" w:space="0" w:color="000000"/>
            </w:tcBorders>
            <w:shd w:val="clear" w:color="auto" w:fill="auto"/>
            <w:hideMark/>
          </w:tcPr>
          <w:p w14:paraId="10F0F309" w14:textId="77777777" w:rsidR="006F6F67" w:rsidRPr="00515293" w:rsidRDefault="006F6F67" w:rsidP="00515293">
            <w:pPr>
              <w:ind w:left="-124"/>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s/tope</w:t>
            </w:r>
          </w:p>
        </w:tc>
        <w:tc>
          <w:tcPr>
            <w:tcW w:w="200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6A859D1" w14:textId="77777777" w:rsidR="006F6F67" w:rsidRPr="00515293" w:rsidRDefault="006F6F67" w:rsidP="00515293">
            <w:pPr>
              <w:ind w:left="-124"/>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UF 15</w:t>
            </w:r>
          </w:p>
        </w:tc>
      </w:tr>
      <w:tr w:rsidR="006F6F67" w:rsidRPr="00515293" w14:paraId="2C637C2C" w14:textId="77777777" w:rsidTr="002A47D1">
        <w:trPr>
          <w:trHeight w:val="429"/>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09AD1FB"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Medicamentos de marca</w:t>
            </w:r>
          </w:p>
        </w:tc>
        <w:tc>
          <w:tcPr>
            <w:tcW w:w="2000" w:type="dxa"/>
            <w:tcBorders>
              <w:top w:val="nil"/>
              <w:left w:val="nil"/>
              <w:bottom w:val="single" w:sz="4" w:space="0" w:color="000000"/>
              <w:right w:val="single" w:sz="4" w:space="0" w:color="000000"/>
            </w:tcBorders>
            <w:shd w:val="clear" w:color="auto" w:fill="auto"/>
            <w:noWrap/>
            <w:hideMark/>
          </w:tcPr>
          <w:p w14:paraId="7E7676C0"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40</w:t>
            </w:r>
          </w:p>
        </w:tc>
        <w:tc>
          <w:tcPr>
            <w:tcW w:w="2000" w:type="dxa"/>
            <w:tcBorders>
              <w:top w:val="nil"/>
              <w:left w:val="nil"/>
              <w:bottom w:val="single" w:sz="4" w:space="0" w:color="000000"/>
              <w:right w:val="single" w:sz="4" w:space="0" w:color="000000"/>
            </w:tcBorders>
            <w:shd w:val="clear" w:color="auto" w:fill="auto"/>
            <w:hideMark/>
          </w:tcPr>
          <w:p w14:paraId="21B6AB99" w14:textId="77777777" w:rsidR="006F6F67" w:rsidRPr="00515293" w:rsidRDefault="006F6F67" w:rsidP="00515293">
            <w:pPr>
              <w:ind w:left="-124"/>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s/tope</w:t>
            </w:r>
          </w:p>
        </w:tc>
        <w:tc>
          <w:tcPr>
            <w:tcW w:w="2000" w:type="dxa"/>
            <w:vMerge/>
            <w:tcBorders>
              <w:top w:val="nil"/>
              <w:left w:val="single" w:sz="4" w:space="0" w:color="000000"/>
              <w:bottom w:val="single" w:sz="4" w:space="0" w:color="000000"/>
              <w:right w:val="single" w:sz="4" w:space="0" w:color="000000"/>
            </w:tcBorders>
            <w:vAlign w:val="center"/>
            <w:hideMark/>
          </w:tcPr>
          <w:p w14:paraId="77E1CC31" w14:textId="77777777" w:rsidR="006F6F67" w:rsidRPr="00515293" w:rsidRDefault="006F6F67" w:rsidP="00515293">
            <w:pPr>
              <w:ind w:left="-124"/>
              <w:jc w:val="center"/>
              <w:rPr>
                <w:rFonts w:ascii="Calibri" w:eastAsia="Times New Roman" w:hAnsi="Calibri" w:cs="Calibri"/>
                <w:sz w:val="20"/>
                <w:szCs w:val="20"/>
                <w:lang w:val="es-419" w:eastAsia="es-CL"/>
              </w:rPr>
            </w:pPr>
          </w:p>
        </w:tc>
      </w:tr>
      <w:tr w:rsidR="006F6F67" w:rsidRPr="00515293" w14:paraId="486466AA" w14:textId="77777777" w:rsidTr="002A47D1">
        <w:trPr>
          <w:trHeight w:val="414"/>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7F9F6DEF" w14:textId="77777777" w:rsidR="006F6F67" w:rsidRPr="00515293" w:rsidRDefault="006F6F67" w:rsidP="00515293">
            <w:pP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PSIQUIATRÍA/PSICOLOGÍA</w:t>
            </w:r>
          </w:p>
        </w:tc>
        <w:tc>
          <w:tcPr>
            <w:tcW w:w="2000" w:type="dxa"/>
            <w:tcBorders>
              <w:top w:val="nil"/>
              <w:left w:val="nil"/>
              <w:bottom w:val="single" w:sz="4" w:space="0" w:color="000000"/>
              <w:right w:val="single" w:sz="4" w:space="0" w:color="000000"/>
            </w:tcBorders>
            <w:shd w:val="clear" w:color="000000" w:fill="E7E6E6"/>
            <w:hideMark/>
          </w:tcPr>
          <w:p w14:paraId="224974BE" w14:textId="77777777" w:rsidR="006F6F67" w:rsidRPr="00515293" w:rsidRDefault="006F6F67" w:rsidP="00515293">
            <w:pPr>
              <w:ind w:left="-124" w:firstLineChars="100" w:firstLine="201"/>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 Reembolso</w:t>
            </w:r>
          </w:p>
        </w:tc>
        <w:tc>
          <w:tcPr>
            <w:tcW w:w="2000" w:type="dxa"/>
            <w:tcBorders>
              <w:top w:val="nil"/>
              <w:left w:val="nil"/>
              <w:bottom w:val="single" w:sz="4" w:space="0" w:color="000000"/>
              <w:right w:val="single" w:sz="4" w:space="0" w:color="000000"/>
            </w:tcBorders>
            <w:shd w:val="clear" w:color="000000" w:fill="E7E6E6"/>
            <w:hideMark/>
          </w:tcPr>
          <w:p w14:paraId="77106DDE" w14:textId="77777777" w:rsidR="006F6F67" w:rsidRPr="00515293" w:rsidRDefault="006F6F67" w:rsidP="00515293">
            <w:pPr>
              <w:ind w:left="-124" w:firstLineChars="200" w:firstLine="402"/>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Tope Prest. UF</w:t>
            </w:r>
          </w:p>
        </w:tc>
        <w:tc>
          <w:tcPr>
            <w:tcW w:w="2000" w:type="dxa"/>
            <w:tcBorders>
              <w:top w:val="nil"/>
              <w:left w:val="nil"/>
              <w:bottom w:val="single" w:sz="4" w:space="0" w:color="000000"/>
              <w:right w:val="single" w:sz="4" w:space="0" w:color="000000"/>
            </w:tcBorders>
            <w:shd w:val="clear" w:color="000000" w:fill="E7E6E6"/>
            <w:hideMark/>
          </w:tcPr>
          <w:p w14:paraId="4C53DD7A" w14:textId="77777777" w:rsidR="006F6F67" w:rsidRPr="00515293" w:rsidRDefault="006F6F67" w:rsidP="00515293">
            <w:pPr>
              <w:ind w:left="-124" w:firstLineChars="100" w:firstLine="201"/>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Tope Anual</w:t>
            </w:r>
          </w:p>
        </w:tc>
      </w:tr>
      <w:tr w:rsidR="006F6F67" w:rsidRPr="00515293" w14:paraId="67EB9793" w14:textId="77777777" w:rsidTr="002A47D1">
        <w:trPr>
          <w:trHeight w:val="276"/>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EC35D53"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Consulta</w:t>
            </w:r>
          </w:p>
        </w:tc>
        <w:tc>
          <w:tcPr>
            <w:tcW w:w="2000" w:type="dxa"/>
            <w:tcBorders>
              <w:top w:val="nil"/>
              <w:left w:val="nil"/>
              <w:bottom w:val="single" w:sz="4" w:space="0" w:color="000000"/>
              <w:right w:val="single" w:sz="4" w:space="0" w:color="000000"/>
            </w:tcBorders>
            <w:shd w:val="clear" w:color="auto" w:fill="auto"/>
            <w:noWrap/>
            <w:hideMark/>
          </w:tcPr>
          <w:p w14:paraId="37E023A0"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50</w:t>
            </w:r>
          </w:p>
        </w:tc>
        <w:tc>
          <w:tcPr>
            <w:tcW w:w="2000" w:type="dxa"/>
            <w:tcBorders>
              <w:top w:val="nil"/>
              <w:left w:val="nil"/>
              <w:bottom w:val="single" w:sz="4" w:space="0" w:color="000000"/>
              <w:right w:val="single" w:sz="4" w:space="0" w:color="000000"/>
            </w:tcBorders>
            <w:shd w:val="clear" w:color="auto" w:fill="auto"/>
            <w:hideMark/>
          </w:tcPr>
          <w:p w14:paraId="2CC38F3D" w14:textId="77777777" w:rsidR="006F6F67" w:rsidRPr="00515293" w:rsidRDefault="006F6F67" w:rsidP="00515293">
            <w:pPr>
              <w:ind w:left="-124" w:firstLineChars="100" w:firstLine="200"/>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UF 0.5 por sesión</w:t>
            </w:r>
          </w:p>
        </w:tc>
        <w:tc>
          <w:tcPr>
            <w:tcW w:w="2000" w:type="dxa"/>
            <w:tcBorders>
              <w:top w:val="nil"/>
              <w:left w:val="nil"/>
              <w:bottom w:val="single" w:sz="4" w:space="0" w:color="000000"/>
              <w:right w:val="single" w:sz="4" w:space="0" w:color="000000"/>
            </w:tcBorders>
            <w:shd w:val="clear" w:color="auto" w:fill="auto"/>
            <w:hideMark/>
          </w:tcPr>
          <w:p w14:paraId="655AD007" w14:textId="77777777" w:rsidR="006F6F67" w:rsidRPr="00515293" w:rsidRDefault="006F6F67" w:rsidP="00515293">
            <w:pPr>
              <w:ind w:left="-124"/>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UF 10</w:t>
            </w:r>
          </w:p>
        </w:tc>
      </w:tr>
      <w:tr w:rsidR="006F6F67" w:rsidRPr="00515293" w14:paraId="1EDA4D49" w14:textId="77777777" w:rsidTr="002A47D1">
        <w:trPr>
          <w:trHeight w:val="270"/>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422C5FB"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Hospitalización</w:t>
            </w:r>
          </w:p>
        </w:tc>
        <w:tc>
          <w:tcPr>
            <w:tcW w:w="2000" w:type="dxa"/>
            <w:tcBorders>
              <w:top w:val="nil"/>
              <w:left w:val="nil"/>
              <w:bottom w:val="single" w:sz="4" w:space="0" w:color="000000"/>
              <w:right w:val="single" w:sz="4" w:space="0" w:color="000000"/>
            </w:tcBorders>
            <w:shd w:val="clear" w:color="auto" w:fill="auto"/>
            <w:noWrap/>
            <w:hideMark/>
          </w:tcPr>
          <w:p w14:paraId="55121762"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50</w:t>
            </w:r>
          </w:p>
        </w:tc>
        <w:tc>
          <w:tcPr>
            <w:tcW w:w="2000" w:type="dxa"/>
            <w:tcBorders>
              <w:top w:val="nil"/>
              <w:left w:val="nil"/>
              <w:bottom w:val="single" w:sz="4" w:space="0" w:color="000000"/>
              <w:right w:val="single" w:sz="4" w:space="0" w:color="000000"/>
            </w:tcBorders>
            <w:shd w:val="clear" w:color="auto" w:fill="auto"/>
            <w:hideMark/>
          </w:tcPr>
          <w:p w14:paraId="3217E557" w14:textId="77777777" w:rsidR="006F6F67" w:rsidRPr="00515293" w:rsidRDefault="006F6F67" w:rsidP="00515293">
            <w:pPr>
              <w:ind w:left="-124"/>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s/tope</w:t>
            </w:r>
          </w:p>
        </w:tc>
        <w:tc>
          <w:tcPr>
            <w:tcW w:w="2000" w:type="dxa"/>
            <w:tcBorders>
              <w:top w:val="nil"/>
              <w:left w:val="nil"/>
              <w:bottom w:val="single" w:sz="4" w:space="0" w:color="000000"/>
              <w:right w:val="single" w:sz="4" w:space="0" w:color="000000"/>
            </w:tcBorders>
            <w:shd w:val="clear" w:color="auto" w:fill="auto"/>
            <w:hideMark/>
          </w:tcPr>
          <w:p w14:paraId="59C6132B" w14:textId="77777777" w:rsidR="006F6F67" w:rsidRPr="00515293" w:rsidRDefault="006F6F67" w:rsidP="00515293">
            <w:pPr>
              <w:ind w:left="-124"/>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UF 15</w:t>
            </w:r>
          </w:p>
        </w:tc>
      </w:tr>
      <w:tr w:rsidR="006F6F67" w:rsidRPr="00515293" w14:paraId="2BA0E4C1" w14:textId="77777777" w:rsidTr="002A47D1">
        <w:trPr>
          <w:trHeight w:val="429"/>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37D3BC3E" w14:textId="77777777" w:rsidR="006F6F67" w:rsidRPr="00515293" w:rsidRDefault="006F6F67" w:rsidP="00515293">
            <w:pP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OTROS GASTOS AMBULATORIOS</w:t>
            </w:r>
          </w:p>
        </w:tc>
        <w:tc>
          <w:tcPr>
            <w:tcW w:w="2000" w:type="dxa"/>
            <w:tcBorders>
              <w:top w:val="nil"/>
              <w:left w:val="nil"/>
              <w:bottom w:val="single" w:sz="4" w:space="0" w:color="000000"/>
              <w:right w:val="single" w:sz="4" w:space="0" w:color="000000"/>
            </w:tcBorders>
            <w:shd w:val="clear" w:color="000000" w:fill="E7E6E6"/>
            <w:hideMark/>
          </w:tcPr>
          <w:p w14:paraId="50E95E61" w14:textId="77777777" w:rsidR="006F6F67" w:rsidRPr="00515293" w:rsidRDefault="006F6F67" w:rsidP="00515293">
            <w:pPr>
              <w:ind w:left="-124" w:firstLineChars="100" w:firstLine="201"/>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 Reembolso</w:t>
            </w:r>
          </w:p>
        </w:tc>
        <w:tc>
          <w:tcPr>
            <w:tcW w:w="2000" w:type="dxa"/>
            <w:tcBorders>
              <w:top w:val="nil"/>
              <w:left w:val="nil"/>
              <w:bottom w:val="single" w:sz="4" w:space="0" w:color="000000"/>
              <w:right w:val="single" w:sz="4" w:space="0" w:color="000000"/>
            </w:tcBorders>
            <w:shd w:val="clear" w:color="000000" w:fill="E7E6E6"/>
            <w:hideMark/>
          </w:tcPr>
          <w:p w14:paraId="23D6907F" w14:textId="77777777" w:rsidR="006F6F67" w:rsidRPr="00515293" w:rsidRDefault="006F6F67" w:rsidP="00515293">
            <w:pPr>
              <w:ind w:left="-124" w:firstLineChars="200" w:firstLine="402"/>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Tope Prest. UF</w:t>
            </w:r>
          </w:p>
        </w:tc>
        <w:tc>
          <w:tcPr>
            <w:tcW w:w="2000" w:type="dxa"/>
            <w:tcBorders>
              <w:top w:val="nil"/>
              <w:left w:val="nil"/>
              <w:bottom w:val="single" w:sz="4" w:space="0" w:color="000000"/>
              <w:right w:val="single" w:sz="4" w:space="0" w:color="000000"/>
            </w:tcBorders>
            <w:shd w:val="clear" w:color="000000" w:fill="E7E6E6"/>
            <w:hideMark/>
          </w:tcPr>
          <w:p w14:paraId="79722922" w14:textId="77777777" w:rsidR="006F6F67" w:rsidRPr="00515293" w:rsidRDefault="006F6F67" w:rsidP="00515293">
            <w:pPr>
              <w:ind w:left="-124" w:firstLineChars="100" w:firstLine="201"/>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Tope Anual</w:t>
            </w:r>
          </w:p>
        </w:tc>
      </w:tr>
      <w:tr w:rsidR="006F6F67" w:rsidRPr="00515293" w14:paraId="43E6776F" w14:textId="77777777" w:rsidTr="002A47D1">
        <w:trPr>
          <w:trHeight w:val="255"/>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6748D10"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Óptica (incluyendo  marcos)</w:t>
            </w:r>
          </w:p>
        </w:tc>
        <w:tc>
          <w:tcPr>
            <w:tcW w:w="2000" w:type="dxa"/>
            <w:tcBorders>
              <w:top w:val="nil"/>
              <w:left w:val="nil"/>
              <w:bottom w:val="single" w:sz="4" w:space="0" w:color="000000"/>
              <w:right w:val="single" w:sz="4" w:space="0" w:color="000000"/>
            </w:tcBorders>
            <w:shd w:val="clear" w:color="auto" w:fill="auto"/>
            <w:noWrap/>
            <w:hideMark/>
          </w:tcPr>
          <w:p w14:paraId="50548D8E"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70</w:t>
            </w:r>
          </w:p>
        </w:tc>
        <w:tc>
          <w:tcPr>
            <w:tcW w:w="2000" w:type="dxa"/>
            <w:tcBorders>
              <w:top w:val="nil"/>
              <w:left w:val="nil"/>
              <w:bottom w:val="single" w:sz="4" w:space="0" w:color="000000"/>
              <w:right w:val="single" w:sz="4" w:space="0" w:color="000000"/>
            </w:tcBorders>
            <w:shd w:val="clear" w:color="auto" w:fill="auto"/>
            <w:hideMark/>
          </w:tcPr>
          <w:p w14:paraId="56C76C42" w14:textId="77777777" w:rsidR="006F6F67" w:rsidRPr="00515293" w:rsidRDefault="006F6F67" w:rsidP="00515293">
            <w:pPr>
              <w:ind w:left="-124"/>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s/tope</w:t>
            </w:r>
          </w:p>
        </w:tc>
        <w:tc>
          <w:tcPr>
            <w:tcW w:w="2000" w:type="dxa"/>
            <w:tcBorders>
              <w:top w:val="nil"/>
              <w:left w:val="nil"/>
              <w:bottom w:val="single" w:sz="4" w:space="0" w:color="000000"/>
              <w:right w:val="single" w:sz="4" w:space="0" w:color="000000"/>
            </w:tcBorders>
            <w:shd w:val="clear" w:color="auto" w:fill="auto"/>
            <w:hideMark/>
          </w:tcPr>
          <w:p w14:paraId="3B90FA7E" w14:textId="77777777" w:rsidR="006F6F67" w:rsidRPr="00515293" w:rsidRDefault="006F6F67" w:rsidP="00515293">
            <w:pPr>
              <w:ind w:left="-124"/>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UF 3</w:t>
            </w:r>
          </w:p>
        </w:tc>
      </w:tr>
      <w:tr w:rsidR="006F6F67" w:rsidRPr="00515293" w14:paraId="5F8B68EF" w14:textId="77777777" w:rsidTr="002A47D1">
        <w:trPr>
          <w:trHeight w:val="276"/>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B80B7FC"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Prótesis y órtesis (incluyendo  audífonos y silla de ruedas)</w:t>
            </w:r>
          </w:p>
        </w:tc>
        <w:tc>
          <w:tcPr>
            <w:tcW w:w="2000" w:type="dxa"/>
            <w:tcBorders>
              <w:top w:val="nil"/>
              <w:left w:val="nil"/>
              <w:bottom w:val="single" w:sz="4" w:space="0" w:color="000000"/>
              <w:right w:val="single" w:sz="4" w:space="0" w:color="000000"/>
            </w:tcBorders>
            <w:shd w:val="clear" w:color="auto" w:fill="auto"/>
            <w:noWrap/>
            <w:hideMark/>
          </w:tcPr>
          <w:p w14:paraId="141F3683"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70</w:t>
            </w:r>
          </w:p>
        </w:tc>
        <w:tc>
          <w:tcPr>
            <w:tcW w:w="2000" w:type="dxa"/>
            <w:tcBorders>
              <w:top w:val="nil"/>
              <w:left w:val="nil"/>
              <w:bottom w:val="single" w:sz="4" w:space="0" w:color="000000"/>
              <w:right w:val="single" w:sz="4" w:space="0" w:color="000000"/>
            </w:tcBorders>
            <w:shd w:val="clear" w:color="auto" w:fill="auto"/>
            <w:hideMark/>
          </w:tcPr>
          <w:p w14:paraId="0C7AEBBA" w14:textId="77777777" w:rsidR="006F6F67" w:rsidRPr="00515293" w:rsidRDefault="006F6F67" w:rsidP="00515293">
            <w:pPr>
              <w:ind w:left="-124"/>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s/tope</w:t>
            </w:r>
          </w:p>
        </w:tc>
        <w:tc>
          <w:tcPr>
            <w:tcW w:w="2000" w:type="dxa"/>
            <w:tcBorders>
              <w:top w:val="nil"/>
              <w:left w:val="nil"/>
              <w:bottom w:val="single" w:sz="4" w:space="0" w:color="000000"/>
              <w:right w:val="single" w:sz="4" w:space="0" w:color="000000"/>
            </w:tcBorders>
            <w:shd w:val="clear" w:color="auto" w:fill="auto"/>
            <w:hideMark/>
          </w:tcPr>
          <w:p w14:paraId="62B1F185" w14:textId="77777777" w:rsidR="006F6F67" w:rsidRPr="00515293" w:rsidRDefault="006F6F67" w:rsidP="00515293">
            <w:pPr>
              <w:ind w:left="-124"/>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UF 15</w:t>
            </w:r>
          </w:p>
        </w:tc>
      </w:tr>
      <w:tr w:rsidR="006F6F67" w:rsidRPr="00515293" w14:paraId="59FAA2A2" w14:textId="77777777" w:rsidTr="002A47D1">
        <w:trPr>
          <w:trHeight w:val="429"/>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02458F11" w14:textId="77777777" w:rsidR="006F6F67" w:rsidRPr="00515293" w:rsidRDefault="006F6F67" w:rsidP="00515293">
            <w:pP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GASTOS HOSPITALARIOS</w:t>
            </w:r>
          </w:p>
        </w:tc>
        <w:tc>
          <w:tcPr>
            <w:tcW w:w="2000" w:type="dxa"/>
            <w:tcBorders>
              <w:top w:val="nil"/>
              <w:left w:val="nil"/>
              <w:bottom w:val="single" w:sz="4" w:space="0" w:color="000000"/>
              <w:right w:val="single" w:sz="4" w:space="0" w:color="000000"/>
            </w:tcBorders>
            <w:shd w:val="clear" w:color="000000" w:fill="E7E6E6"/>
            <w:hideMark/>
          </w:tcPr>
          <w:p w14:paraId="418E246A" w14:textId="77777777" w:rsidR="006F6F67" w:rsidRPr="00515293" w:rsidRDefault="006F6F67" w:rsidP="00515293">
            <w:pPr>
              <w:ind w:left="-124" w:firstLineChars="100" w:firstLine="201"/>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 Reembolso</w:t>
            </w:r>
          </w:p>
        </w:tc>
        <w:tc>
          <w:tcPr>
            <w:tcW w:w="2000" w:type="dxa"/>
            <w:tcBorders>
              <w:top w:val="nil"/>
              <w:left w:val="nil"/>
              <w:bottom w:val="single" w:sz="4" w:space="0" w:color="000000"/>
              <w:right w:val="single" w:sz="4" w:space="0" w:color="000000"/>
            </w:tcBorders>
            <w:shd w:val="clear" w:color="000000" w:fill="E7E6E6"/>
            <w:hideMark/>
          </w:tcPr>
          <w:p w14:paraId="0517DAEB" w14:textId="77777777" w:rsidR="006F6F67" w:rsidRPr="00515293" w:rsidRDefault="006F6F67" w:rsidP="00515293">
            <w:pPr>
              <w:ind w:left="-124" w:firstLineChars="200" w:firstLine="402"/>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Tope Prest. UF</w:t>
            </w:r>
          </w:p>
        </w:tc>
        <w:tc>
          <w:tcPr>
            <w:tcW w:w="2000" w:type="dxa"/>
            <w:tcBorders>
              <w:top w:val="nil"/>
              <w:left w:val="nil"/>
              <w:bottom w:val="single" w:sz="4" w:space="0" w:color="000000"/>
              <w:right w:val="single" w:sz="4" w:space="0" w:color="000000"/>
            </w:tcBorders>
            <w:shd w:val="clear" w:color="000000" w:fill="E7E6E6"/>
            <w:hideMark/>
          </w:tcPr>
          <w:p w14:paraId="7F361CC5" w14:textId="77777777" w:rsidR="006F6F67" w:rsidRPr="00515293" w:rsidRDefault="006F6F67" w:rsidP="00515293">
            <w:pPr>
              <w:ind w:left="-124" w:firstLineChars="100" w:firstLine="201"/>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Tope Anual</w:t>
            </w:r>
          </w:p>
        </w:tc>
      </w:tr>
      <w:tr w:rsidR="006F6F67" w:rsidRPr="00515293" w14:paraId="03D540A8" w14:textId="77777777" w:rsidTr="002A47D1">
        <w:trPr>
          <w:trHeight w:val="291"/>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F3DFE6F"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Día cama hasta 30 días</w:t>
            </w:r>
          </w:p>
        </w:tc>
        <w:tc>
          <w:tcPr>
            <w:tcW w:w="2000" w:type="dxa"/>
            <w:tcBorders>
              <w:top w:val="nil"/>
              <w:left w:val="nil"/>
              <w:bottom w:val="single" w:sz="4" w:space="0" w:color="000000"/>
              <w:right w:val="single" w:sz="4" w:space="0" w:color="000000"/>
            </w:tcBorders>
            <w:shd w:val="clear" w:color="auto" w:fill="auto"/>
            <w:noWrap/>
            <w:hideMark/>
          </w:tcPr>
          <w:p w14:paraId="0856E383"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80</w:t>
            </w:r>
          </w:p>
        </w:tc>
        <w:tc>
          <w:tcPr>
            <w:tcW w:w="2000" w:type="dxa"/>
            <w:tcBorders>
              <w:top w:val="nil"/>
              <w:left w:val="nil"/>
              <w:bottom w:val="single" w:sz="4" w:space="0" w:color="000000"/>
              <w:right w:val="single" w:sz="4" w:space="0" w:color="000000"/>
            </w:tcBorders>
            <w:shd w:val="clear" w:color="auto" w:fill="auto"/>
            <w:hideMark/>
          </w:tcPr>
          <w:p w14:paraId="0862BD62" w14:textId="77777777" w:rsidR="006F6F67" w:rsidRPr="00515293" w:rsidRDefault="006F6F67" w:rsidP="00515293">
            <w:pPr>
              <w:ind w:left="-124" w:firstLineChars="300" w:firstLine="600"/>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UF 5 diarias</w:t>
            </w:r>
          </w:p>
        </w:tc>
        <w:tc>
          <w:tcPr>
            <w:tcW w:w="2000" w:type="dxa"/>
            <w:tcBorders>
              <w:top w:val="nil"/>
              <w:left w:val="nil"/>
              <w:bottom w:val="single" w:sz="4" w:space="0" w:color="000000"/>
              <w:right w:val="single" w:sz="4" w:space="0" w:color="000000"/>
            </w:tcBorders>
            <w:shd w:val="clear" w:color="auto" w:fill="auto"/>
            <w:hideMark/>
          </w:tcPr>
          <w:p w14:paraId="4F081332" w14:textId="77777777" w:rsidR="006F6F67" w:rsidRPr="00515293" w:rsidRDefault="006F6F67" w:rsidP="00515293">
            <w:pPr>
              <w:ind w:left="-124" w:firstLineChars="300" w:firstLine="600"/>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30 días</w:t>
            </w:r>
          </w:p>
        </w:tc>
      </w:tr>
      <w:tr w:rsidR="006F6F67" w:rsidRPr="00515293" w14:paraId="5083C4DF" w14:textId="77777777" w:rsidTr="002A47D1">
        <w:trPr>
          <w:trHeight w:val="255"/>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71E1831"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Exceso día cama</w:t>
            </w:r>
          </w:p>
        </w:tc>
        <w:tc>
          <w:tcPr>
            <w:tcW w:w="2000" w:type="dxa"/>
            <w:tcBorders>
              <w:top w:val="nil"/>
              <w:left w:val="nil"/>
              <w:bottom w:val="single" w:sz="4" w:space="0" w:color="000000"/>
              <w:right w:val="single" w:sz="4" w:space="0" w:color="000000"/>
            </w:tcBorders>
            <w:shd w:val="clear" w:color="auto" w:fill="auto"/>
            <w:noWrap/>
            <w:hideMark/>
          </w:tcPr>
          <w:p w14:paraId="4892DB41"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70</w:t>
            </w:r>
          </w:p>
        </w:tc>
        <w:tc>
          <w:tcPr>
            <w:tcW w:w="2000" w:type="dxa"/>
            <w:tcBorders>
              <w:top w:val="nil"/>
              <w:left w:val="nil"/>
              <w:bottom w:val="single" w:sz="4" w:space="0" w:color="000000"/>
              <w:right w:val="single" w:sz="4" w:space="0" w:color="000000"/>
            </w:tcBorders>
            <w:shd w:val="clear" w:color="auto" w:fill="auto"/>
            <w:hideMark/>
          </w:tcPr>
          <w:p w14:paraId="44F22315" w14:textId="77777777" w:rsidR="006F6F67" w:rsidRPr="00515293" w:rsidRDefault="006F6F67" w:rsidP="00515293">
            <w:pPr>
              <w:ind w:left="-124" w:firstLineChars="300" w:firstLine="600"/>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UF 4 diarias</w:t>
            </w:r>
          </w:p>
        </w:tc>
        <w:tc>
          <w:tcPr>
            <w:tcW w:w="2000" w:type="dxa"/>
            <w:tcBorders>
              <w:top w:val="nil"/>
              <w:left w:val="nil"/>
              <w:bottom w:val="single" w:sz="4" w:space="0" w:color="000000"/>
              <w:right w:val="single" w:sz="4" w:space="0" w:color="000000"/>
            </w:tcBorders>
            <w:shd w:val="clear" w:color="auto" w:fill="auto"/>
            <w:hideMark/>
          </w:tcPr>
          <w:p w14:paraId="1838A7A3" w14:textId="77777777" w:rsidR="006F6F67" w:rsidRPr="00515293" w:rsidRDefault="006F6F67" w:rsidP="00515293">
            <w:pPr>
              <w:ind w:left="-124" w:firstLineChars="300" w:firstLine="600"/>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s/tope</w:t>
            </w:r>
          </w:p>
        </w:tc>
      </w:tr>
      <w:tr w:rsidR="006F6F67" w:rsidRPr="00515293" w14:paraId="6E55429F" w14:textId="77777777" w:rsidTr="002A47D1">
        <w:trPr>
          <w:trHeight w:val="291"/>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A2482BD"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Honorarios médicos y servicios hospitalarios</w:t>
            </w:r>
          </w:p>
        </w:tc>
        <w:tc>
          <w:tcPr>
            <w:tcW w:w="2000" w:type="dxa"/>
            <w:tcBorders>
              <w:top w:val="nil"/>
              <w:left w:val="nil"/>
              <w:bottom w:val="single" w:sz="4" w:space="0" w:color="000000"/>
              <w:right w:val="single" w:sz="4" w:space="0" w:color="000000"/>
            </w:tcBorders>
            <w:shd w:val="clear" w:color="auto" w:fill="auto"/>
            <w:noWrap/>
            <w:hideMark/>
          </w:tcPr>
          <w:p w14:paraId="15B883CD"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50</w:t>
            </w:r>
          </w:p>
        </w:tc>
        <w:tc>
          <w:tcPr>
            <w:tcW w:w="4000" w:type="dxa"/>
            <w:gridSpan w:val="2"/>
            <w:tcBorders>
              <w:top w:val="single" w:sz="4" w:space="0" w:color="000000"/>
              <w:left w:val="nil"/>
              <w:bottom w:val="single" w:sz="4" w:space="0" w:color="000000"/>
              <w:right w:val="single" w:sz="4" w:space="0" w:color="000000"/>
            </w:tcBorders>
            <w:shd w:val="clear" w:color="auto" w:fill="auto"/>
            <w:hideMark/>
          </w:tcPr>
          <w:p w14:paraId="62A4FB9B" w14:textId="77777777" w:rsidR="006F6F67" w:rsidRPr="00515293" w:rsidRDefault="006F6F67" w:rsidP="00515293">
            <w:pPr>
              <w:ind w:left="-124"/>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s/tope</w:t>
            </w:r>
          </w:p>
        </w:tc>
      </w:tr>
      <w:tr w:rsidR="006F6F67" w:rsidRPr="00515293" w14:paraId="71EF830A" w14:textId="77777777" w:rsidTr="002A47D1">
        <w:trPr>
          <w:trHeight w:val="414"/>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57E9BB61" w14:textId="77777777" w:rsidR="006F6F67" w:rsidRPr="00515293" w:rsidRDefault="006F6F67" w:rsidP="00515293">
            <w:pP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MATERNIDAD</w:t>
            </w:r>
          </w:p>
        </w:tc>
        <w:tc>
          <w:tcPr>
            <w:tcW w:w="2000" w:type="dxa"/>
            <w:tcBorders>
              <w:top w:val="nil"/>
              <w:left w:val="nil"/>
              <w:bottom w:val="single" w:sz="4" w:space="0" w:color="000000"/>
              <w:right w:val="single" w:sz="4" w:space="0" w:color="000000"/>
            </w:tcBorders>
            <w:shd w:val="clear" w:color="000000" w:fill="E7E6E6"/>
            <w:hideMark/>
          </w:tcPr>
          <w:p w14:paraId="3CC66E8D" w14:textId="77777777" w:rsidR="006F6F67" w:rsidRPr="00515293" w:rsidRDefault="006F6F67" w:rsidP="00515293">
            <w:pPr>
              <w:ind w:left="-124" w:firstLineChars="100" w:firstLine="201"/>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 Reembolso</w:t>
            </w:r>
          </w:p>
        </w:tc>
        <w:tc>
          <w:tcPr>
            <w:tcW w:w="2000" w:type="dxa"/>
            <w:tcBorders>
              <w:top w:val="nil"/>
              <w:left w:val="nil"/>
              <w:bottom w:val="single" w:sz="4" w:space="0" w:color="000000"/>
              <w:right w:val="single" w:sz="4" w:space="0" w:color="000000"/>
            </w:tcBorders>
            <w:shd w:val="clear" w:color="000000" w:fill="E7E6E6"/>
            <w:hideMark/>
          </w:tcPr>
          <w:p w14:paraId="238BE9CC" w14:textId="77777777" w:rsidR="006F6F67" w:rsidRPr="00515293" w:rsidRDefault="006F6F67" w:rsidP="00515293">
            <w:pPr>
              <w:ind w:left="-124" w:firstLineChars="200" w:firstLine="402"/>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Tope Prest. UF</w:t>
            </w:r>
          </w:p>
        </w:tc>
        <w:tc>
          <w:tcPr>
            <w:tcW w:w="2000" w:type="dxa"/>
            <w:tcBorders>
              <w:top w:val="nil"/>
              <w:left w:val="nil"/>
              <w:bottom w:val="single" w:sz="4" w:space="0" w:color="000000"/>
              <w:right w:val="single" w:sz="4" w:space="0" w:color="000000"/>
            </w:tcBorders>
            <w:shd w:val="clear" w:color="000000" w:fill="E7E6E6"/>
            <w:hideMark/>
          </w:tcPr>
          <w:p w14:paraId="4994F107" w14:textId="77777777" w:rsidR="006F6F67" w:rsidRPr="00515293" w:rsidRDefault="006F6F67" w:rsidP="00515293">
            <w:pPr>
              <w:ind w:left="-124" w:firstLineChars="100" w:firstLine="201"/>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Tope Anual</w:t>
            </w:r>
          </w:p>
        </w:tc>
      </w:tr>
      <w:tr w:rsidR="006F6F67" w:rsidRPr="00515293" w14:paraId="1E2AAE62" w14:textId="77777777" w:rsidTr="002A47D1">
        <w:trPr>
          <w:trHeight w:val="276"/>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C830D3F"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Parto Normal</w:t>
            </w:r>
          </w:p>
        </w:tc>
        <w:tc>
          <w:tcPr>
            <w:tcW w:w="2000" w:type="dxa"/>
            <w:tcBorders>
              <w:top w:val="nil"/>
              <w:left w:val="nil"/>
              <w:bottom w:val="single" w:sz="4" w:space="0" w:color="000000"/>
              <w:right w:val="single" w:sz="4" w:space="0" w:color="000000"/>
            </w:tcBorders>
            <w:shd w:val="clear" w:color="auto" w:fill="auto"/>
            <w:noWrap/>
            <w:hideMark/>
          </w:tcPr>
          <w:p w14:paraId="1A9FF20C"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50</w:t>
            </w:r>
          </w:p>
        </w:tc>
        <w:tc>
          <w:tcPr>
            <w:tcW w:w="2000" w:type="dxa"/>
            <w:tcBorders>
              <w:top w:val="nil"/>
              <w:left w:val="nil"/>
              <w:bottom w:val="single" w:sz="4" w:space="0" w:color="000000"/>
              <w:right w:val="single" w:sz="4" w:space="0" w:color="000000"/>
            </w:tcBorders>
            <w:shd w:val="clear" w:color="auto" w:fill="auto"/>
            <w:hideMark/>
          </w:tcPr>
          <w:p w14:paraId="051566C4" w14:textId="77777777" w:rsidR="006F6F67" w:rsidRPr="00515293" w:rsidRDefault="006F6F67" w:rsidP="00515293">
            <w:pPr>
              <w:ind w:left="-124"/>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s/tope</w:t>
            </w:r>
          </w:p>
        </w:tc>
        <w:tc>
          <w:tcPr>
            <w:tcW w:w="2000" w:type="dxa"/>
            <w:tcBorders>
              <w:top w:val="nil"/>
              <w:left w:val="nil"/>
              <w:bottom w:val="single" w:sz="4" w:space="0" w:color="000000"/>
              <w:right w:val="single" w:sz="4" w:space="0" w:color="000000"/>
            </w:tcBorders>
            <w:shd w:val="clear" w:color="auto" w:fill="auto"/>
            <w:hideMark/>
          </w:tcPr>
          <w:p w14:paraId="21142DB8" w14:textId="77777777" w:rsidR="006F6F67" w:rsidRPr="00515293" w:rsidRDefault="006F6F67" w:rsidP="00515293">
            <w:pPr>
              <w:ind w:left="-124"/>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UF 15</w:t>
            </w:r>
          </w:p>
        </w:tc>
      </w:tr>
      <w:tr w:rsidR="006F6F67" w:rsidRPr="00515293" w14:paraId="0BD8341E" w14:textId="77777777" w:rsidTr="002A47D1">
        <w:trPr>
          <w:trHeight w:val="291"/>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670A477"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Cesárea</w:t>
            </w:r>
          </w:p>
        </w:tc>
        <w:tc>
          <w:tcPr>
            <w:tcW w:w="2000" w:type="dxa"/>
            <w:tcBorders>
              <w:top w:val="nil"/>
              <w:left w:val="nil"/>
              <w:bottom w:val="single" w:sz="4" w:space="0" w:color="000000"/>
              <w:right w:val="single" w:sz="4" w:space="0" w:color="000000"/>
            </w:tcBorders>
            <w:shd w:val="clear" w:color="auto" w:fill="auto"/>
            <w:noWrap/>
            <w:hideMark/>
          </w:tcPr>
          <w:p w14:paraId="0A625249"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50</w:t>
            </w:r>
          </w:p>
        </w:tc>
        <w:tc>
          <w:tcPr>
            <w:tcW w:w="2000" w:type="dxa"/>
            <w:tcBorders>
              <w:top w:val="nil"/>
              <w:left w:val="nil"/>
              <w:bottom w:val="single" w:sz="4" w:space="0" w:color="000000"/>
              <w:right w:val="single" w:sz="4" w:space="0" w:color="000000"/>
            </w:tcBorders>
            <w:shd w:val="clear" w:color="auto" w:fill="auto"/>
            <w:hideMark/>
          </w:tcPr>
          <w:p w14:paraId="78FB60F4" w14:textId="77777777" w:rsidR="006F6F67" w:rsidRPr="00515293" w:rsidRDefault="006F6F67" w:rsidP="00515293">
            <w:pPr>
              <w:ind w:left="-124"/>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s/tope</w:t>
            </w:r>
          </w:p>
        </w:tc>
        <w:tc>
          <w:tcPr>
            <w:tcW w:w="2000" w:type="dxa"/>
            <w:tcBorders>
              <w:top w:val="nil"/>
              <w:left w:val="nil"/>
              <w:bottom w:val="single" w:sz="4" w:space="0" w:color="000000"/>
              <w:right w:val="single" w:sz="4" w:space="0" w:color="000000"/>
            </w:tcBorders>
            <w:shd w:val="clear" w:color="auto" w:fill="auto"/>
            <w:hideMark/>
          </w:tcPr>
          <w:p w14:paraId="5EC377CF" w14:textId="77777777" w:rsidR="006F6F67" w:rsidRPr="00515293" w:rsidRDefault="006F6F67" w:rsidP="00515293">
            <w:pPr>
              <w:ind w:left="-124"/>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UF 20</w:t>
            </w:r>
          </w:p>
        </w:tc>
      </w:tr>
      <w:tr w:rsidR="006F6F67" w:rsidRPr="00515293" w14:paraId="318242E0" w14:textId="77777777" w:rsidTr="002A47D1">
        <w:trPr>
          <w:trHeight w:val="270"/>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054164E"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Aborto no provocado</w:t>
            </w:r>
          </w:p>
        </w:tc>
        <w:tc>
          <w:tcPr>
            <w:tcW w:w="2000" w:type="dxa"/>
            <w:tcBorders>
              <w:top w:val="nil"/>
              <w:left w:val="nil"/>
              <w:bottom w:val="single" w:sz="4" w:space="0" w:color="000000"/>
              <w:right w:val="single" w:sz="4" w:space="0" w:color="000000"/>
            </w:tcBorders>
            <w:shd w:val="clear" w:color="auto" w:fill="auto"/>
            <w:noWrap/>
            <w:hideMark/>
          </w:tcPr>
          <w:p w14:paraId="34E852AD" w14:textId="77777777" w:rsidR="006F6F67" w:rsidRPr="00515293" w:rsidRDefault="006F6F67" w:rsidP="00515293">
            <w:pPr>
              <w:ind w:left="-124"/>
              <w:jc w:val="center"/>
              <w:rPr>
                <w:rFonts w:ascii="Calibri" w:eastAsia="Times New Roman" w:hAnsi="Calibri" w:cs="Calibri"/>
                <w:color w:val="000000"/>
                <w:sz w:val="20"/>
                <w:szCs w:val="20"/>
                <w:lang w:val="es-419" w:eastAsia="es-CL"/>
              </w:rPr>
            </w:pPr>
            <w:r w:rsidRPr="00515293">
              <w:rPr>
                <w:rFonts w:ascii="Calibri" w:eastAsia="Times New Roman" w:hAnsi="Calibri" w:cs="Calibri"/>
                <w:color w:val="000000"/>
                <w:sz w:val="20"/>
                <w:szCs w:val="20"/>
                <w:lang w:val="es-419" w:eastAsia="es-CL"/>
              </w:rPr>
              <w:t>50</w:t>
            </w:r>
          </w:p>
        </w:tc>
        <w:tc>
          <w:tcPr>
            <w:tcW w:w="2000" w:type="dxa"/>
            <w:tcBorders>
              <w:top w:val="nil"/>
              <w:left w:val="nil"/>
              <w:bottom w:val="single" w:sz="4" w:space="0" w:color="000000"/>
              <w:right w:val="single" w:sz="4" w:space="0" w:color="000000"/>
            </w:tcBorders>
            <w:shd w:val="clear" w:color="auto" w:fill="auto"/>
            <w:hideMark/>
          </w:tcPr>
          <w:p w14:paraId="4FB8945C" w14:textId="77777777" w:rsidR="006F6F67" w:rsidRPr="00515293" w:rsidRDefault="006F6F67" w:rsidP="00515293">
            <w:pPr>
              <w:ind w:left="-124"/>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s/tope</w:t>
            </w:r>
          </w:p>
        </w:tc>
        <w:tc>
          <w:tcPr>
            <w:tcW w:w="2000" w:type="dxa"/>
            <w:tcBorders>
              <w:top w:val="nil"/>
              <w:left w:val="nil"/>
              <w:bottom w:val="single" w:sz="4" w:space="0" w:color="000000"/>
              <w:right w:val="single" w:sz="4" w:space="0" w:color="000000"/>
            </w:tcBorders>
            <w:shd w:val="clear" w:color="auto" w:fill="auto"/>
            <w:hideMark/>
          </w:tcPr>
          <w:p w14:paraId="772069A8" w14:textId="77777777" w:rsidR="006F6F67" w:rsidRPr="00515293" w:rsidRDefault="006F6F67" w:rsidP="00515293">
            <w:pPr>
              <w:ind w:left="-124"/>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UF 10</w:t>
            </w:r>
          </w:p>
        </w:tc>
      </w:tr>
      <w:tr w:rsidR="006F6F67" w:rsidRPr="00515293" w14:paraId="38217F30" w14:textId="77777777" w:rsidTr="002A47D1">
        <w:trPr>
          <w:trHeight w:val="270"/>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D4C5421"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Monto máximo reembolso</w:t>
            </w:r>
          </w:p>
        </w:tc>
        <w:tc>
          <w:tcPr>
            <w:tcW w:w="6000" w:type="dxa"/>
            <w:gridSpan w:val="3"/>
            <w:tcBorders>
              <w:top w:val="single" w:sz="4" w:space="0" w:color="000000"/>
              <w:left w:val="nil"/>
              <w:bottom w:val="single" w:sz="4" w:space="0" w:color="000000"/>
              <w:right w:val="single" w:sz="4" w:space="0" w:color="000000"/>
            </w:tcBorders>
            <w:shd w:val="clear" w:color="auto" w:fill="auto"/>
            <w:hideMark/>
          </w:tcPr>
          <w:p w14:paraId="24445E24" w14:textId="77777777" w:rsidR="006F6F67" w:rsidRPr="00515293" w:rsidRDefault="006F6F67" w:rsidP="00515293">
            <w:pPr>
              <w:ind w:left="-124"/>
              <w:jc w:val="cente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Por asegurado</w:t>
            </w:r>
          </w:p>
          <w:p w14:paraId="6DDC5122" w14:textId="77777777" w:rsidR="006F6F67" w:rsidRPr="00515293" w:rsidRDefault="006F6F67" w:rsidP="00515293">
            <w:pPr>
              <w:ind w:left="-124"/>
              <w:jc w:val="center"/>
              <w:rPr>
                <w:rFonts w:ascii="Calibri" w:eastAsia="Times New Roman" w:hAnsi="Calibri" w:cs="Calibri"/>
                <w:sz w:val="20"/>
                <w:szCs w:val="20"/>
                <w:lang w:val="es-419" w:eastAsia="es-CL"/>
              </w:rPr>
            </w:pPr>
          </w:p>
        </w:tc>
      </w:tr>
      <w:tr w:rsidR="006F6F67" w:rsidRPr="00515293" w14:paraId="1F6BFA12" w14:textId="77777777" w:rsidTr="002A47D1">
        <w:trPr>
          <w:trHeight w:val="291"/>
          <w:jc w:val="center"/>
        </w:trPr>
        <w:tc>
          <w:tcPr>
            <w:tcW w:w="400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8191566"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Monto asegurado máximo</w:t>
            </w:r>
          </w:p>
        </w:tc>
        <w:tc>
          <w:tcPr>
            <w:tcW w:w="6000" w:type="dxa"/>
            <w:gridSpan w:val="3"/>
            <w:tcBorders>
              <w:top w:val="single" w:sz="4" w:space="0" w:color="000000"/>
              <w:left w:val="nil"/>
              <w:bottom w:val="single" w:sz="4" w:space="0" w:color="000000"/>
              <w:right w:val="single" w:sz="4" w:space="0" w:color="000000"/>
            </w:tcBorders>
            <w:shd w:val="clear" w:color="auto" w:fill="auto"/>
            <w:hideMark/>
          </w:tcPr>
          <w:p w14:paraId="7556D666" w14:textId="77777777" w:rsidR="006F6F67" w:rsidRPr="00515293" w:rsidRDefault="006F6F67" w:rsidP="00515293">
            <w:pPr>
              <w:ind w:left="-124"/>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UF 400</w:t>
            </w:r>
          </w:p>
        </w:tc>
      </w:tr>
      <w:tr w:rsidR="006F6F67" w:rsidRPr="00515293" w14:paraId="26DA0CCF" w14:textId="77777777" w:rsidTr="002A47D1">
        <w:trPr>
          <w:trHeight w:val="270"/>
          <w:jc w:val="center"/>
        </w:trPr>
        <w:tc>
          <w:tcPr>
            <w:tcW w:w="10000" w:type="dxa"/>
            <w:gridSpan w:val="5"/>
            <w:tcBorders>
              <w:top w:val="single" w:sz="4" w:space="0" w:color="000000"/>
              <w:left w:val="single" w:sz="4" w:space="0" w:color="000000"/>
              <w:bottom w:val="single" w:sz="4" w:space="0" w:color="000000"/>
              <w:right w:val="single" w:sz="4" w:space="0" w:color="000000"/>
            </w:tcBorders>
            <w:shd w:val="clear" w:color="000000" w:fill="E7E6E6"/>
            <w:hideMark/>
          </w:tcPr>
          <w:p w14:paraId="0C65577D" w14:textId="77777777" w:rsidR="006F6F67" w:rsidRPr="00515293" w:rsidRDefault="006F6F67" w:rsidP="00515293">
            <w:pPr>
              <w:ind w:left="-124"/>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COBERTURA GES</w:t>
            </w:r>
          </w:p>
        </w:tc>
      </w:tr>
      <w:tr w:rsidR="006F6F67" w:rsidRPr="00515293" w14:paraId="6C6A08D6" w14:textId="77777777" w:rsidTr="002A47D1">
        <w:trPr>
          <w:trHeight w:val="1152"/>
          <w:jc w:val="center"/>
        </w:trPr>
        <w:tc>
          <w:tcPr>
            <w:tcW w:w="10000"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162A3619" w14:textId="77777777" w:rsidR="006F6F67" w:rsidRPr="00515293" w:rsidRDefault="006F6F67" w:rsidP="00515293">
            <w:pPr>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La institución del rubro de seguros oferente deberá dar  cobertura de un 80</w:t>
            </w:r>
            <w:proofErr w:type="gramStart"/>
            <w:r w:rsidRPr="00515293">
              <w:rPr>
                <w:rFonts w:ascii="Calibri" w:eastAsia="Times New Roman" w:hAnsi="Calibri" w:cs="Calibri"/>
                <w:b/>
                <w:bCs/>
                <w:sz w:val="20"/>
                <w:szCs w:val="20"/>
                <w:lang w:val="es-419" w:eastAsia="es-CL"/>
              </w:rPr>
              <w:t>%,  del</w:t>
            </w:r>
            <w:proofErr w:type="gramEnd"/>
            <w:r w:rsidRPr="00515293">
              <w:rPr>
                <w:rFonts w:ascii="Calibri" w:eastAsia="Times New Roman" w:hAnsi="Calibri" w:cs="Calibri"/>
                <w:b/>
                <w:bCs/>
                <w:sz w:val="20"/>
                <w:szCs w:val="20"/>
                <w:lang w:val="es-419" w:eastAsia="es-CL"/>
              </w:rPr>
              <w:t xml:space="preserve"> valor del deducible  o </w:t>
            </w:r>
            <w:proofErr w:type="spellStart"/>
            <w:r w:rsidRPr="00515293">
              <w:rPr>
                <w:rFonts w:ascii="Calibri" w:eastAsia="Times New Roman" w:hAnsi="Calibri" w:cs="Calibri"/>
                <w:b/>
                <w:bCs/>
                <w:sz w:val="20"/>
                <w:szCs w:val="20"/>
                <w:lang w:val="es-419" w:eastAsia="es-CL"/>
              </w:rPr>
              <w:t>co-pago</w:t>
            </w:r>
            <w:proofErr w:type="spellEnd"/>
            <w:r w:rsidRPr="00515293">
              <w:rPr>
                <w:rFonts w:ascii="Calibri" w:eastAsia="Times New Roman" w:hAnsi="Calibri" w:cs="Calibri"/>
                <w:b/>
                <w:bCs/>
                <w:sz w:val="20"/>
                <w:szCs w:val="20"/>
                <w:lang w:val="es-419" w:eastAsia="es-CL"/>
              </w:rPr>
              <w:t xml:space="preserve"> a pagar por el asegurado, como  consecuencia del uso del beneficio  contemplado  en las prestaciones cubiertas en el Plan AUGE o GES, siempre que se acojan correctamente y en forma completa  a las canastas definidas  en este según cada patología.</w:t>
            </w:r>
          </w:p>
        </w:tc>
      </w:tr>
    </w:tbl>
    <w:p w14:paraId="3AE1FCF1"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0AB1857E" w14:textId="09E46D97" w:rsidR="006F6F67" w:rsidRPr="00515293" w:rsidRDefault="006F6F67" w:rsidP="00515293">
      <w:pPr>
        <w:ind w:right="510"/>
        <w:jc w:val="center"/>
        <w:rPr>
          <w:rFonts w:asciiTheme="minorHAnsi" w:eastAsia="Times New Roman" w:hAnsiTheme="minorHAnsi" w:cs="Arial"/>
          <w:color w:val="000000"/>
          <w:sz w:val="22"/>
          <w:lang w:val="es-419" w:eastAsia="es-ES" w:bidi="he-IL"/>
        </w:rPr>
      </w:pPr>
    </w:p>
    <w:p w14:paraId="1B4CFFD7" w14:textId="73FFA79B" w:rsidR="00785D0D" w:rsidRPr="00515293" w:rsidRDefault="00785D0D" w:rsidP="00515293">
      <w:pPr>
        <w:ind w:right="510"/>
        <w:jc w:val="center"/>
        <w:rPr>
          <w:rFonts w:asciiTheme="minorHAnsi" w:eastAsia="Times New Roman" w:hAnsiTheme="minorHAnsi" w:cs="Arial"/>
          <w:color w:val="000000"/>
          <w:sz w:val="22"/>
          <w:lang w:val="es-419" w:eastAsia="es-ES" w:bidi="he-IL"/>
        </w:rPr>
      </w:pPr>
    </w:p>
    <w:p w14:paraId="31CDD09B" w14:textId="3FC8A858" w:rsidR="00785D0D" w:rsidRPr="00515293" w:rsidRDefault="00785D0D" w:rsidP="00515293">
      <w:pPr>
        <w:ind w:right="510"/>
        <w:jc w:val="center"/>
        <w:rPr>
          <w:rFonts w:asciiTheme="minorHAnsi" w:eastAsia="Times New Roman" w:hAnsiTheme="minorHAnsi" w:cs="Arial"/>
          <w:color w:val="000000"/>
          <w:sz w:val="22"/>
          <w:lang w:val="es-419" w:eastAsia="es-ES" w:bidi="he-IL"/>
        </w:rPr>
      </w:pPr>
    </w:p>
    <w:p w14:paraId="0FEF103D" w14:textId="614EA696" w:rsidR="00785D0D" w:rsidRPr="00515293" w:rsidRDefault="00785D0D" w:rsidP="00515293">
      <w:pPr>
        <w:ind w:right="510"/>
        <w:jc w:val="center"/>
        <w:rPr>
          <w:rFonts w:asciiTheme="minorHAnsi" w:eastAsia="Times New Roman" w:hAnsiTheme="minorHAnsi" w:cs="Arial"/>
          <w:color w:val="000000"/>
          <w:sz w:val="22"/>
          <w:lang w:val="es-419" w:eastAsia="es-ES" w:bidi="he-IL"/>
        </w:rPr>
      </w:pPr>
    </w:p>
    <w:p w14:paraId="2159ABB3" w14:textId="081CB864" w:rsidR="00785D0D" w:rsidRPr="00515293" w:rsidRDefault="00785D0D" w:rsidP="00515293">
      <w:pPr>
        <w:ind w:right="510"/>
        <w:jc w:val="center"/>
        <w:rPr>
          <w:rFonts w:asciiTheme="minorHAnsi" w:eastAsia="Times New Roman" w:hAnsiTheme="minorHAnsi" w:cs="Arial"/>
          <w:color w:val="000000"/>
          <w:sz w:val="22"/>
          <w:lang w:val="es-419" w:eastAsia="es-ES" w:bidi="he-IL"/>
        </w:rPr>
      </w:pPr>
    </w:p>
    <w:p w14:paraId="50DA76F2" w14:textId="6811F89B" w:rsidR="00785D0D" w:rsidRPr="00515293" w:rsidRDefault="00785D0D" w:rsidP="00515293">
      <w:pPr>
        <w:ind w:right="510"/>
        <w:jc w:val="center"/>
        <w:rPr>
          <w:rFonts w:asciiTheme="minorHAnsi" w:eastAsia="Times New Roman" w:hAnsiTheme="minorHAnsi" w:cs="Arial"/>
          <w:color w:val="000000"/>
          <w:sz w:val="22"/>
          <w:lang w:val="es-419" w:eastAsia="es-ES" w:bidi="he-IL"/>
        </w:rPr>
      </w:pPr>
    </w:p>
    <w:p w14:paraId="147B3238" w14:textId="77777777" w:rsidR="00785D0D" w:rsidRPr="00515293" w:rsidRDefault="00785D0D" w:rsidP="00515293">
      <w:pPr>
        <w:ind w:right="510"/>
        <w:jc w:val="center"/>
        <w:rPr>
          <w:rFonts w:asciiTheme="minorHAnsi" w:eastAsia="Times New Roman" w:hAnsiTheme="minorHAnsi" w:cs="Arial"/>
          <w:color w:val="000000"/>
          <w:sz w:val="22"/>
          <w:lang w:val="es-419" w:eastAsia="es-ES" w:bidi="he-IL"/>
        </w:rPr>
      </w:pPr>
    </w:p>
    <w:tbl>
      <w:tblPr>
        <w:tblW w:w="5240" w:type="dxa"/>
        <w:jc w:val="center"/>
        <w:tblCellMar>
          <w:left w:w="70" w:type="dxa"/>
          <w:right w:w="70" w:type="dxa"/>
        </w:tblCellMar>
        <w:tblLook w:val="04A0" w:firstRow="1" w:lastRow="0" w:firstColumn="1" w:lastColumn="0" w:noHBand="0" w:noVBand="1"/>
      </w:tblPr>
      <w:tblGrid>
        <w:gridCol w:w="1838"/>
        <w:gridCol w:w="1559"/>
        <w:gridCol w:w="1843"/>
      </w:tblGrid>
      <w:tr w:rsidR="006F6F67" w:rsidRPr="00515293" w14:paraId="54851F54" w14:textId="77777777" w:rsidTr="002A47D1">
        <w:trPr>
          <w:trHeight w:val="240"/>
          <w:jc w:val="center"/>
        </w:trPr>
        <w:tc>
          <w:tcPr>
            <w:tcW w:w="5240" w:type="dxa"/>
            <w:gridSpan w:val="3"/>
            <w:tcBorders>
              <w:top w:val="single" w:sz="4" w:space="0" w:color="000000"/>
              <w:left w:val="single" w:sz="4" w:space="0" w:color="000000"/>
              <w:bottom w:val="single" w:sz="4" w:space="0" w:color="000000"/>
              <w:right w:val="single" w:sz="4" w:space="0" w:color="000000"/>
            </w:tcBorders>
            <w:shd w:val="clear" w:color="000000" w:fill="D9D9D9"/>
            <w:hideMark/>
          </w:tcPr>
          <w:p w14:paraId="575AE161" w14:textId="77777777" w:rsidR="006F6F67" w:rsidRPr="00515293" w:rsidRDefault="006F6F67" w:rsidP="00515293">
            <w:pPr>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SEGURO CATASTROFICO – PLAN ÚNICO</w:t>
            </w:r>
          </w:p>
        </w:tc>
      </w:tr>
      <w:tr w:rsidR="006F6F67" w:rsidRPr="00515293" w14:paraId="5B23217C" w14:textId="77777777" w:rsidTr="002A47D1">
        <w:trPr>
          <w:trHeight w:val="240"/>
          <w:jc w:val="center"/>
        </w:trPr>
        <w:tc>
          <w:tcPr>
            <w:tcW w:w="1838" w:type="dxa"/>
            <w:tcBorders>
              <w:top w:val="nil"/>
              <w:left w:val="single" w:sz="4" w:space="0" w:color="000000"/>
              <w:bottom w:val="single" w:sz="4" w:space="0" w:color="000000"/>
              <w:right w:val="single" w:sz="4" w:space="0" w:color="000000"/>
            </w:tcBorders>
            <w:shd w:val="clear" w:color="000000" w:fill="D9D9D9"/>
            <w:hideMark/>
          </w:tcPr>
          <w:p w14:paraId="120FB23C" w14:textId="77777777" w:rsidR="006F6F67" w:rsidRPr="00515293" w:rsidRDefault="006F6F67" w:rsidP="00515293">
            <w:pP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1.Gastos Hospitalarios</w:t>
            </w:r>
          </w:p>
        </w:tc>
        <w:tc>
          <w:tcPr>
            <w:tcW w:w="1559" w:type="dxa"/>
            <w:tcBorders>
              <w:top w:val="nil"/>
              <w:left w:val="nil"/>
              <w:bottom w:val="single" w:sz="4" w:space="0" w:color="000000"/>
              <w:right w:val="single" w:sz="4" w:space="0" w:color="000000"/>
            </w:tcBorders>
            <w:shd w:val="clear" w:color="000000" w:fill="D9D9D9"/>
            <w:hideMark/>
          </w:tcPr>
          <w:p w14:paraId="7F355DAB" w14:textId="77777777" w:rsidR="006F6F67" w:rsidRPr="00515293" w:rsidRDefault="006F6F67" w:rsidP="00515293">
            <w:pPr>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 Reembolso</w:t>
            </w:r>
          </w:p>
        </w:tc>
        <w:tc>
          <w:tcPr>
            <w:tcW w:w="1843" w:type="dxa"/>
            <w:tcBorders>
              <w:top w:val="nil"/>
              <w:left w:val="nil"/>
              <w:bottom w:val="single" w:sz="4" w:space="0" w:color="000000"/>
              <w:right w:val="single" w:sz="4" w:space="0" w:color="000000"/>
            </w:tcBorders>
            <w:shd w:val="clear" w:color="000000" w:fill="D9D9D9"/>
            <w:hideMark/>
          </w:tcPr>
          <w:p w14:paraId="3D5759F7" w14:textId="77777777" w:rsidR="006F6F67" w:rsidRPr="00515293" w:rsidRDefault="006F6F67" w:rsidP="00515293">
            <w:pPr>
              <w:ind w:firstLineChars="600" w:firstLine="1205"/>
              <w:jc w:val="right"/>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Tope Anual UF</w:t>
            </w:r>
          </w:p>
        </w:tc>
      </w:tr>
      <w:tr w:rsidR="006F6F67" w:rsidRPr="00515293" w14:paraId="156C65A3" w14:textId="77777777" w:rsidTr="002A47D1">
        <w:trPr>
          <w:trHeight w:val="240"/>
          <w:jc w:val="center"/>
        </w:trPr>
        <w:tc>
          <w:tcPr>
            <w:tcW w:w="1838" w:type="dxa"/>
            <w:tcBorders>
              <w:top w:val="nil"/>
              <w:left w:val="single" w:sz="4" w:space="0" w:color="000000"/>
              <w:bottom w:val="single" w:sz="4" w:space="0" w:color="000000"/>
              <w:right w:val="single" w:sz="4" w:space="0" w:color="000000"/>
            </w:tcBorders>
            <w:shd w:val="clear" w:color="auto" w:fill="auto"/>
            <w:hideMark/>
          </w:tcPr>
          <w:p w14:paraId="6DC87A32"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Día cama</w:t>
            </w:r>
          </w:p>
        </w:tc>
        <w:tc>
          <w:tcPr>
            <w:tcW w:w="1559" w:type="dxa"/>
            <w:tcBorders>
              <w:top w:val="nil"/>
              <w:left w:val="nil"/>
              <w:bottom w:val="single" w:sz="4" w:space="0" w:color="000000"/>
              <w:right w:val="single" w:sz="4" w:space="0" w:color="000000"/>
            </w:tcBorders>
            <w:shd w:val="clear" w:color="auto" w:fill="auto"/>
            <w:noWrap/>
            <w:hideMark/>
          </w:tcPr>
          <w:p w14:paraId="3F04BC70"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100</w:t>
            </w:r>
          </w:p>
        </w:tc>
        <w:tc>
          <w:tcPr>
            <w:tcW w:w="1843" w:type="dxa"/>
            <w:tcBorders>
              <w:top w:val="nil"/>
              <w:left w:val="nil"/>
              <w:bottom w:val="single" w:sz="4" w:space="0" w:color="000000"/>
              <w:right w:val="single" w:sz="4" w:space="0" w:color="000000"/>
            </w:tcBorders>
            <w:shd w:val="clear" w:color="auto" w:fill="auto"/>
            <w:hideMark/>
          </w:tcPr>
          <w:p w14:paraId="33BDDA4C" w14:textId="77777777" w:rsidR="006F6F67" w:rsidRPr="00515293" w:rsidRDefault="006F6F67" w:rsidP="00515293">
            <w:pPr>
              <w:ind w:firstLineChars="400" w:firstLine="803"/>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Sin tope</w:t>
            </w:r>
          </w:p>
        </w:tc>
      </w:tr>
      <w:tr w:rsidR="006F6F67" w:rsidRPr="00515293" w14:paraId="4A4A1AFD" w14:textId="77777777" w:rsidTr="002A47D1">
        <w:trPr>
          <w:trHeight w:val="369"/>
          <w:jc w:val="center"/>
        </w:trPr>
        <w:tc>
          <w:tcPr>
            <w:tcW w:w="1838" w:type="dxa"/>
            <w:tcBorders>
              <w:top w:val="nil"/>
              <w:left w:val="single" w:sz="4" w:space="0" w:color="000000"/>
              <w:bottom w:val="single" w:sz="4" w:space="0" w:color="000000"/>
              <w:right w:val="single" w:sz="4" w:space="0" w:color="000000"/>
            </w:tcBorders>
            <w:shd w:val="clear" w:color="auto" w:fill="auto"/>
            <w:hideMark/>
          </w:tcPr>
          <w:p w14:paraId="7A83D163"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Honorarios médicos</w:t>
            </w:r>
          </w:p>
        </w:tc>
        <w:tc>
          <w:tcPr>
            <w:tcW w:w="1559" w:type="dxa"/>
            <w:tcBorders>
              <w:top w:val="nil"/>
              <w:left w:val="nil"/>
              <w:bottom w:val="single" w:sz="4" w:space="0" w:color="000000"/>
              <w:right w:val="single" w:sz="4" w:space="0" w:color="000000"/>
            </w:tcBorders>
            <w:shd w:val="clear" w:color="auto" w:fill="auto"/>
            <w:noWrap/>
            <w:hideMark/>
          </w:tcPr>
          <w:p w14:paraId="2E04C57E"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100</w:t>
            </w:r>
          </w:p>
        </w:tc>
        <w:tc>
          <w:tcPr>
            <w:tcW w:w="1843" w:type="dxa"/>
            <w:tcBorders>
              <w:top w:val="nil"/>
              <w:left w:val="nil"/>
              <w:bottom w:val="single" w:sz="4" w:space="0" w:color="000000"/>
              <w:right w:val="single" w:sz="4" w:space="0" w:color="000000"/>
            </w:tcBorders>
            <w:shd w:val="clear" w:color="auto" w:fill="auto"/>
            <w:hideMark/>
          </w:tcPr>
          <w:p w14:paraId="08193670" w14:textId="77777777" w:rsidR="006F6F67" w:rsidRPr="00515293" w:rsidRDefault="006F6F67" w:rsidP="00515293">
            <w:pPr>
              <w:ind w:firstLineChars="500" w:firstLine="1004"/>
              <w:jc w:val="right"/>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Sin tope</w:t>
            </w:r>
          </w:p>
        </w:tc>
      </w:tr>
      <w:tr w:rsidR="006F6F67" w:rsidRPr="00515293" w14:paraId="2A83D21F" w14:textId="77777777" w:rsidTr="002A47D1">
        <w:trPr>
          <w:trHeight w:val="384"/>
          <w:jc w:val="center"/>
        </w:trPr>
        <w:tc>
          <w:tcPr>
            <w:tcW w:w="1838" w:type="dxa"/>
            <w:tcBorders>
              <w:top w:val="nil"/>
              <w:left w:val="single" w:sz="4" w:space="0" w:color="000000"/>
              <w:bottom w:val="single" w:sz="4" w:space="0" w:color="000000"/>
              <w:right w:val="single" w:sz="4" w:space="0" w:color="000000"/>
            </w:tcBorders>
            <w:shd w:val="clear" w:color="auto" w:fill="auto"/>
            <w:hideMark/>
          </w:tcPr>
          <w:p w14:paraId="17FA2D83"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Día cama UTI/intermedio</w:t>
            </w:r>
          </w:p>
        </w:tc>
        <w:tc>
          <w:tcPr>
            <w:tcW w:w="1559" w:type="dxa"/>
            <w:tcBorders>
              <w:top w:val="nil"/>
              <w:left w:val="nil"/>
              <w:bottom w:val="single" w:sz="4" w:space="0" w:color="000000"/>
              <w:right w:val="single" w:sz="4" w:space="0" w:color="000000"/>
            </w:tcBorders>
            <w:shd w:val="clear" w:color="auto" w:fill="auto"/>
            <w:noWrap/>
            <w:hideMark/>
          </w:tcPr>
          <w:p w14:paraId="73B0A6A5"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100</w:t>
            </w:r>
          </w:p>
        </w:tc>
        <w:tc>
          <w:tcPr>
            <w:tcW w:w="1843" w:type="dxa"/>
            <w:tcBorders>
              <w:top w:val="nil"/>
              <w:left w:val="nil"/>
              <w:bottom w:val="single" w:sz="4" w:space="0" w:color="000000"/>
              <w:right w:val="single" w:sz="4" w:space="0" w:color="000000"/>
            </w:tcBorders>
            <w:shd w:val="clear" w:color="auto" w:fill="auto"/>
            <w:hideMark/>
          </w:tcPr>
          <w:p w14:paraId="5AF600A6" w14:textId="77777777" w:rsidR="006F6F67" w:rsidRPr="00515293" w:rsidRDefault="006F6F67" w:rsidP="00515293">
            <w:pPr>
              <w:ind w:firstLineChars="500" w:firstLine="1004"/>
              <w:jc w:val="right"/>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Sin tope</w:t>
            </w:r>
          </w:p>
        </w:tc>
      </w:tr>
      <w:tr w:rsidR="006F6F67" w:rsidRPr="00515293" w14:paraId="6DF15FFB" w14:textId="77777777" w:rsidTr="002A47D1">
        <w:trPr>
          <w:trHeight w:val="384"/>
          <w:jc w:val="center"/>
        </w:trPr>
        <w:tc>
          <w:tcPr>
            <w:tcW w:w="1838" w:type="dxa"/>
            <w:tcBorders>
              <w:top w:val="nil"/>
              <w:left w:val="single" w:sz="4" w:space="0" w:color="000000"/>
              <w:bottom w:val="single" w:sz="4" w:space="0" w:color="000000"/>
              <w:right w:val="single" w:sz="4" w:space="0" w:color="000000"/>
            </w:tcBorders>
            <w:shd w:val="clear" w:color="auto" w:fill="auto"/>
            <w:hideMark/>
          </w:tcPr>
          <w:p w14:paraId="1E20C5BB"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Derecho a pabellón</w:t>
            </w:r>
          </w:p>
        </w:tc>
        <w:tc>
          <w:tcPr>
            <w:tcW w:w="1559" w:type="dxa"/>
            <w:tcBorders>
              <w:top w:val="nil"/>
              <w:left w:val="nil"/>
              <w:bottom w:val="single" w:sz="4" w:space="0" w:color="000000"/>
              <w:right w:val="single" w:sz="4" w:space="0" w:color="000000"/>
            </w:tcBorders>
            <w:shd w:val="clear" w:color="auto" w:fill="auto"/>
            <w:noWrap/>
            <w:hideMark/>
          </w:tcPr>
          <w:p w14:paraId="6A4E61EF"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100</w:t>
            </w:r>
          </w:p>
        </w:tc>
        <w:tc>
          <w:tcPr>
            <w:tcW w:w="1843" w:type="dxa"/>
            <w:tcBorders>
              <w:top w:val="nil"/>
              <w:left w:val="nil"/>
              <w:bottom w:val="single" w:sz="4" w:space="0" w:color="000000"/>
              <w:right w:val="single" w:sz="4" w:space="0" w:color="000000"/>
            </w:tcBorders>
            <w:shd w:val="clear" w:color="auto" w:fill="auto"/>
            <w:hideMark/>
          </w:tcPr>
          <w:p w14:paraId="5C100735" w14:textId="77777777" w:rsidR="006F6F67" w:rsidRPr="00515293" w:rsidRDefault="006F6F67" w:rsidP="00515293">
            <w:pPr>
              <w:ind w:firstLineChars="500" w:firstLine="1004"/>
              <w:jc w:val="right"/>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Sin tope</w:t>
            </w:r>
          </w:p>
        </w:tc>
      </w:tr>
      <w:tr w:rsidR="006F6F67" w:rsidRPr="00515293" w14:paraId="527B20C8" w14:textId="77777777" w:rsidTr="002A47D1">
        <w:trPr>
          <w:trHeight w:val="369"/>
          <w:jc w:val="center"/>
        </w:trPr>
        <w:tc>
          <w:tcPr>
            <w:tcW w:w="1838" w:type="dxa"/>
            <w:tcBorders>
              <w:top w:val="nil"/>
              <w:left w:val="single" w:sz="4" w:space="0" w:color="000000"/>
              <w:bottom w:val="single" w:sz="4" w:space="0" w:color="000000"/>
              <w:right w:val="single" w:sz="4" w:space="0" w:color="000000"/>
            </w:tcBorders>
            <w:shd w:val="clear" w:color="auto" w:fill="auto"/>
            <w:hideMark/>
          </w:tcPr>
          <w:p w14:paraId="5FFC1751"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Cirugía dental  por accidente</w:t>
            </w:r>
          </w:p>
        </w:tc>
        <w:tc>
          <w:tcPr>
            <w:tcW w:w="1559" w:type="dxa"/>
            <w:tcBorders>
              <w:top w:val="nil"/>
              <w:left w:val="nil"/>
              <w:bottom w:val="single" w:sz="4" w:space="0" w:color="000000"/>
              <w:right w:val="single" w:sz="4" w:space="0" w:color="000000"/>
            </w:tcBorders>
            <w:shd w:val="clear" w:color="auto" w:fill="auto"/>
            <w:noWrap/>
            <w:hideMark/>
          </w:tcPr>
          <w:p w14:paraId="6517776F"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100</w:t>
            </w:r>
          </w:p>
        </w:tc>
        <w:tc>
          <w:tcPr>
            <w:tcW w:w="1843" w:type="dxa"/>
            <w:tcBorders>
              <w:top w:val="nil"/>
              <w:left w:val="nil"/>
              <w:bottom w:val="single" w:sz="4" w:space="0" w:color="000000"/>
              <w:right w:val="single" w:sz="4" w:space="0" w:color="000000"/>
            </w:tcBorders>
            <w:shd w:val="clear" w:color="auto" w:fill="auto"/>
            <w:hideMark/>
          </w:tcPr>
          <w:p w14:paraId="504DC493" w14:textId="77777777" w:rsidR="006F6F67" w:rsidRPr="00515293" w:rsidRDefault="006F6F67" w:rsidP="00515293">
            <w:pPr>
              <w:ind w:firstLineChars="500" w:firstLine="1004"/>
              <w:jc w:val="right"/>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Sin tope</w:t>
            </w:r>
          </w:p>
        </w:tc>
      </w:tr>
      <w:tr w:rsidR="006F6F67" w:rsidRPr="00515293" w14:paraId="0FDE2725" w14:textId="77777777" w:rsidTr="002A47D1">
        <w:trPr>
          <w:trHeight w:val="384"/>
          <w:jc w:val="center"/>
        </w:trPr>
        <w:tc>
          <w:tcPr>
            <w:tcW w:w="1838" w:type="dxa"/>
            <w:tcBorders>
              <w:top w:val="nil"/>
              <w:left w:val="single" w:sz="4" w:space="0" w:color="000000"/>
              <w:bottom w:val="single" w:sz="4" w:space="0" w:color="000000"/>
              <w:right w:val="single" w:sz="4" w:space="0" w:color="000000"/>
            </w:tcBorders>
            <w:shd w:val="clear" w:color="auto" w:fill="auto"/>
            <w:hideMark/>
          </w:tcPr>
          <w:p w14:paraId="58A56947"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Servicio ambulancia (50 km)</w:t>
            </w:r>
          </w:p>
        </w:tc>
        <w:tc>
          <w:tcPr>
            <w:tcW w:w="1559" w:type="dxa"/>
            <w:tcBorders>
              <w:top w:val="nil"/>
              <w:left w:val="nil"/>
              <w:bottom w:val="single" w:sz="4" w:space="0" w:color="000000"/>
              <w:right w:val="single" w:sz="4" w:space="0" w:color="000000"/>
            </w:tcBorders>
            <w:shd w:val="clear" w:color="auto" w:fill="auto"/>
            <w:noWrap/>
            <w:hideMark/>
          </w:tcPr>
          <w:p w14:paraId="5CC4B3B7"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100</w:t>
            </w:r>
          </w:p>
        </w:tc>
        <w:tc>
          <w:tcPr>
            <w:tcW w:w="1843" w:type="dxa"/>
            <w:tcBorders>
              <w:top w:val="nil"/>
              <w:left w:val="nil"/>
              <w:bottom w:val="single" w:sz="4" w:space="0" w:color="000000"/>
              <w:right w:val="single" w:sz="4" w:space="0" w:color="000000"/>
            </w:tcBorders>
            <w:shd w:val="clear" w:color="auto" w:fill="auto"/>
            <w:hideMark/>
          </w:tcPr>
          <w:p w14:paraId="012F550B" w14:textId="77777777" w:rsidR="006F6F67" w:rsidRPr="00515293" w:rsidRDefault="006F6F67" w:rsidP="00515293">
            <w:pPr>
              <w:ind w:firstLineChars="500" w:firstLine="1004"/>
              <w:jc w:val="right"/>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Sin tope</w:t>
            </w:r>
          </w:p>
        </w:tc>
      </w:tr>
      <w:tr w:rsidR="006F6F67" w:rsidRPr="00515293" w14:paraId="53099B6F" w14:textId="77777777" w:rsidTr="002A47D1">
        <w:trPr>
          <w:trHeight w:val="384"/>
          <w:jc w:val="center"/>
        </w:trPr>
        <w:tc>
          <w:tcPr>
            <w:tcW w:w="1838" w:type="dxa"/>
            <w:tcBorders>
              <w:top w:val="nil"/>
              <w:left w:val="single" w:sz="4" w:space="0" w:color="000000"/>
              <w:bottom w:val="single" w:sz="4" w:space="0" w:color="000000"/>
              <w:right w:val="single" w:sz="4" w:space="0" w:color="000000"/>
            </w:tcBorders>
            <w:shd w:val="clear" w:color="auto" w:fill="auto"/>
            <w:hideMark/>
          </w:tcPr>
          <w:p w14:paraId="589066FF"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Medicamentos – insumos</w:t>
            </w:r>
          </w:p>
        </w:tc>
        <w:tc>
          <w:tcPr>
            <w:tcW w:w="1559" w:type="dxa"/>
            <w:tcBorders>
              <w:top w:val="nil"/>
              <w:left w:val="nil"/>
              <w:bottom w:val="single" w:sz="4" w:space="0" w:color="000000"/>
              <w:right w:val="single" w:sz="4" w:space="0" w:color="000000"/>
            </w:tcBorders>
            <w:shd w:val="clear" w:color="auto" w:fill="auto"/>
            <w:noWrap/>
            <w:hideMark/>
          </w:tcPr>
          <w:p w14:paraId="36CC1E97"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100</w:t>
            </w:r>
          </w:p>
        </w:tc>
        <w:tc>
          <w:tcPr>
            <w:tcW w:w="1843" w:type="dxa"/>
            <w:tcBorders>
              <w:top w:val="nil"/>
              <w:left w:val="nil"/>
              <w:bottom w:val="single" w:sz="4" w:space="0" w:color="000000"/>
              <w:right w:val="single" w:sz="4" w:space="0" w:color="000000"/>
            </w:tcBorders>
            <w:shd w:val="clear" w:color="auto" w:fill="auto"/>
            <w:hideMark/>
          </w:tcPr>
          <w:p w14:paraId="4FBE4FD6" w14:textId="77777777" w:rsidR="006F6F67" w:rsidRPr="00515293" w:rsidRDefault="006F6F67" w:rsidP="00515293">
            <w:pPr>
              <w:ind w:firstLineChars="500" w:firstLine="1004"/>
              <w:jc w:val="right"/>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Sin tope</w:t>
            </w:r>
          </w:p>
        </w:tc>
      </w:tr>
      <w:tr w:rsidR="006F6F67" w:rsidRPr="00515293" w14:paraId="48B963D8" w14:textId="77777777" w:rsidTr="002A47D1">
        <w:trPr>
          <w:trHeight w:val="369"/>
          <w:jc w:val="center"/>
        </w:trPr>
        <w:tc>
          <w:tcPr>
            <w:tcW w:w="1838" w:type="dxa"/>
            <w:tcBorders>
              <w:top w:val="nil"/>
              <w:left w:val="single" w:sz="4" w:space="0" w:color="000000"/>
              <w:bottom w:val="single" w:sz="4" w:space="0" w:color="000000"/>
              <w:right w:val="single" w:sz="4" w:space="0" w:color="000000"/>
            </w:tcBorders>
            <w:shd w:val="clear" w:color="auto" w:fill="auto"/>
            <w:hideMark/>
          </w:tcPr>
          <w:p w14:paraId="329CD13C"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Servicio enfermería</w:t>
            </w:r>
          </w:p>
        </w:tc>
        <w:tc>
          <w:tcPr>
            <w:tcW w:w="1559" w:type="dxa"/>
            <w:tcBorders>
              <w:top w:val="nil"/>
              <w:left w:val="nil"/>
              <w:bottom w:val="single" w:sz="4" w:space="0" w:color="000000"/>
              <w:right w:val="single" w:sz="4" w:space="0" w:color="000000"/>
            </w:tcBorders>
            <w:shd w:val="clear" w:color="auto" w:fill="auto"/>
            <w:noWrap/>
            <w:hideMark/>
          </w:tcPr>
          <w:p w14:paraId="4513B174"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100</w:t>
            </w:r>
          </w:p>
        </w:tc>
        <w:tc>
          <w:tcPr>
            <w:tcW w:w="1843" w:type="dxa"/>
            <w:tcBorders>
              <w:top w:val="nil"/>
              <w:left w:val="nil"/>
              <w:bottom w:val="single" w:sz="4" w:space="0" w:color="000000"/>
              <w:right w:val="single" w:sz="4" w:space="0" w:color="000000"/>
            </w:tcBorders>
            <w:shd w:val="clear" w:color="auto" w:fill="auto"/>
            <w:hideMark/>
          </w:tcPr>
          <w:p w14:paraId="1F8B93FF" w14:textId="77777777" w:rsidR="006F6F67" w:rsidRPr="00515293" w:rsidRDefault="006F6F67" w:rsidP="00515293">
            <w:pPr>
              <w:ind w:firstLineChars="500" w:firstLine="1004"/>
              <w:jc w:val="right"/>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Sin tope</w:t>
            </w:r>
          </w:p>
        </w:tc>
      </w:tr>
      <w:tr w:rsidR="006F6F67" w:rsidRPr="00515293" w14:paraId="7274849F" w14:textId="77777777" w:rsidTr="002A47D1">
        <w:trPr>
          <w:trHeight w:val="384"/>
          <w:jc w:val="center"/>
        </w:trPr>
        <w:tc>
          <w:tcPr>
            <w:tcW w:w="1838" w:type="dxa"/>
            <w:tcBorders>
              <w:top w:val="nil"/>
              <w:left w:val="single" w:sz="4" w:space="0" w:color="000000"/>
              <w:bottom w:val="single" w:sz="4" w:space="0" w:color="000000"/>
              <w:right w:val="single" w:sz="4" w:space="0" w:color="000000"/>
            </w:tcBorders>
            <w:shd w:val="clear" w:color="auto" w:fill="auto"/>
            <w:hideMark/>
          </w:tcPr>
          <w:p w14:paraId="0B3836E1"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Otros gastos</w:t>
            </w:r>
          </w:p>
        </w:tc>
        <w:tc>
          <w:tcPr>
            <w:tcW w:w="1559" w:type="dxa"/>
            <w:tcBorders>
              <w:top w:val="nil"/>
              <w:left w:val="nil"/>
              <w:bottom w:val="single" w:sz="4" w:space="0" w:color="000000"/>
              <w:right w:val="single" w:sz="4" w:space="0" w:color="000000"/>
            </w:tcBorders>
            <w:shd w:val="clear" w:color="auto" w:fill="auto"/>
            <w:noWrap/>
            <w:hideMark/>
          </w:tcPr>
          <w:p w14:paraId="069E0E50"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100</w:t>
            </w:r>
          </w:p>
        </w:tc>
        <w:tc>
          <w:tcPr>
            <w:tcW w:w="1843" w:type="dxa"/>
            <w:tcBorders>
              <w:top w:val="nil"/>
              <w:left w:val="nil"/>
              <w:bottom w:val="single" w:sz="4" w:space="0" w:color="000000"/>
              <w:right w:val="single" w:sz="4" w:space="0" w:color="000000"/>
            </w:tcBorders>
            <w:shd w:val="clear" w:color="auto" w:fill="auto"/>
            <w:hideMark/>
          </w:tcPr>
          <w:p w14:paraId="7897CBDB" w14:textId="77777777" w:rsidR="006F6F67" w:rsidRPr="00515293" w:rsidRDefault="006F6F67" w:rsidP="00515293">
            <w:pPr>
              <w:ind w:firstLineChars="500" w:firstLine="1004"/>
              <w:jc w:val="right"/>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Sin tope</w:t>
            </w:r>
          </w:p>
        </w:tc>
      </w:tr>
      <w:tr w:rsidR="006F6F67" w:rsidRPr="00515293" w14:paraId="796A4315" w14:textId="77777777" w:rsidTr="002A47D1">
        <w:trPr>
          <w:trHeight w:val="240"/>
          <w:jc w:val="center"/>
        </w:trPr>
        <w:tc>
          <w:tcPr>
            <w:tcW w:w="1838" w:type="dxa"/>
            <w:tcBorders>
              <w:top w:val="nil"/>
              <w:left w:val="single" w:sz="4" w:space="0" w:color="000000"/>
              <w:bottom w:val="single" w:sz="4" w:space="0" w:color="000000"/>
              <w:right w:val="single" w:sz="4" w:space="0" w:color="000000"/>
            </w:tcBorders>
            <w:shd w:val="clear" w:color="000000" w:fill="D9D9D9"/>
            <w:hideMark/>
          </w:tcPr>
          <w:p w14:paraId="7B10AF89" w14:textId="77777777" w:rsidR="006F6F67" w:rsidRPr="00515293" w:rsidRDefault="006F6F67" w:rsidP="00515293">
            <w:pPr>
              <w:rPr>
                <w:rFonts w:ascii="Times New Roman" w:eastAsia="Times New Roman" w:hAnsi="Times New Roman"/>
                <w:color w:val="000000"/>
                <w:sz w:val="20"/>
                <w:szCs w:val="20"/>
                <w:lang w:val="es-419" w:eastAsia="es-CL"/>
              </w:rPr>
            </w:pPr>
            <w:r w:rsidRPr="00515293">
              <w:rPr>
                <w:rFonts w:ascii="Calibri" w:eastAsia="Times New Roman" w:hAnsi="Calibri" w:cs="Calibri"/>
                <w:sz w:val="20"/>
                <w:szCs w:val="20"/>
                <w:lang w:val="es-419" w:eastAsia="es-CL"/>
              </w:rPr>
              <w:t>2.</w:t>
            </w:r>
            <w:r w:rsidRPr="00515293">
              <w:rPr>
                <w:rFonts w:ascii="Calibri" w:eastAsia="Times New Roman" w:hAnsi="Calibri" w:cs="Calibri"/>
                <w:b/>
                <w:bCs/>
                <w:sz w:val="20"/>
                <w:szCs w:val="20"/>
                <w:lang w:val="es-419" w:eastAsia="es-CL"/>
              </w:rPr>
              <w:t>Gastos ambulatorios</w:t>
            </w:r>
          </w:p>
        </w:tc>
        <w:tc>
          <w:tcPr>
            <w:tcW w:w="1559" w:type="dxa"/>
            <w:tcBorders>
              <w:top w:val="nil"/>
              <w:left w:val="nil"/>
              <w:bottom w:val="single" w:sz="4" w:space="0" w:color="000000"/>
              <w:right w:val="single" w:sz="4" w:space="0" w:color="000000"/>
            </w:tcBorders>
            <w:shd w:val="clear" w:color="000000" w:fill="D9D9D9"/>
            <w:hideMark/>
          </w:tcPr>
          <w:p w14:paraId="4A2B0AA3" w14:textId="77777777" w:rsidR="006F6F67" w:rsidRPr="00515293" w:rsidRDefault="006F6F67" w:rsidP="00515293">
            <w:pPr>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 Reembolso</w:t>
            </w:r>
          </w:p>
        </w:tc>
        <w:tc>
          <w:tcPr>
            <w:tcW w:w="1843" w:type="dxa"/>
            <w:tcBorders>
              <w:top w:val="nil"/>
              <w:left w:val="nil"/>
              <w:bottom w:val="single" w:sz="4" w:space="0" w:color="000000"/>
              <w:right w:val="single" w:sz="4" w:space="0" w:color="000000"/>
            </w:tcBorders>
            <w:shd w:val="clear" w:color="000000" w:fill="D9D9D9"/>
            <w:hideMark/>
          </w:tcPr>
          <w:p w14:paraId="7043F065" w14:textId="77777777" w:rsidR="006F6F67" w:rsidRPr="00515293" w:rsidRDefault="006F6F67" w:rsidP="00515293">
            <w:pPr>
              <w:ind w:firstLineChars="600" w:firstLine="1205"/>
              <w:jc w:val="right"/>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Tope Anual UF</w:t>
            </w:r>
          </w:p>
        </w:tc>
      </w:tr>
      <w:tr w:rsidR="006F6F67" w:rsidRPr="00515293" w14:paraId="4653E58F" w14:textId="77777777" w:rsidTr="002A47D1">
        <w:trPr>
          <w:trHeight w:val="369"/>
          <w:jc w:val="center"/>
        </w:trPr>
        <w:tc>
          <w:tcPr>
            <w:tcW w:w="1838" w:type="dxa"/>
            <w:tcBorders>
              <w:top w:val="nil"/>
              <w:left w:val="single" w:sz="4" w:space="0" w:color="000000"/>
              <w:bottom w:val="single" w:sz="4" w:space="0" w:color="000000"/>
              <w:right w:val="single" w:sz="4" w:space="0" w:color="000000"/>
            </w:tcBorders>
            <w:shd w:val="clear" w:color="auto" w:fill="auto"/>
            <w:hideMark/>
          </w:tcPr>
          <w:p w14:paraId="7C9C6826"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Medicamentos</w:t>
            </w:r>
          </w:p>
        </w:tc>
        <w:tc>
          <w:tcPr>
            <w:tcW w:w="1559" w:type="dxa"/>
            <w:tcBorders>
              <w:top w:val="nil"/>
              <w:left w:val="nil"/>
              <w:bottom w:val="single" w:sz="4" w:space="0" w:color="000000"/>
              <w:right w:val="single" w:sz="4" w:space="0" w:color="000000"/>
            </w:tcBorders>
            <w:shd w:val="clear" w:color="auto" w:fill="auto"/>
            <w:noWrap/>
            <w:hideMark/>
          </w:tcPr>
          <w:p w14:paraId="17546CD3"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50</w:t>
            </w:r>
          </w:p>
        </w:tc>
        <w:tc>
          <w:tcPr>
            <w:tcW w:w="1843" w:type="dxa"/>
            <w:tcBorders>
              <w:top w:val="nil"/>
              <w:left w:val="nil"/>
              <w:bottom w:val="single" w:sz="4" w:space="0" w:color="000000"/>
              <w:right w:val="single" w:sz="4" w:space="0" w:color="000000"/>
            </w:tcBorders>
            <w:shd w:val="clear" w:color="auto" w:fill="auto"/>
            <w:hideMark/>
          </w:tcPr>
          <w:p w14:paraId="1CDF873D" w14:textId="77777777" w:rsidR="006F6F67" w:rsidRPr="00515293" w:rsidRDefault="006F6F67" w:rsidP="00515293">
            <w:pPr>
              <w:ind w:firstLineChars="500" w:firstLine="1004"/>
              <w:jc w:val="right"/>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Sin tope</w:t>
            </w:r>
          </w:p>
        </w:tc>
      </w:tr>
      <w:tr w:rsidR="006F6F67" w:rsidRPr="00515293" w14:paraId="3B60BA2A" w14:textId="77777777" w:rsidTr="002A47D1">
        <w:trPr>
          <w:trHeight w:val="384"/>
          <w:jc w:val="center"/>
        </w:trPr>
        <w:tc>
          <w:tcPr>
            <w:tcW w:w="1838" w:type="dxa"/>
            <w:tcBorders>
              <w:top w:val="nil"/>
              <w:left w:val="single" w:sz="4" w:space="0" w:color="000000"/>
              <w:bottom w:val="single" w:sz="4" w:space="0" w:color="000000"/>
              <w:right w:val="single" w:sz="4" w:space="0" w:color="000000"/>
            </w:tcBorders>
            <w:shd w:val="clear" w:color="auto" w:fill="auto"/>
            <w:hideMark/>
          </w:tcPr>
          <w:p w14:paraId="1B9A73D8"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Consulta  médica</w:t>
            </w:r>
          </w:p>
        </w:tc>
        <w:tc>
          <w:tcPr>
            <w:tcW w:w="1559" w:type="dxa"/>
            <w:tcBorders>
              <w:top w:val="nil"/>
              <w:left w:val="nil"/>
              <w:bottom w:val="single" w:sz="4" w:space="0" w:color="000000"/>
              <w:right w:val="single" w:sz="4" w:space="0" w:color="000000"/>
            </w:tcBorders>
            <w:shd w:val="clear" w:color="auto" w:fill="auto"/>
            <w:noWrap/>
            <w:hideMark/>
          </w:tcPr>
          <w:p w14:paraId="0F5AF798"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100</w:t>
            </w:r>
          </w:p>
        </w:tc>
        <w:tc>
          <w:tcPr>
            <w:tcW w:w="1843" w:type="dxa"/>
            <w:tcBorders>
              <w:top w:val="nil"/>
              <w:left w:val="nil"/>
              <w:bottom w:val="single" w:sz="4" w:space="0" w:color="000000"/>
              <w:right w:val="single" w:sz="4" w:space="0" w:color="000000"/>
            </w:tcBorders>
            <w:shd w:val="clear" w:color="auto" w:fill="auto"/>
            <w:hideMark/>
          </w:tcPr>
          <w:p w14:paraId="2FD938B1" w14:textId="77777777" w:rsidR="006F6F67" w:rsidRPr="00515293" w:rsidRDefault="006F6F67" w:rsidP="00515293">
            <w:pPr>
              <w:ind w:firstLineChars="500" w:firstLine="1004"/>
              <w:jc w:val="right"/>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Sin tope</w:t>
            </w:r>
          </w:p>
        </w:tc>
      </w:tr>
      <w:tr w:rsidR="006F6F67" w:rsidRPr="00515293" w14:paraId="2DD7D70E" w14:textId="77777777" w:rsidTr="002A47D1">
        <w:trPr>
          <w:trHeight w:val="384"/>
          <w:jc w:val="center"/>
        </w:trPr>
        <w:tc>
          <w:tcPr>
            <w:tcW w:w="1838" w:type="dxa"/>
            <w:tcBorders>
              <w:top w:val="nil"/>
              <w:left w:val="single" w:sz="4" w:space="0" w:color="000000"/>
              <w:bottom w:val="single" w:sz="4" w:space="0" w:color="000000"/>
              <w:right w:val="single" w:sz="4" w:space="0" w:color="000000"/>
            </w:tcBorders>
            <w:shd w:val="clear" w:color="auto" w:fill="auto"/>
            <w:hideMark/>
          </w:tcPr>
          <w:p w14:paraId="08D2AB43"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Exámenes</w:t>
            </w:r>
          </w:p>
        </w:tc>
        <w:tc>
          <w:tcPr>
            <w:tcW w:w="1559" w:type="dxa"/>
            <w:tcBorders>
              <w:top w:val="nil"/>
              <w:left w:val="nil"/>
              <w:bottom w:val="single" w:sz="4" w:space="0" w:color="000000"/>
              <w:right w:val="single" w:sz="4" w:space="0" w:color="000000"/>
            </w:tcBorders>
            <w:shd w:val="clear" w:color="auto" w:fill="auto"/>
            <w:noWrap/>
            <w:hideMark/>
          </w:tcPr>
          <w:p w14:paraId="1500E031"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100</w:t>
            </w:r>
          </w:p>
        </w:tc>
        <w:tc>
          <w:tcPr>
            <w:tcW w:w="1843" w:type="dxa"/>
            <w:tcBorders>
              <w:top w:val="nil"/>
              <w:left w:val="nil"/>
              <w:bottom w:val="single" w:sz="4" w:space="0" w:color="000000"/>
              <w:right w:val="single" w:sz="4" w:space="0" w:color="000000"/>
            </w:tcBorders>
            <w:shd w:val="clear" w:color="auto" w:fill="auto"/>
            <w:hideMark/>
          </w:tcPr>
          <w:p w14:paraId="5DA569C7" w14:textId="77777777" w:rsidR="006F6F67" w:rsidRPr="00515293" w:rsidRDefault="006F6F67" w:rsidP="00515293">
            <w:pPr>
              <w:ind w:firstLineChars="500" w:firstLine="1004"/>
              <w:jc w:val="right"/>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Sin tope</w:t>
            </w:r>
          </w:p>
        </w:tc>
      </w:tr>
      <w:tr w:rsidR="006F6F67" w:rsidRPr="00515293" w14:paraId="538D2F9B" w14:textId="77777777" w:rsidTr="002A47D1">
        <w:trPr>
          <w:trHeight w:val="369"/>
          <w:jc w:val="center"/>
        </w:trPr>
        <w:tc>
          <w:tcPr>
            <w:tcW w:w="1838" w:type="dxa"/>
            <w:tcBorders>
              <w:top w:val="nil"/>
              <w:left w:val="single" w:sz="4" w:space="0" w:color="000000"/>
              <w:bottom w:val="single" w:sz="4" w:space="0" w:color="000000"/>
              <w:right w:val="single" w:sz="4" w:space="0" w:color="000000"/>
            </w:tcBorders>
            <w:shd w:val="clear" w:color="auto" w:fill="auto"/>
            <w:hideMark/>
          </w:tcPr>
          <w:p w14:paraId="4C61ECCE"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Procedimientos</w:t>
            </w:r>
          </w:p>
        </w:tc>
        <w:tc>
          <w:tcPr>
            <w:tcW w:w="1559" w:type="dxa"/>
            <w:tcBorders>
              <w:top w:val="nil"/>
              <w:left w:val="nil"/>
              <w:bottom w:val="single" w:sz="4" w:space="0" w:color="000000"/>
              <w:right w:val="single" w:sz="4" w:space="0" w:color="000000"/>
            </w:tcBorders>
            <w:shd w:val="clear" w:color="auto" w:fill="auto"/>
            <w:noWrap/>
            <w:hideMark/>
          </w:tcPr>
          <w:p w14:paraId="63C687EE"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100</w:t>
            </w:r>
          </w:p>
        </w:tc>
        <w:tc>
          <w:tcPr>
            <w:tcW w:w="1843" w:type="dxa"/>
            <w:tcBorders>
              <w:top w:val="nil"/>
              <w:left w:val="nil"/>
              <w:bottom w:val="single" w:sz="4" w:space="0" w:color="000000"/>
              <w:right w:val="single" w:sz="4" w:space="0" w:color="000000"/>
            </w:tcBorders>
            <w:shd w:val="clear" w:color="auto" w:fill="auto"/>
            <w:hideMark/>
          </w:tcPr>
          <w:p w14:paraId="5259A148" w14:textId="77777777" w:rsidR="006F6F67" w:rsidRPr="00515293" w:rsidRDefault="006F6F67" w:rsidP="00515293">
            <w:pPr>
              <w:ind w:firstLineChars="500" w:firstLine="1004"/>
              <w:jc w:val="right"/>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Sin tope</w:t>
            </w:r>
          </w:p>
        </w:tc>
      </w:tr>
      <w:tr w:rsidR="006F6F67" w:rsidRPr="00515293" w14:paraId="32B6E4D6" w14:textId="77777777" w:rsidTr="002A47D1">
        <w:trPr>
          <w:trHeight w:val="384"/>
          <w:jc w:val="center"/>
        </w:trPr>
        <w:tc>
          <w:tcPr>
            <w:tcW w:w="1838" w:type="dxa"/>
            <w:tcBorders>
              <w:top w:val="nil"/>
              <w:left w:val="single" w:sz="4" w:space="0" w:color="000000"/>
              <w:bottom w:val="single" w:sz="4" w:space="0" w:color="000000"/>
              <w:right w:val="single" w:sz="4" w:space="0" w:color="000000"/>
            </w:tcBorders>
            <w:shd w:val="clear" w:color="auto" w:fill="auto"/>
            <w:hideMark/>
          </w:tcPr>
          <w:p w14:paraId="6A682F16"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Drogas Antineoplásicas</w:t>
            </w:r>
          </w:p>
        </w:tc>
        <w:tc>
          <w:tcPr>
            <w:tcW w:w="1559" w:type="dxa"/>
            <w:tcBorders>
              <w:top w:val="nil"/>
              <w:left w:val="nil"/>
              <w:bottom w:val="single" w:sz="4" w:space="0" w:color="000000"/>
              <w:right w:val="single" w:sz="4" w:space="0" w:color="000000"/>
            </w:tcBorders>
            <w:shd w:val="clear" w:color="auto" w:fill="auto"/>
            <w:noWrap/>
            <w:hideMark/>
          </w:tcPr>
          <w:p w14:paraId="39E360C5" w14:textId="77777777" w:rsidR="006F6F67" w:rsidRPr="00515293" w:rsidRDefault="006F6F67" w:rsidP="00515293">
            <w:pPr>
              <w:jc w:val="center"/>
              <w:rPr>
                <w:rFonts w:ascii="Calibri" w:eastAsia="Times New Roman" w:hAnsi="Calibri" w:cs="Calibri"/>
                <w:b/>
                <w:bCs/>
                <w:color w:val="000000"/>
                <w:sz w:val="20"/>
                <w:szCs w:val="20"/>
                <w:lang w:val="es-419" w:eastAsia="es-CL"/>
              </w:rPr>
            </w:pPr>
            <w:r w:rsidRPr="00515293">
              <w:rPr>
                <w:rFonts w:ascii="Calibri" w:eastAsia="Times New Roman" w:hAnsi="Calibri" w:cs="Calibri"/>
                <w:b/>
                <w:bCs/>
                <w:color w:val="000000"/>
                <w:sz w:val="20"/>
                <w:szCs w:val="20"/>
                <w:lang w:val="es-419" w:eastAsia="es-CL"/>
              </w:rPr>
              <w:t>80</w:t>
            </w:r>
          </w:p>
        </w:tc>
        <w:tc>
          <w:tcPr>
            <w:tcW w:w="1843" w:type="dxa"/>
            <w:tcBorders>
              <w:top w:val="nil"/>
              <w:left w:val="nil"/>
              <w:bottom w:val="single" w:sz="4" w:space="0" w:color="000000"/>
              <w:right w:val="single" w:sz="4" w:space="0" w:color="000000"/>
            </w:tcBorders>
            <w:shd w:val="clear" w:color="auto" w:fill="auto"/>
            <w:hideMark/>
          </w:tcPr>
          <w:p w14:paraId="6304301E" w14:textId="77777777" w:rsidR="006F6F67" w:rsidRPr="00515293" w:rsidRDefault="006F6F67" w:rsidP="00515293">
            <w:pPr>
              <w:ind w:firstLineChars="500" w:firstLine="1004"/>
              <w:jc w:val="right"/>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Sin tope</w:t>
            </w:r>
          </w:p>
        </w:tc>
      </w:tr>
      <w:tr w:rsidR="006F6F67" w:rsidRPr="00515293" w14:paraId="45234B54" w14:textId="77777777" w:rsidTr="002A47D1">
        <w:trPr>
          <w:trHeight w:val="240"/>
          <w:jc w:val="center"/>
        </w:trPr>
        <w:tc>
          <w:tcPr>
            <w:tcW w:w="1838" w:type="dxa"/>
            <w:tcBorders>
              <w:top w:val="nil"/>
              <w:left w:val="single" w:sz="4" w:space="0" w:color="000000"/>
              <w:bottom w:val="single" w:sz="4" w:space="0" w:color="000000"/>
              <w:right w:val="single" w:sz="4" w:space="0" w:color="000000"/>
            </w:tcBorders>
            <w:shd w:val="clear" w:color="auto" w:fill="auto"/>
            <w:hideMark/>
          </w:tcPr>
          <w:p w14:paraId="2D75BBD6" w14:textId="77777777" w:rsidR="006F6F67" w:rsidRPr="00515293" w:rsidRDefault="006F6F67" w:rsidP="00515293">
            <w:pPr>
              <w:rPr>
                <w:rFonts w:ascii="Times New Roman" w:eastAsia="Times New Roman" w:hAnsi="Times New Roman"/>
                <w:color w:val="000000"/>
                <w:sz w:val="20"/>
                <w:szCs w:val="20"/>
                <w:lang w:val="es-419" w:eastAsia="es-CL"/>
              </w:rPr>
            </w:pPr>
            <w:r w:rsidRPr="00515293">
              <w:rPr>
                <w:rFonts w:ascii="Calibri" w:eastAsia="Times New Roman" w:hAnsi="Calibri" w:cs="Calibri"/>
                <w:sz w:val="20"/>
                <w:szCs w:val="20"/>
                <w:lang w:val="es-419" w:eastAsia="es-CL"/>
              </w:rPr>
              <w:t>3.</w:t>
            </w:r>
            <w:r w:rsidRPr="00515293">
              <w:rPr>
                <w:rFonts w:ascii="Calibri" w:eastAsia="Times New Roman" w:hAnsi="Calibri" w:cs="Calibri"/>
                <w:b/>
                <w:bCs/>
                <w:sz w:val="20"/>
                <w:szCs w:val="20"/>
                <w:lang w:val="es-419" w:eastAsia="es-CL"/>
              </w:rPr>
              <w:t>Monto máximo reembolso</w:t>
            </w:r>
          </w:p>
        </w:tc>
        <w:tc>
          <w:tcPr>
            <w:tcW w:w="3402" w:type="dxa"/>
            <w:gridSpan w:val="2"/>
            <w:tcBorders>
              <w:top w:val="single" w:sz="4" w:space="0" w:color="000000"/>
              <w:left w:val="nil"/>
              <w:bottom w:val="single" w:sz="4" w:space="0" w:color="000000"/>
              <w:right w:val="single" w:sz="4" w:space="0" w:color="000000"/>
            </w:tcBorders>
            <w:shd w:val="clear" w:color="auto" w:fill="auto"/>
            <w:hideMark/>
          </w:tcPr>
          <w:p w14:paraId="18B3CF45" w14:textId="77777777" w:rsidR="006F6F67" w:rsidRPr="00515293" w:rsidRDefault="006F6F67" w:rsidP="00515293">
            <w:pPr>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Por  grupo familiar</w:t>
            </w:r>
          </w:p>
        </w:tc>
      </w:tr>
      <w:tr w:rsidR="006F6F67" w:rsidRPr="00515293" w14:paraId="545CACB3" w14:textId="77777777" w:rsidTr="002A47D1">
        <w:trPr>
          <w:trHeight w:val="240"/>
          <w:jc w:val="center"/>
        </w:trPr>
        <w:tc>
          <w:tcPr>
            <w:tcW w:w="1838" w:type="dxa"/>
            <w:tcBorders>
              <w:top w:val="nil"/>
              <w:left w:val="single" w:sz="4" w:space="0" w:color="000000"/>
              <w:bottom w:val="single" w:sz="4" w:space="0" w:color="000000"/>
              <w:right w:val="single" w:sz="4" w:space="0" w:color="000000"/>
            </w:tcBorders>
            <w:shd w:val="clear" w:color="auto" w:fill="auto"/>
            <w:hideMark/>
          </w:tcPr>
          <w:p w14:paraId="760DB75E"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Monto asegurado máximo</w:t>
            </w:r>
          </w:p>
        </w:tc>
        <w:tc>
          <w:tcPr>
            <w:tcW w:w="3402" w:type="dxa"/>
            <w:gridSpan w:val="2"/>
            <w:tcBorders>
              <w:top w:val="single" w:sz="4" w:space="0" w:color="000000"/>
              <w:left w:val="nil"/>
              <w:bottom w:val="single" w:sz="4" w:space="0" w:color="000000"/>
              <w:right w:val="single" w:sz="4" w:space="0" w:color="000000"/>
            </w:tcBorders>
            <w:shd w:val="clear" w:color="auto" w:fill="auto"/>
            <w:hideMark/>
          </w:tcPr>
          <w:p w14:paraId="074099E5" w14:textId="77777777" w:rsidR="006F6F67" w:rsidRPr="00515293" w:rsidRDefault="006F6F67" w:rsidP="00515293">
            <w:pPr>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UF 2.000</w:t>
            </w:r>
          </w:p>
        </w:tc>
      </w:tr>
      <w:tr w:rsidR="006F6F67" w:rsidRPr="00515293" w14:paraId="45B26772" w14:textId="77777777" w:rsidTr="002A47D1">
        <w:trPr>
          <w:trHeight w:val="240"/>
          <w:jc w:val="center"/>
        </w:trPr>
        <w:tc>
          <w:tcPr>
            <w:tcW w:w="1838" w:type="dxa"/>
            <w:tcBorders>
              <w:top w:val="nil"/>
              <w:left w:val="single" w:sz="4" w:space="0" w:color="000000"/>
              <w:bottom w:val="single" w:sz="4" w:space="0" w:color="000000"/>
              <w:right w:val="single" w:sz="4" w:space="0" w:color="000000"/>
            </w:tcBorders>
            <w:shd w:val="clear" w:color="auto" w:fill="auto"/>
            <w:hideMark/>
          </w:tcPr>
          <w:p w14:paraId="025A25F3" w14:textId="77777777" w:rsidR="006F6F67" w:rsidRPr="00515293" w:rsidRDefault="006F6F67" w:rsidP="00515293">
            <w:pPr>
              <w:rPr>
                <w:rFonts w:ascii="Times New Roman" w:eastAsia="Times New Roman" w:hAnsi="Times New Roman"/>
                <w:color w:val="000000"/>
                <w:sz w:val="20"/>
                <w:szCs w:val="20"/>
                <w:lang w:val="es-419" w:eastAsia="es-CL"/>
              </w:rPr>
            </w:pPr>
            <w:r w:rsidRPr="00515293">
              <w:rPr>
                <w:rFonts w:ascii="Calibri" w:eastAsia="Times New Roman" w:hAnsi="Calibri" w:cs="Calibri"/>
                <w:sz w:val="20"/>
                <w:szCs w:val="20"/>
                <w:lang w:val="es-419" w:eastAsia="es-CL"/>
              </w:rPr>
              <w:t>4</w:t>
            </w:r>
            <w:r w:rsidRPr="00515293">
              <w:rPr>
                <w:rFonts w:ascii="Calibri" w:eastAsia="Times New Roman" w:hAnsi="Calibri" w:cs="Calibri"/>
                <w:b/>
                <w:bCs/>
                <w:sz w:val="20"/>
                <w:szCs w:val="20"/>
                <w:lang w:val="es-419" w:eastAsia="es-CL"/>
              </w:rPr>
              <w:t>. Periodo  de acumulación</w:t>
            </w:r>
          </w:p>
        </w:tc>
        <w:tc>
          <w:tcPr>
            <w:tcW w:w="3402" w:type="dxa"/>
            <w:gridSpan w:val="2"/>
            <w:tcBorders>
              <w:top w:val="single" w:sz="4" w:space="0" w:color="000000"/>
              <w:left w:val="nil"/>
              <w:bottom w:val="single" w:sz="4" w:space="0" w:color="000000"/>
              <w:right w:val="single" w:sz="4" w:space="0" w:color="000000"/>
            </w:tcBorders>
            <w:shd w:val="clear" w:color="auto" w:fill="auto"/>
            <w:hideMark/>
          </w:tcPr>
          <w:p w14:paraId="576E835D" w14:textId="77777777" w:rsidR="006F6F67" w:rsidRPr="00515293" w:rsidRDefault="006F6F67" w:rsidP="00515293">
            <w:pPr>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Ver nota</w:t>
            </w:r>
          </w:p>
        </w:tc>
      </w:tr>
      <w:tr w:rsidR="006F6F67" w:rsidRPr="00515293" w14:paraId="1C979D9D" w14:textId="77777777" w:rsidTr="002A47D1">
        <w:trPr>
          <w:trHeight w:val="240"/>
          <w:jc w:val="center"/>
        </w:trPr>
        <w:tc>
          <w:tcPr>
            <w:tcW w:w="1838" w:type="dxa"/>
            <w:tcBorders>
              <w:top w:val="nil"/>
              <w:left w:val="single" w:sz="4" w:space="0" w:color="000000"/>
              <w:bottom w:val="single" w:sz="4" w:space="0" w:color="000000"/>
              <w:right w:val="single" w:sz="4" w:space="0" w:color="000000"/>
            </w:tcBorders>
            <w:shd w:val="clear" w:color="auto" w:fill="auto"/>
            <w:hideMark/>
          </w:tcPr>
          <w:p w14:paraId="68375707"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Deducible</w:t>
            </w:r>
          </w:p>
        </w:tc>
        <w:tc>
          <w:tcPr>
            <w:tcW w:w="3402" w:type="dxa"/>
            <w:gridSpan w:val="2"/>
            <w:tcBorders>
              <w:top w:val="single" w:sz="4" w:space="0" w:color="000000"/>
              <w:left w:val="nil"/>
              <w:bottom w:val="single" w:sz="4" w:space="0" w:color="000000"/>
              <w:right w:val="single" w:sz="4" w:space="0" w:color="000000"/>
            </w:tcBorders>
            <w:shd w:val="clear" w:color="auto" w:fill="auto"/>
            <w:hideMark/>
          </w:tcPr>
          <w:p w14:paraId="2E12A6D9" w14:textId="77777777" w:rsidR="006F6F67" w:rsidRPr="00515293" w:rsidRDefault="006F6F67" w:rsidP="00515293">
            <w:pPr>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UF 25</w:t>
            </w:r>
          </w:p>
        </w:tc>
      </w:tr>
      <w:tr w:rsidR="006F6F67" w:rsidRPr="00515293" w14:paraId="5E70F7E5" w14:textId="77777777" w:rsidTr="002A47D1">
        <w:trPr>
          <w:trHeight w:val="240"/>
          <w:jc w:val="center"/>
        </w:trPr>
        <w:tc>
          <w:tcPr>
            <w:tcW w:w="5240"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7F864E26" w14:textId="77777777" w:rsidR="006F6F67" w:rsidRPr="00515293" w:rsidRDefault="006F6F67" w:rsidP="00515293">
            <w:pPr>
              <w:rPr>
                <w:rFonts w:ascii="Calibri" w:eastAsia="Times New Roman" w:hAnsi="Calibri" w:cs="Calibri"/>
                <w:sz w:val="20"/>
                <w:szCs w:val="20"/>
                <w:lang w:val="es-419" w:eastAsia="es-CL"/>
              </w:rPr>
            </w:pPr>
            <w:r w:rsidRPr="00515293">
              <w:rPr>
                <w:rFonts w:ascii="Calibri" w:eastAsia="Times New Roman" w:hAnsi="Calibri" w:cs="Calibri"/>
                <w:sz w:val="20"/>
                <w:szCs w:val="20"/>
                <w:lang w:val="es-419" w:eastAsia="es-CL"/>
              </w:rPr>
              <w:t>Nota: Se considerará como periodo de acumulación  para el monto  máximo asegurado de reembolso igual a un año de vigencia</w:t>
            </w:r>
          </w:p>
        </w:tc>
      </w:tr>
    </w:tbl>
    <w:p w14:paraId="2EE30234"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55D861F3"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6932980B"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tbl>
      <w:tblPr>
        <w:tblW w:w="7792" w:type="dxa"/>
        <w:jc w:val="right"/>
        <w:tblCellMar>
          <w:left w:w="70" w:type="dxa"/>
          <w:right w:w="70" w:type="dxa"/>
        </w:tblCellMar>
        <w:tblLook w:val="04A0" w:firstRow="1" w:lastRow="0" w:firstColumn="1" w:lastColumn="0" w:noHBand="0" w:noVBand="1"/>
      </w:tblPr>
      <w:tblGrid>
        <w:gridCol w:w="1967"/>
        <w:gridCol w:w="1693"/>
        <w:gridCol w:w="1739"/>
        <w:gridCol w:w="2393"/>
      </w:tblGrid>
      <w:tr w:rsidR="006F6F67" w:rsidRPr="00515293" w14:paraId="735BA5F8" w14:textId="77777777" w:rsidTr="002A47D1">
        <w:trPr>
          <w:trHeight w:val="240"/>
          <w:jc w:val="right"/>
        </w:trPr>
        <w:tc>
          <w:tcPr>
            <w:tcW w:w="7792" w:type="dxa"/>
            <w:gridSpan w:val="4"/>
            <w:tcBorders>
              <w:top w:val="single" w:sz="4" w:space="0" w:color="000000"/>
              <w:left w:val="single" w:sz="4" w:space="0" w:color="000000"/>
              <w:bottom w:val="single" w:sz="4" w:space="0" w:color="000000"/>
              <w:right w:val="single" w:sz="4" w:space="0" w:color="000000"/>
            </w:tcBorders>
            <w:shd w:val="clear" w:color="000000" w:fill="D9D9D9"/>
            <w:hideMark/>
          </w:tcPr>
          <w:p w14:paraId="54FFC5FF" w14:textId="77777777" w:rsidR="006F6F67" w:rsidRPr="00515293" w:rsidRDefault="006F6F67" w:rsidP="00515293">
            <w:pPr>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SEGURO DE VIDA – PLAN  ÚNICO</w:t>
            </w:r>
          </w:p>
        </w:tc>
      </w:tr>
      <w:tr w:rsidR="006F6F67" w:rsidRPr="00515293" w14:paraId="2D4259BE" w14:textId="77777777" w:rsidTr="002A47D1">
        <w:trPr>
          <w:trHeight w:val="465"/>
          <w:jc w:val="right"/>
        </w:trPr>
        <w:tc>
          <w:tcPr>
            <w:tcW w:w="1967" w:type="dxa"/>
            <w:tcBorders>
              <w:top w:val="nil"/>
              <w:left w:val="single" w:sz="4" w:space="0" w:color="000000"/>
              <w:bottom w:val="single" w:sz="4" w:space="0" w:color="000000"/>
              <w:right w:val="single" w:sz="4" w:space="0" w:color="000000"/>
            </w:tcBorders>
            <w:shd w:val="clear" w:color="000000" w:fill="D9D9D9"/>
            <w:vAlign w:val="center"/>
            <w:hideMark/>
          </w:tcPr>
          <w:p w14:paraId="1DFB0F3C" w14:textId="77777777" w:rsidR="006F6F67" w:rsidRPr="00515293" w:rsidRDefault="006F6F67" w:rsidP="00515293">
            <w:pPr>
              <w:rPr>
                <w:rFonts w:ascii="Times New Roman" w:eastAsia="Times New Roman" w:hAnsi="Times New Roman"/>
                <w:color w:val="000000"/>
                <w:sz w:val="20"/>
                <w:szCs w:val="20"/>
                <w:lang w:val="es-419" w:eastAsia="es-CL"/>
              </w:rPr>
            </w:pPr>
            <w:r w:rsidRPr="00515293">
              <w:rPr>
                <w:rFonts w:ascii="Times New Roman" w:eastAsia="Times New Roman" w:hAnsi="Times New Roman"/>
                <w:color w:val="000000"/>
                <w:sz w:val="20"/>
                <w:szCs w:val="20"/>
                <w:lang w:val="es-419" w:eastAsia="es-CL"/>
              </w:rPr>
              <w:t> </w:t>
            </w:r>
          </w:p>
        </w:tc>
        <w:tc>
          <w:tcPr>
            <w:tcW w:w="1693" w:type="dxa"/>
            <w:tcBorders>
              <w:top w:val="nil"/>
              <w:left w:val="nil"/>
              <w:bottom w:val="single" w:sz="4" w:space="0" w:color="000000"/>
              <w:right w:val="single" w:sz="4" w:space="0" w:color="000000"/>
            </w:tcBorders>
            <w:shd w:val="clear" w:color="000000" w:fill="D9D9D9"/>
            <w:hideMark/>
          </w:tcPr>
          <w:p w14:paraId="43843941" w14:textId="77777777" w:rsidR="006F6F67" w:rsidRPr="00515293" w:rsidRDefault="006F6F67" w:rsidP="00515293">
            <w:pPr>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Monto asegurado</w:t>
            </w:r>
          </w:p>
        </w:tc>
        <w:tc>
          <w:tcPr>
            <w:tcW w:w="1739" w:type="dxa"/>
            <w:tcBorders>
              <w:top w:val="nil"/>
              <w:left w:val="nil"/>
              <w:bottom w:val="single" w:sz="4" w:space="0" w:color="000000"/>
              <w:right w:val="single" w:sz="4" w:space="0" w:color="000000"/>
            </w:tcBorders>
            <w:shd w:val="clear" w:color="000000" w:fill="D9D9D9"/>
            <w:hideMark/>
          </w:tcPr>
          <w:p w14:paraId="42953EE4" w14:textId="77777777" w:rsidR="006F6F67" w:rsidRPr="00515293" w:rsidRDefault="006F6F67" w:rsidP="00515293">
            <w:pPr>
              <w:ind w:firstLineChars="400" w:firstLine="803"/>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Carencias</w:t>
            </w:r>
          </w:p>
        </w:tc>
        <w:tc>
          <w:tcPr>
            <w:tcW w:w="2393" w:type="dxa"/>
            <w:tcBorders>
              <w:top w:val="nil"/>
              <w:left w:val="nil"/>
              <w:bottom w:val="single" w:sz="4" w:space="0" w:color="000000"/>
              <w:right w:val="single" w:sz="4" w:space="0" w:color="000000"/>
            </w:tcBorders>
            <w:shd w:val="clear" w:color="000000" w:fill="D9D9D9"/>
            <w:hideMark/>
          </w:tcPr>
          <w:p w14:paraId="729A8738" w14:textId="77777777" w:rsidR="006F6F67" w:rsidRPr="00515293" w:rsidRDefault="006F6F67" w:rsidP="00515293">
            <w:pPr>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Otros</w:t>
            </w:r>
          </w:p>
        </w:tc>
      </w:tr>
      <w:tr w:rsidR="006F6F67" w:rsidRPr="00515293" w14:paraId="1EB1FBD8" w14:textId="77777777" w:rsidTr="002A47D1">
        <w:trPr>
          <w:trHeight w:val="240"/>
          <w:jc w:val="right"/>
        </w:trPr>
        <w:tc>
          <w:tcPr>
            <w:tcW w:w="1967" w:type="dxa"/>
            <w:tcBorders>
              <w:top w:val="nil"/>
              <w:left w:val="single" w:sz="4" w:space="0" w:color="000000"/>
              <w:bottom w:val="single" w:sz="4" w:space="0" w:color="000000"/>
              <w:right w:val="single" w:sz="4" w:space="0" w:color="000000"/>
            </w:tcBorders>
            <w:shd w:val="clear" w:color="auto" w:fill="auto"/>
            <w:hideMark/>
          </w:tcPr>
          <w:p w14:paraId="6579A52A" w14:textId="77777777" w:rsidR="006F6F67" w:rsidRPr="00515293" w:rsidRDefault="006F6F67" w:rsidP="00515293">
            <w:pP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Seguro de Vida Plan Único</w:t>
            </w:r>
          </w:p>
        </w:tc>
        <w:tc>
          <w:tcPr>
            <w:tcW w:w="1693" w:type="dxa"/>
            <w:tcBorders>
              <w:top w:val="nil"/>
              <w:left w:val="nil"/>
              <w:bottom w:val="single" w:sz="4" w:space="0" w:color="000000"/>
              <w:right w:val="single" w:sz="4" w:space="0" w:color="000000"/>
            </w:tcBorders>
            <w:shd w:val="clear" w:color="auto" w:fill="auto"/>
            <w:hideMark/>
          </w:tcPr>
          <w:p w14:paraId="06C21F9E" w14:textId="77777777" w:rsidR="006F6F67" w:rsidRPr="00515293" w:rsidRDefault="006F6F67" w:rsidP="00515293">
            <w:pPr>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UF 50</w:t>
            </w:r>
          </w:p>
        </w:tc>
        <w:tc>
          <w:tcPr>
            <w:tcW w:w="1739" w:type="dxa"/>
            <w:tcBorders>
              <w:top w:val="nil"/>
              <w:left w:val="nil"/>
              <w:bottom w:val="single" w:sz="4" w:space="0" w:color="000000"/>
              <w:right w:val="single" w:sz="4" w:space="0" w:color="000000"/>
            </w:tcBorders>
            <w:shd w:val="clear" w:color="auto" w:fill="auto"/>
            <w:hideMark/>
          </w:tcPr>
          <w:p w14:paraId="60439E54" w14:textId="77777777" w:rsidR="006F6F67" w:rsidRPr="00515293" w:rsidRDefault="006F6F67" w:rsidP="00515293">
            <w:pPr>
              <w:ind w:firstLineChars="400" w:firstLine="803"/>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No tiene</w:t>
            </w:r>
          </w:p>
        </w:tc>
        <w:tc>
          <w:tcPr>
            <w:tcW w:w="2393" w:type="dxa"/>
            <w:tcBorders>
              <w:top w:val="nil"/>
              <w:left w:val="nil"/>
              <w:bottom w:val="single" w:sz="4" w:space="0" w:color="000000"/>
              <w:right w:val="single" w:sz="4" w:space="0" w:color="000000"/>
            </w:tcBorders>
            <w:shd w:val="clear" w:color="auto" w:fill="auto"/>
            <w:hideMark/>
          </w:tcPr>
          <w:p w14:paraId="1D1DE39F" w14:textId="77777777" w:rsidR="006F6F67" w:rsidRPr="00515293" w:rsidRDefault="006F6F67" w:rsidP="00515293">
            <w:pPr>
              <w:jc w:val="center"/>
              <w:rPr>
                <w:rFonts w:ascii="Calibri" w:eastAsia="Times New Roman" w:hAnsi="Calibri" w:cs="Calibri"/>
                <w:b/>
                <w:bCs/>
                <w:sz w:val="20"/>
                <w:szCs w:val="20"/>
                <w:lang w:val="es-419" w:eastAsia="es-CL"/>
              </w:rPr>
            </w:pPr>
            <w:r w:rsidRPr="00515293">
              <w:rPr>
                <w:rFonts w:ascii="Calibri" w:eastAsia="Times New Roman" w:hAnsi="Calibri" w:cs="Calibri"/>
                <w:b/>
                <w:bCs/>
                <w:sz w:val="20"/>
                <w:szCs w:val="20"/>
                <w:lang w:val="es-419" w:eastAsia="es-CL"/>
              </w:rPr>
              <w:t>Póliza  sólo para afiliados  titulares.</w:t>
            </w:r>
          </w:p>
        </w:tc>
      </w:tr>
    </w:tbl>
    <w:p w14:paraId="2D173FF9"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6FFDF744" w14:textId="77777777" w:rsidR="006F6F67" w:rsidRPr="00515293" w:rsidRDefault="006F6F67" w:rsidP="00515293">
      <w:pPr>
        <w:spacing w:line="276" w:lineRule="auto"/>
        <w:ind w:right="510"/>
        <w:rPr>
          <w:rFonts w:asciiTheme="minorHAnsi" w:eastAsia="Times New Roman" w:hAnsiTheme="minorHAnsi" w:cs="Arial"/>
          <w:color w:val="000000"/>
          <w:sz w:val="22"/>
          <w:lang w:val="es-419" w:eastAsia="es-ES" w:bidi="he-IL"/>
        </w:rPr>
      </w:pPr>
    </w:p>
    <w:p w14:paraId="7D03D44D" w14:textId="77777777" w:rsidR="006F6F67" w:rsidRPr="00515293" w:rsidRDefault="006F6F67" w:rsidP="00515293">
      <w:pPr>
        <w:spacing w:line="276" w:lineRule="auto"/>
        <w:ind w:right="510"/>
        <w:rPr>
          <w:rFonts w:asciiTheme="minorHAnsi" w:eastAsia="Times New Roman" w:hAnsiTheme="minorHAnsi" w:cs="Arial"/>
          <w:color w:val="000000"/>
          <w:sz w:val="22"/>
          <w:lang w:val="es-419" w:eastAsia="es-ES" w:bidi="he-IL"/>
        </w:rPr>
      </w:pPr>
    </w:p>
    <w:p w14:paraId="16F47DB2" w14:textId="77777777" w:rsidR="006F6F67" w:rsidRPr="00515293" w:rsidRDefault="006F6F67" w:rsidP="00515293">
      <w:pPr>
        <w:spacing w:line="276" w:lineRule="auto"/>
        <w:ind w:right="510"/>
        <w:rPr>
          <w:rFonts w:asciiTheme="minorHAnsi" w:eastAsia="Times New Roman" w:hAnsiTheme="minorHAnsi" w:cs="Arial"/>
          <w:color w:val="000000"/>
          <w:sz w:val="22"/>
          <w:lang w:val="es-419" w:eastAsia="es-ES" w:bidi="he-IL"/>
        </w:rPr>
      </w:pPr>
    </w:p>
    <w:p w14:paraId="3C86C28C" w14:textId="77777777" w:rsidR="006F6F67" w:rsidRPr="00515293" w:rsidRDefault="006F6F67" w:rsidP="00515293">
      <w:pPr>
        <w:spacing w:line="276" w:lineRule="auto"/>
        <w:ind w:right="510"/>
        <w:rPr>
          <w:rFonts w:asciiTheme="minorHAnsi" w:eastAsia="Times New Roman" w:hAnsiTheme="minorHAnsi" w:cs="Arial"/>
          <w:color w:val="000000"/>
          <w:sz w:val="22"/>
          <w:lang w:val="es-419" w:eastAsia="es-ES" w:bidi="he-IL"/>
        </w:rPr>
      </w:pPr>
    </w:p>
    <w:p w14:paraId="18E24722" w14:textId="77777777" w:rsidR="006F6F67" w:rsidRPr="00515293" w:rsidRDefault="006F6F67" w:rsidP="00515293">
      <w:pPr>
        <w:spacing w:line="276" w:lineRule="auto"/>
        <w:ind w:right="510"/>
        <w:rPr>
          <w:rFonts w:asciiTheme="minorHAnsi" w:eastAsia="Times New Roman" w:hAnsiTheme="minorHAnsi" w:cs="Arial"/>
          <w:color w:val="000000"/>
          <w:sz w:val="22"/>
          <w:lang w:val="es-419" w:eastAsia="es-ES" w:bidi="he-IL"/>
        </w:rPr>
      </w:pPr>
    </w:p>
    <w:p w14:paraId="3BCFA7C3" w14:textId="77777777" w:rsidR="006F6F67" w:rsidRPr="00515293" w:rsidRDefault="006F6F67" w:rsidP="00515293">
      <w:pPr>
        <w:spacing w:line="276" w:lineRule="auto"/>
        <w:ind w:right="510"/>
        <w:rPr>
          <w:rFonts w:asciiTheme="minorHAnsi" w:eastAsia="Times New Roman" w:hAnsiTheme="minorHAnsi" w:cs="Arial"/>
          <w:color w:val="000000"/>
          <w:sz w:val="22"/>
          <w:lang w:val="es-419" w:eastAsia="es-ES" w:bidi="he-IL"/>
        </w:rPr>
      </w:pPr>
    </w:p>
    <w:p w14:paraId="6CC3C5DA" w14:textId="77777777" w:rsidR="00785D0D" w:rsidRPr="00515293" w:rsidRDefault="00785D0D" w:rsidP="00515293">
      <w:pPr>
        <w:rPr>
          <w:rFonts w:asciiTheme="minorHAnsi" w:eastAsiaTheme="majorEastAsia" w:hAnsiTheme="minorHAnsi" w:cstheme="majorBidi"/>
          <w:b/>
          <w:i/>
          <w:sz w:val="22"/>
          <w:szCs w:val="32"/>
          <w:lang w:val="es-419" w:eastAsia="es-ES" w:bidi="he-IL"/>
        </w:rPr>
      </w:pPr>
      <w:r w:rsidRPr="00515293">
        <w:rPr>
          <w:rFonts w:asciiTheme="minorHAnsi" w:eastAsiaTheme="majorEastAsia" w:hAnsiTheme="minorHAnsi" w:cstheme="majorBidi"/>
          <w:b/>
          <w:i/>
          <w:sz w:val="22"/>
          <w:szCs w:val="32"/>
          <w:lang w:val="es-419" w:eastAsia="es-ES" w:bidi="he-IL"/>
        </w:rPr>
        <w:br w:type="page"/>
      </w:r>
    </w:p>
    <w:p w14:paraId="5556A081" w14:textId="473781AF" w:rsidR="006F6F67" w:rsidRPr="00515293" w:rsidRDefault="006F6F67" w:rsidP="00515293">
      <w:pPr>
        <w:keepNext/>
        <w:keepLines/>
        <w:spacing w:line="276" w:lineRule="auto"/>
        <w:ind w:left="360" w:right="510" w:hanging="360"/>
        <w:jc w:val="center"/>
        <w:outlineLvl w:val="0"/>
        <w:rPr>
          <w:rFonts w:asciiTheme="minorHAnsi" w:eastAsiaTheme="majorEastAsia" w:hAnsiTheme="minorHAnsi" w:cstheme="majorBidi"/>
          <w:b/>
          <w:i/>
          <w:sz w:val="22"/>
          <w:szCs w:val="32"/>
          <w:lang w:val="es-419" w:eastAsia="es-ES" w:bidi="he-IL"/>
        </w:rPr>
      </w:pPr>
      <w:r w:rsidRPr="00515293">
        <w:rPr>
          <w:rFonts w:asciiTheme="minorHAnsi" w:eastAsiaTheme="majorEastAsia" w:hAnsiTheme="minorHAnsi" w:cstheme="majorBidi"/>
          <w:b/>
          <w:i/>
          <w:sz w:val="22"/>
          <w:szCs w:val="32"/>
          <w:lang w:val="es-419" w:eastAsia="es-ES" w:bidi="he-IL"/>
        </w:rPr>
        <w:t>Anexo N°</w:t>
      </w:r>
      <w:r w:rsidR="006C3345" w:rsidRPr="00515293">
        <w:rPr>
          <w:rFonts w:asciiTheme="minorHAnsi" w:eastAsiaTheme="majorEastAsia" w:hAnsiTheme="minorHAnsi" w:cstheme="majorBidi"/>
          <w:b/>
          <w:i/>
          <w:sz w:val="22"/>
          <w:szCs w:val="32"/>
          <w:lang w:val="es-419" w:eastAsia="es-ES" w:bidi="he-IL"/>
        </w:rPr>
        <w:t>5</w:t>
      </w:r>
      <w:r w:rsidRPr="00515293">
        <w:rPr>
          <w:rFonts w:asciiTheme="minorHAnsi" w:eastAsiaTheme="majorEastAsia" w:hAnsiTheme="minorHAnsi" w:cstheme="majorBidi"/>
          <w:b/>
          <w:i/>
          <w:sz w:val="22"/>
          <w:szCs w:val="32"/>
          <w:lang w:val="es-419" w:eastAsia="es-ES" w:bidi="he-IL"/>
        </w:rPr>
        <w:t>: Mejoramiento Plan de Salud</w:t>
      </w:r>
    </w:p>
    <w:p w14:paraId="775858BD" w14:textId="77777777" w:rsidR="006F6F67" w:rsidRPr="00515293" w:rsidRDefault="006F6F67" w:rsidP="00515293">
      <w:pPr>
        <w:tabs>
          <w:tab w:val="left" w:pos="3631"/>
        </w:tabs>
        <w:spacing w:line="276" w:lineRule="auto"/>
        <w:ind w:right="510"/>
        <w:jc w:val="both"/>
        <w:rPr>
          <w:rFonts w:asciiTheme="minorHAnsi" w:eastAsia="Times New Roman" w:hAnsiTheme="minorHAnsi" w:cs="Arial"/>
          <w:i/>
          <w:iCs/>
          <w:color w:val="000000"/>
          <w:sz w:val="22"/>
          <w:lang w:val="es-419" w:eastAsia="es-ES" w:bidi="he-IL"/>
        </w:rPr>
      </w:pPr>
    </w:p>
    <w:p w14:paraId="13514FBC" w14:textId="77777777" w:rsidR="006F6F67" w:rsidRPr="00515293" w:rsidRDefault="006F6F67" w:rsidP="00515293">
      <w:pPr>
        <w:spacing w:line="276" w:lineRule="auto"/>
        <w:ind w:right="-2"/>
        <w:jc w:val="center"/>
        <w:rPr>
          <w:rFonts w:asciiTheme="minorHAnsi" w:eastAsia="Times New Roman" w:hAnsiTheme="minorHAnsi" w:cstheme="minorHAnsi"/>
          <w:b/>
          <w:color w:val="000000"/>
          <w:sz w:val="22"/>
          <w:lang w:val="es-419" w:eastAsia="es-ES" w:bidi="he-IL"/>
        </w:rPr>
      </w:pPr>
      <w:r w:rsidRPr="00515293">
        <w:rPr>
          <w:rFonts w:asciiTheme="minorHAnsi" w:eastAsia="Times New Roman" w:hAnsiTheme="minorHAnsi" w:cs="Arial"/>
          <w:b/>
          <w:color w:val="000000"/>
          <w:sz w:val="22"/>
          <w:lang w:val="es-419" w:eastAsia="es-ES" w:bidi="he-IL"/>
        </w:rPr>
        <w:t xml:space="preserve">CONVENIO MARCO </w:t>
      </w:r>
      <w:r w:rsidRPr="00515293">
        <w:rPr>
          <w:rFonts w:asciiTheme="minorHAnsi" w:eastAsia="Times New Roman" w:hAnsiTheme="minorHAnsi" w:cstheme="minorHAnsi"/>
          <w:b/>
          <w:color w:val="000000"/>
          <w:sz w:val="22"/>
          <w:lang w:val="es-419" w:eastAsia="es-ES" w:bidi="he-IL"/>
        </w:rPr>
        <w:t>PARA LA ADQUISICIÓN DE SEGURO COMPLEMENTARIO DE SALUD CON ADICIONAL DE VIDA</w:t>
      </w:r>
    </w:p>
    <w:p w14:paraId="316CA98D" w14:textId="77777777" w:rsidR="006F6F67" w:rsidRPr="00515293" w:rsidRDefault="006F6F67" w:rsidP="00515293">
      <w:pPr>
        <w:spacing w:line="276" w:lineRule="auto"/>
        <w:ind w:right="-2"/>
        <w:jc w:val="center"/>
        <w:rPr>
          <w:rFonts w:asciiTheme="minorHAnsi" w:eastAsia="Times New Roman" w:hAnsiTheme="minorHAnsi" w:cstheme="minorHAnsi"/>
          <w:b/>
          <w:color w:val="000000"/>
          <w:sz w:val="22"/>
          <w:lang w:val="es-419" w:eastAsia="es-ES" w:bidi="he-IL"/>
        </w:rPr>
      </w:pPr>
    </w:p>
    <w:p w14:paraId="30B1604A" w14:textId="77777777" w:rsidR="006F6F67" w:rsidRPr="00515293" w:rsidRDefault="006F6F67" w:rsidP="00515293">
      <w:pPr>
        <w:spacing w:line="276" w:lineRule="auto"/>
        <w:ind w:right="-2"/>
        <w:jc w:val="both"/>
        <w:rPr>
          <w:rFonts w:asciiTheme="minorHAnsi" w:eastAsia="Times New Roman" w:hAnsiTheme="minorHAnsi" w:cstheme="minorHAnsi"/>
          <w:b/>
          <w:color w:val="000000"/>
          <w:sz w:val="22"/>
          <w:lang w:val="es-419" w:eastAsia="es-ES" w:bidi="he-IL"/>
        </w:rPr>
      </w:pPr>
      <w:r w:rsidRPr="00515293">
        <w:rPr>
          <w:rFonts w:asciiTheme="minorHAnsi" w:eastAsia="Times New Roman" w:hAnsiTheme="minorHAnsi" w:cstheme="minorHAnsi"/>
          <w:b/>
          <w:color w:val="000000"/>
          <w:sz w:val="22"/>
          <w:lang w:val="es-419" w:eastAsia="es-ES" w:bidi="he-IL"/>
        </w:rPr>
        <w:t>Consideraciones:</w:t>
      </w:r>
    </w:p>
    <w:p w14:paraId="1FC7B719" w14:textId="77777777" w:rsidR="006F6F67" w:rsidRPr="00515293" w:rsidRDefault="006F6F67" w:rsidP="00515293">
      <w:pPr>
        <w:tabs>
          <w:tab w:val="left" w:pos="3631"/>
        </w:tabs>
        <w:spacing w:line="276" w:lineRule="auto"/>
        <w:ind w:right="510"/>
        <w:jc w:val="both"/>
        <w:rPr>
          <w:rFonts w:asciiTheme="minorHAnsi" w:eastAsia="Times New Roman" w:hAnsiTheme="minorHAnsi" w:cs="Arial"/>
          <w:color w:val="000000"/>
          <w:sz w:val="22"/>
          <w:lang w:val="es-419" w:eastAsia="es-ES" w:bidi="he-IL"/>
        </w:rPr>
      </w:pPr>
    </w:p>
    <w:p w14:paraId="4BC8071C" w14:textId="0EBB7BC6" w:rsidR="006F6F67" w:rsidRPr="00515293" w:rsidRDefault="006F6F67" w:rsidP="00515293">
      <w:pPr>
        <w:numPr>
          <w:ilvl w:val="1"/>
          <w:numId w:val="32"/>
        </w:numPr>
        <w:tabs>
          <w:tab w:val="left" w:pos="3631"/>
        </w:tabs>
        <w:spacing w:line="276" w:lineRule="auto"/>
        <w:ind w:right="510"/>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Anexo aplica sólo a instituciones del rubro de seguros que deseen </w:t>
      </w:r>
      <w:r w:rsidRPr="00515293">
        <w:rPr>
          <w:rFonts w:asciiTheme="minorHAnsi" w:eastAsia="Times New Roman" w:hAnsiTheme="minorHAnsi" w:cs="Arial"/>
          <w:b/>
          <w:bCs/>
          <w:color w:val="000000"/>
          <w:sz w:val="22"/>
          <w:lang w:val="es-419" w:eastAsia="es-ES" w:bidi="he-IL"/>
        </w:rPr>
        <w:t>mejorar</w:t>
      </w:r>
      <w:r w:rsidRPr="00515293">
        <w:rPr>
          <w:rFonts w:asciiTheme="minorHAnsi" w:eastAsia="Times New Roman" w:hAnsiTheme="minorHAnsi" w:cs="Arial"/>
          <w:color w:val="000000"/>
          <w:sz w:val="22"/>
          <w:lang w:val="es-419" w:eastAsia="es-ES" w:bidi="he-IL"/>
        </w:rPr>
        <w:t xml:space="preserve"> las condiciones del plan detal</w:t>
      </w:r>
      <w:r w:rsidR="007B06BB" w:rsidRPr="00515293">
        <w:rPr>
          <w:rFonts w:asciiTheme="minorHAnsi" w:eastAsia="Times New Roman" w:hAnsiTheme="minorHAnsi" w:cs="Arial"/>
          <w:color w:val="000000"/>
          <w:sz w:val="22"/>
          <w:lang w:val="es-419" w:eastAsia="es-ES" w:bidi="he-IL"/>
        </w:rPr>
        <w:t>lad</w:t>
      </w:r>
      <w:r w:rsidRPr="00515293">
        <w:rPr>
          <w:rFonts w:asciiTheme="minorHAnsi" w:eastAsia="Times New Roman" w:hAnsiTheme="minorHAnsi" w:cs="Arial"/>
          <w:color w:val="000000"/>
          <w:sz w:val="22"/>
          <w:lang w:val="es-419" w:eastAsia="es-ES" w:bidi="he-IL"/>
        </w:rPr>
        <w:t xml:space="preserve">o en Anexo 4, manteniendo la prima ofertada, la cual debe ser menor o igual a 0,9 UF. </w:t>
      </w:r>
    </w:p>
    <w:p w14:paraId="53C58C85" w14:textId="77777777" w:rsidR="006F6F67" w:rsidRPr="00515293" w:rsidRDefault="006F6F67" w:rsidP="00515293">
      <w:pPr>
        <w:tabs>
          <w:tab w:val="left" w:pos="3631"/>
        </w:tabs>
        <w:spacing w:line="276" w:lineRule="auto"/>
        <w:ind w:right="510"/>
        <w:jc w:val="both"/>
        <w:rPr>
          <w:rFonts w:asciiTheme="minorHAnsi" w:eastAsia="Times New Roman" w:hAnsiTheme="minorHAnsi" w:cs="Arial"/>
          <w:color w:val="000000"/>
          <w:sz w:val="22"/>
          <w:lang w:val="es-419" w:eastAsia="es-ES" w:bidi="he-IL"/>
        </w:rPr>
      </w:pPr>
    </w:p>
    <w:p w14:paraId="5CACB1DE" w14:textId="68F1E42D" w:rsidR="006F6F67" w:rsidRPr="00515293" w:rsidRDefault="006F6F67" w:rsidP="00515293">
      <w:pPr>
        <w:numPr>
          <w:ilvl w:val="1"/>
          <w:numId w:val="32"/>
        </w:numPr>
        <w:tabs>
          <w:tab w:val="left" w:pos="3631"/>
        </w:tabs>
        <w:spacing w:line="276" w:lineRule="auto"/>
        <w:ind w:right="510"/>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La modificación solo puede ser mejorando los términos declarados en el numeral 7 del Anexo </w:t>
      </w:r>
      <w:proofErr w:type="spellStart"/>
      <w:r w:rsidRPr="00515293">
        <w:rPr>
          <w:rFonts w:asciiTheme="minorHAnsi" w:eastAsia="Times New Roman" w:hAnsiTheme="minorHAnsi" w:cs="Arial"/>
          <w:color w:val="000000"/>
          <w:sz w:val="22"/>
          <w:lang w:val="es-419" w:eastAsia="es-ES" w:bidi="he-IL"/>
        </w:rPr>
        <w:t>N°</w:t>
      </w:r>
      <w:proofErr w:type="spellEnd"/>
      <w:r w:rsidRPr="00515293">
        <w:rPr>
          <w:rFonts w:asciiTheme="minorHAnsi" w:eastAsia="Times New Roman" w:hAnsiTheme="minorHAnsi" w:cs="Arial"/>
          <w:color w:val="000000"/>
          <w:sz w:val="22"/>
          <w:lang w:val="es-419" w:eastAsia="es-ES" w:bidi="he-IL"/>
        </w:rPr>
        <w:t xml:space="preserve"> </w:t>
      </w:r>
      <w:r w:rsidR="000D6969" w:rsidRPr="00515293">
        <w:rPr>
          <w:rFonts w:asciiTheme="minorHAnsi" w:eastAsia="Times New Roman" w:hAnsiTheme="minorHAnsi" w:cs="Arial"/>
          <w:color w:val="000000"/>
          <w:sz w:val="22"/>
          <w:lang w:val="es-419" w:eastAsia="es-ES" w:bidi="he-IL"/>
        </w:rPr>
        <w:t>4</w:t>
      </w:r>
      <w:r w:rsidRPr="00515293">
        <w:rPr>
          <w:rFonts w:asciiTheme="minorHAnsi" w:eastAsia="Times New Roman" w:hAnsiTheme="minorHAnsi" w:cs="Arial"/>
          <w:color w:val="000000"/>
          <w:sz w:val="22"/>
          <w:lang w:val="es-419" w:eastAsia="es-ES" w:bidi="he-IL"/>
        </w:rPr>
        <w:t xml:space="preserve">. </w:t>
      </w:r>
      <w:r w:rsidRPr="00515293">
        <w:rPr>
          <w:rFonts w:asciiTheme="minorHAnsi" w:eastAsia="Times New Roman" w:hAnsiTheme="minorHAnsi" w:cs="Arial"/>
          <w:b/>
          <w:bCs/>
          <w:color w:val="000000"/>
          <w:sz w:val="22"/>
          <w:lang w:val="es-419" w:eastAsia="es-ES" w:bidi="he-IL"/>
        </w:rPr>
        <w:t xml:space="preserve">NO se permiten modificaciones que desmejoren los términos indicados en el antedicho numeral del Anexo </w:t>
      </w:r>
      <w:proofErr w:type="spellStart"/>
      <w:r w:rsidRPr="00515293">
        <w:rPr>
          <w:rFonts w:asciiTheme="minorHAnsi" w:eastAsia="Times New Roman" w:hAnsiTheme="minorHAnsi" w:cs="Arial"/>
          <w:b/>
          <w:bCs/>
          <w:color w:val="000000"/>
          <w:sz w:val="22"/>
          <w:lang w:val="es-419" w:eastAsia="es-ES" w:bidi="he-IL"/>
        </w:rPr>
        <w:t>N°</w:t>
      </w:r>
      <w:proofErr w:type="spellEnd"/>
      <w:r w:rsidRPr="00515293">
        <w:rPr>
          <w:rFonts w:asciiTheme="minorHAnsi" w:eastAsia="Times New Roman" w:hAnsiTheme="minorHAnsi" w:cs="Arial"/>
          <w:b/>
          <w:bCs/>
          <w:color w:val="000000"/>
          <w:sz w:val="22"/>
          <w:lang w:val="es-419" w:eastAsia="es-ES" w:bidi="he-IL"/>
        </w:rPr>
        <w:t xml:space="preserve"> </w:t>
      </w:r>
      <w:r w:rsidR="000D6969" w:rsidRPr="00515293">
        <w:rPr>
          <w:rFonts w:asciiTheme="minorHAnsi" w:eastAsia="Times New Roman" w:hAnsiTheme="minorHAnsi" w:cs="Arial"/>
          <w:b/>
          <w:bCs/>
          <w:color w:val="000000"/>
          <w:sz w:val="22"/>
          <w:lang w:val="es-419" w:eastAsia="es-ES" w:bidi="he-IL"/>
        </w:rPr>
        <w:t>4</w:t>
      </w:r>
      <w:r w:rsidRPr="00515293">
        <w:rPr>
          <w:rFonts w:asciiTheme="minorHAnsi" w:eastAsia="Times New Roman" w:hAnsiTheme="minorHAnsi" w:cs="Arial"/>
          <w:color w:val="000000"/>
          <w:sz w:val="22"/>
          <w:lang w:val="es-419" w:eastAsia="es-ES" w:bidi="he-IL"/>
        </w:rPr>
        <w:t>, es decir, se deben entregar mejoras o mantener las condiciones ya sea % reembolso, deducible UF, tope anual, nuevos servicios, entre otros. En caso de que el proveedor señale lo contrario, en cualquiera de los i</w:t>
      </w:r>
      <w:r w:rsidRPr="00515293">
        <w:rPr>
          <w:rFonts w:asciiTheme="minorHAnsi" w:eastAsia="Times New Roman" w:hAnsiTheme="minorHAnsi" w:cs="Arial"/>
          <w:color w:val="000000"/>
          <w:sz w:val="22"/>
          <w:lang w:val="es-419" w:eastAsia="es-ES" w:bidi="he-IL"/>
        </w:rPr>
        <w:pgNum/>
      </w:r>
      <w:proofErr w:type="spellStart"/>
      <w:r w:rsidRPr="00515293">
        <w:rPr>
          <w:rFonts w:asciiTheme="minorHAnsi" w:eastAsia="Times New Roman" w:hAnsiTheme="minorHAnsi" w:cs="Arial"/>
          <w:color w:val="000000"/>
          <w:sz w:val="22"/>
          <w:lang w:val="es-419" w:eastAsia="es-ES" w:bidi="he-IL"/>
        </w:rPr>
        <w:t>tems</w:t>
      </w:r>
      <w:proofErr w:type="spellEnd"/>
      <w:r w:rsidRPr="00515293">
        <w:rPr>
          <w:rFonts w:asciiTheme="minorHAnsi" w:eastAsia="Times New Roman" w:hAnsiTheme="minorHAnsi" w:cs="Arial"/>
          <w:color w:val="000000"/>
          <w:sz w:val="22"/>
          <w:lang w:val="es-419" w:eastAsia="es-ES" w:bidi="he-IL"/>
        </w:rPr>
        <w:t xml:space="preserve">, la oferta será declarada </w:t>
      </w:r>
      <w:r w:rsidRPr="00515293">
        <w:rPr>
          <w:rFonts w:asciiTheme="minorHAnsi" w:eastAsia="Times New Roman" w:hAnsiTheme="minorHAnsi" w:cs="Arial"/>
          <w:b/>
          <w:bCs/>
          <w:color w:val="000000"/>
          <w:sz w:val="22"/>
          <w:u w:val="single"/>
          <w:lang w:val="es-419" w:eastAsia="es-ES" w:bidi="he-IL"/>
        </w:rPr>
        <w:t>inadmisible.</w:t>
      </w:r>
    </w:p>
    <w:p w14:paraId="68306C89" w14:textId="77777777" w:rsidR="006F6F67" w:rsidRPr="00515293" w:rsidRDefault="006F6F67" w:rsidP="00515293">
      <w:pPr>
        <w:tabs>
          <w:tab w:val="left" w:pos="3631"/>
        </w:tabs>
        <w:spacing w:line="276" w:lineRule="auto"/>
        <w:ind w:right="510"/>
        <w:jc w:val="both"/>
        <w:rPr>
          <w:rFonts w:asciiTheme="minorHAnsi" w:eastAsia="Times New Roman" w:hAnsiTheme="minorHAnsi" w:cs="Arial"/>
          <w:color w:val="000000"/>
          <w:sz w:val="22"/>
          <w:lang w:val="es-419" w:eastAsia="es-ES" w:bidi="he-IL"/>
        </w:rPr>
      </w:pPr>
    </w:p>
    <w:p w14:paraId="24C0AA46" w14:textId="77777777" w:rsidR="006F6F67" w:rsidRPr="00515293" w:rsidRDefault="006F6F67" w:rsidP="00515293">
      <w:pPr>
        <w:numPr>
          <w:ilvl w:val="1"/>
          <w:numId w:val="32"/>
        </w:numPr>
        <w:tabs>
          <w:tab w:val="left" w:pos="3631"/>
        </w:tabs>
        <w:spacing w:line="276" w:lineRule="auto"/>
        <w:ind w:right="510"/>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Detallar en columna “MEJORAS” los cambios propuestos con las condiciones indicadas en punto 2. En caso de dejar cuadros en blanco, se considerará como “mantener”. </w:t>
      </w:r>
    </w:p>
    <w:p w14:paraId="0E51057E" w14:textId="77777777" w:rsidR="006F6F67" w:rsidRPr="00515293" w:rsidRDefault="006F6F67" w:rsidP="00515293">
      <w:pPr>
        <w:ind w:left="720" w:right="510"/>
        <w:contextualSpacing/>
        <w:jc w:val="both"/>
        <w:rPr>
          <w:rFonts w:asciiTheme="minorHAnsi" w:eastAsia="Times New Roman" w:hAnsiTheme="minorHAnsi" w:cs="Arial"/>
          <w:color w:val="000000"/>
          <w:sz w:val="22"/>
          <w:lang w:val="es-419" w:eastAsia="es-ES" w:bidi="he-IL"/>
        </w:rPr>
      </w:pPr>
    </w:p>
    <w:p w14:paraId="554C5FE1" w14:textId="22CB921A" w:rsidR="006F6F67" w:rsidRPr="00515293" w:rsidRDefault="006F6F67" w:rsidP="00515293">
      <w:pPr>
        <w:numPr>
          <w:ilvl w:val="1"/>
          <w:numId w:val="32"/>
        </w:numPr>
        <w:tabs>
          <w:tab w:val="left" w:pos="3631"/>
        </w:tabs>
        <w:spacing w:line="276" w:lineRule="auto"/>
        <w:ind w:right="510"/>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Cabe señalar que, en este anexo las columnas “</w:t>
      </w:r>
      <w:r w:rsidRPr="00515293">
        <w:rPr>
          <w:rFonts w:ascii="Calibri" w:eastAsia="Times New Roman" w:hAnsi="Calibri" w:cs="Calibri"/>
          <w:color w:val="000000"/>
          <w:sz w:val="22"/>
          <w:szCs w:val="22"/>
          <w:lang w:val="es-419" w:eastAsia="es-CL"/>
        </w:rPr>
        <w:t>SEGURO COMPLEMENTARIO DE SALUD Plan 1”, para el caso de los seguros complementarios de salud; las columnas “</w:t>
      </w:r>
      <w:r w:rsidRPr="00515293">
        <w:rPr>
          <w:rFonts w:ascii="Calibri" w:eastAsia="Times New Roman" w:hAnsi="Calibri" w:cs="Calibri"/>
          <w:sz w:val="22"/>
          <w:szCs w:val="22"/>
          <w:lang w:val="es-419" w:eastAsia="es-CL"/>
        </w:rPr>
        <w:t xml:space="preserve">% Reembolso” y “Tope Anual UF”, para el caso de los seguros catastróficos; y las columnas “Monto asegurado”, “Carencias” y “Otros”, para el caso de los seguros de vida, dan cuenta de las características mínimas declaradas en el </w:t>
      </w:r>
      <w:r w:rsidRPr="00515293">
        <w:rPr>
          <w:rFonts w:asciiTheme="minorHAnsi" w:eastAsia="Times New Roman" w:hAnsiTheme="minorHAnsi" w:cs="Arial"/>
          <w:color w:val="000000"/>
          <w:sz w:val="22"/>
          <w:lang w:val="es-419" w:eastAsia="es-ES" w:bidi="he-IL"/>
        </w:rPr>
        <w:t xml:space="preserve">numeral 7 del Anexo </w:t>
      </w:r>
      <w:proofErr w:type="spellStart"/>
      <w:r w:rsidRPr="00515293">
        <w:rPr>
          <w:rFonts w:asciiTheme="minorHAnsi" w:eastAsia="Times New Roman" w:hAnsiTheme="minorHAnsi" w:cs="Arial"/>
          <w:color w:val="000000"/>
          <w:sz w:val="22"/>
          <w:lang w:val="es-419" w:eastAsia="es-ES" w:bidi="he-IL"/>
        </w:rPr>
        <w:t>N°</w:t>
      </w:r>
      <w:proofErr w:type="spellEnd"/>
      <w:r w:rsidRPr="00515293">
        <w:rPr>
          <w:rFonts w:asciiTheme="minorHAnsi" w:eastAsia="Times New Roman" w:hAnsiTheme="minorHAnsi" w:cs="Arial"/>
          <w:color w:val="000000"/>
          <w:sz w:val="22"/>
          <w:lang w:val="es-419" w:eastAsia="es-ES" w:bidi="he-IL"/>
        </w:rPr>
        <w:t xml:space="preserve"> </w:t>
      </w:r>
      <w:r w:rsidR="008536EF" w:rsidRPr="00515293">
        <w:rPr>
          <w:rFonts w:asciiTheme="minorHAnsi" w:eastAsia="Times New Roman" w:hAnsiTheme="minorHAnsi" w:cs="Arial"/>
          <w:color w:val="000000"/>
          <w:sz w:val="22"/>
          <w:lang w:val="es-419" w:eastAsia="es-ES" w:bidi="he-IL"/>
        </w:rPr>
        <w:t>5</w:t>
      </w:r>
      <w:r w:rsidRPr="00515293">
        <w:rPr>
          <w:rFonts w:asciiTheme="minorHAnsi" w:eastAsia="Times New Roman" w:hAnsiTheme="minorHAnsi" w:cs="Arial"/>
          <w:color w:val="000000"/>
          <w:sz w:val="22"/>
          <w:lang w:val="es-419" w:eastAsia="es-ES" w:bidi="he-IL"/>
        </w:rPr>
        <w:t>.</w:t>
      </w:r>
    </w:p>
    <w:p w14:paraId="6E0721E9" w14:textId="77777777" w:rsidR="006F6F67" w:rsidRPr="00515293" w:rsidRDefault="006F6F67" w:rsidP="00515293">
      <w:pPr>
        <w:ind w:left="720" w:right="510"/>
        <w:contextualSpacing/>
        <w:jc w:val="both"/>
        <w:rPr>
          <w:rFonts w:asciiTheme="minorHAnsi" w:eastAsia="Times New Roman" w:hAnsiTheme="minorHAnsi" w:cs="Arial"/>
          <w:color w:val="000000"/>
          <w:sz w:val="22"/>
          <w:lang w:val="es-419" w:eastAsia="es-ES" w:bidi="he-IL"/>
        </w:rPr>
      </w:pPr>
    </w:p>
    <w:p w14:paraId="22ACEC6B" w14:textId="77777777" w:rsidR="006F6F67" w:rsidRPr="00515293" w:rsidRDefault="006F6F67" w:rsidP="00515293">
      <w:pPr>
        <w:numPr>
          <w:ilvl w:val="1"/>
          <w:numId w:val="32"/>
        </w:numPr>
        <w:tabs>
          <w:tab w:val="left" w:pos="3631"/>
        </w:tabs>
        <w:spacing w:line="276" w:lineRule="auto"/>
        <w:ind w:right="510"/>
        <w:contextualSpacing/>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En el título “Otras coberturas, productos o servicios a ofrecer” se podrá ofrecer otras coberturas que los proveedores interesados quieran incluir dentro de su oferta. </w:t>
      </w:r>
    </w:p>
    <w:p w14:paraId="5EF6999D"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35700696" w14:textId="77777777" w:rsidR="006F6F67" w:rsidRPr="00515293" w:rsidRDefault="006F6F67" w:rsidP="00515293">
      <w:pPr>
        <w:ind w:left="720" w:right="510"/>
        <w:contextualSpacing/>
        <w:jc w:val="both"/>
        <w:rPr>
          <w:rFonts w:asciiTheme="minorHAnsi" w:eastAsia="Times New Roman" w:hAnsiTheme="minorHAnsi" w:cs="Arial"/>
          <w:color w:val="000000"/>
          <w:sz w:val="22"/>
          <w:lang w:val="es-419" w:eastAsia="es-ES" w:bidi="he-IL"/>
        </w:rPr>
      </w:pPr>
    </w:p>
    <w:p w14:paraId="25B96736" w14:textId="77777777" w:rsidR="006F6F67" w:rsidRPr="00515293" w:rsidRDefault="006F6F67" w:rsidP="00515293">
      <w:pPr>
        <w:numPr>
          <w:ilvl w:val="0"/>
          <w:numId w:val="62"/>
        </w:numPr>
        <w:tabs>
          <w:tab w:val="left" w:pos="3631"/>
        </w:tabs>
        <w:spacing w:line="276" w:lineRule="auto"/>
        <w:ind w:right="510"/>
        <w:contextualSpacing/>
        <w:jc w:val="both"/>
        <w:rPr>
          <w:rFonts w:asciiTheme="minorHAnsi" w:eastAsia="Times New Roman" w:hAnsiTheme="minorHAnsi" w:cs="Arial"/>
          <w:b/>
          <w:bCs/>
          <w:color w:val="000000"/>
          <w:sz w:val="22"/>
          <w:u w:val="single"/>
          <w:lang w:val="es-419" w:eastAsia="es-ES" w:bidi="he-IL"/>
        </w:rPr>
      </w:pPr>
      <w:r w:rsidRPr="00515293">
        <w:rPr>
          <w:rFonts w:asciiTheme="minorHAnsi" w:eastAsia="Times New Roman" w:hAnsiTheme="minorHAnsi" w:cs="Arial"/>
          <w:b/>
          <w:bCs/>
          <w:color w:val="000000"/>
          <w:sz w:val="22"/>
          <w:u w:val="single"/>
          <w:lang w:val="es-419" w:eastAsia="es-ES" w:bidi="he-IL"/>
        </w:rPr>
        <w:t>Seguro Complementario de salud</w:t>
      </w:r>
    </w:p>
    <w:p w14:paraId="54B9375E" w14:textId="77777777" w:rsidR="006F6F67" w:rsidRPr="00515293" w:rsidRDefault="006F6F67" w:rsidP="00515293">
      <w:pPr>
        <w:tabs>
          <w:tab w:val="left" w:pos="3631"/>
        </w:tabs>
        <w:spacing w:line="276" w:lineRule="auto"/>
        <w:ind w:left="720" w:right="510"/>
        <w:contextualSpacing/>
        <w:jc w:val="both"/>
        <w:rPr>
          <w:rFonts w:asciiTheme="minorHAnsi" w:eastAsia="Times New Roman" w:hAnsiTheme="minorHAnsi" w:cs="Arial"/>
          <w:b/>
          <w:bCs/>
          <w:color w:val="000000"/>
          <w:sz w:val="22"/>
          <w:u w:val="single"/>
          <w:lang w:val="es-419" w:eastAsia="es-ES" w:bidi="he-IL"/>
        </w:rPr>
      </w:pPr>
    </w:p>
    <w:tbl>
      <w:tblPr>
        <w:tblW w:w="10201" w:type="dxa"/>
        <w:jc w:val="center"/>
        <w:tblCellMar>
          <w:left w:w="70" w:type="dxa"/>
          <w:right w:w="70" w:type="dxa"/>
        </w:tblCellMar>
        <w:tblLook w:val="04A0" w:firstRow="1" w:lastRow="0" w:firstColumn="1" w:lastColumn="0" w:noHBand="0" w:noVBand="1"/>
      </w:tblPr>
      <w:tblGrid>
        <w:gridCol w:w="2830"/>
        <w:gridCol w:w="1418"/>
        <w:gridCol w:w="1276"/>
        <w:gridCol w:w="1417"/>
        <w:gridCol w:w="3260"/>
      </w:tblGrid>
      <w:tr w:rsidR="006F6F67" w:rsidRPr="00515293" w14:paraId="4FFB6D90" w14:textId="77777777" w:rsidTr="002A47D1">
        <w:trPr>
          <w:trHeight w:val="804"/>
          <w:tblHeader/>
          <w:jc w:val="center"/>
        </w:trPr>
        <w:tc>
          <w:tcPr>
            <w:tcW w:w="2830" w:type="dxa"/>
            <w:tcBorders>
              <w:top w:val="single" w:sz="4" w:space="0" w:color="auto"/>
              <w:left w:val="single" w:sz="4" w:space="0" w:color="auto"/>
              <w:bottom w:val="single" w:sz="4" w:space="0" w:color="auto"/>
              <w:right w:val="single" w:sz="4" w:space="0" w:color="auto"/>
            </w:tcBorders>
            <w:shd w:val="clear" w:color="000000" w:fill="D6DCE4"/>
            <w:vAlign w:val="center"/>
            <w:hideMark/>
          </w:tcPr>
          <w:p w14:paraId="608DE631"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ITEM</w:t>
            </w:r>
          </w:p>
        </w:tc>
        <w:tc>
          <w:tcPr>
            <w:tcW w:w="4111" w:type="dxa"/>
            <w:gridSpan w:val="3"/>
            <w:tcBorders>
              <w:top w:val="single" w:sz="4" w:space="0" w:color="auto"/>
              <w:left w:val="nil"/>
              <w:bottom w:val="single" w:sz="4" w:space="0" w:color="auto"/>
              <w:right w:val="single" w:sz="4" w:space="0" w:color="auto"/>
            </w:tcBorders>
            <w:shd w:val="clear" w:color="000000" w:fill="D6DCE4"/>
            <w:vAlign w:val="center"/>
            <w:hideMark/>
          </w:tcPr>
          <w:p w14:paraId="3EC4C5DC"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 xml:space="preserve">SEGURO COMPLEMENTARIO DE SALUD Plan 1 </w:t>
            </w:r>
          </w:p>
        </w:tc>
        <w:tc>
          <w:tcPr>
            <w:tcW w:w="3260" w:type="dxa"/>
            <w:tcBorders>
              <w:top w:val="single" w:sz="4" w:space="0" w:color="auto"/>
              <w:left w:val="nil"/>
              <w:bottom w:val="single" w:sz="4" w:space="0" w:color="auto"/>
              <w:right w:val="single" w:sz="4" w:space="0" w:color="auto"/>
            </w:tcBorders>
            <w:shd w:val="clear" w:color="000000" w:fill="D6DCE4"/>
            <w:vAlign w:val="center"/>
            <w:hideMark/>
          </w:tcPr>
          <w:p w14:paraId="1DE75D85"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MEJORAS</w:t>
            </w:r>
          </w:p>
        </w:tc>
      </w:tr>
      <w:tr w:rsidR="006F6F67" w:rsidRPr="00515293" w14:paraId="5234CC30" w14:textId="77777777" w:rsidTr="002A47D1">
        <w:trPr>
          <w:trHeight w:val="840"/>
          <w:jc w:val="center"/>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71AA1" w14:textId="77777777" w:rsidR="006F6F67" w:rsidRPr="00515293" w:rsidRDefault="006F6F67" w:rsidP="00515293">
            <w:pP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c>
          <w:tcPr>
            <w:tcW w:w="1418" w:type="dxa"/>
            <w:tcBorders>
              <w:top w:val="nil"/>
              <w:left w:val="nil"/>
              <w:bottom w:val="single" w:sz="4" w:space="0" w:color="auto"/>
              <w:right w:val="single" w:sz="4" w:space="0" w:color="auto"/>
            </w:tcBorders>
            <w:shd w:val="clear" w:color="auto" w:fill="auto"/>
            <w:vAlign w:val="center"/>
            <w:hideMark/>
          </w:tcPr>
          <w:p w14:paraId="54B59337"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%Reembolso</w:t>
            </w:r>
          </w:p>
        </w:tc>
        <w:tc>
          <w:tcPr>
            <w:tcW w:w="1276" w:type="dxa"/>
            <w:tcBorders>
              <w:top w:val="nil"/>
              <w:left w:val="nil"/>
              <w:bottom w:val="single" w:sz="4" w:space="0" w:color="auto"/>
              <w:right w:val="single" w:sz="4" w:space="0" w:color="auto"/>
            </w:tcBorders>
            <w:shd w:val="clear" w:color="auto" w:fill="auto"/>
            <w:vAlign w:val="center"/>
            <w:hideMark/>
          </w:tcPr>
          <w:p w14:paraId="54DD8137"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Deducible  UF</w:t>
            </w:r>
          </w:p>
        </w:tc>
        <w:tc>
          <w:tcPr>
            <w:tcW w:w="1417" w:type="dxa"/>
            <w:tcBorders>
              <w:top w:val="nil"/>
              <w:left w:val="nil"/>
              <w:bottom w:val="single" w:sz="4" w:space="0" w:color="auto"/>
              <w:right w:val="single" w:sz="4" w:space="0" w:color="auto"/>
            </w:tcBorders>
            <w:shd w:val="clear" w:color="auto" w:fill="auto"/>
            <w:vAlign w:val="center"/>
            <w:hideMark/>
          </w:tcPr>
          <w:p w14:paraId="50B30BD2"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Otros</w:t>
            </w:r>
          </w:p>
        </w:tc>
        <w:tc>
          <w:tcPr>
            <w:tcW w:w="3260" w:type="dxa"/>
            <w:tcBorders>
              <w:top w:val="nil"/>
              <w:left w:val="nil"/>
              <w:bottom w:val="single" w:sz="4" w:space="0" w:color="auto"/>
              <w:right w:val="single" w:sz="4" w:space="0" w:color="auto"/>
            </w:tcBorders>
            <w:shd w:val="clear" w:color="auto" w:fill="auto"/>
            <w:vAlign w:val="center"/>
            <w:hideMark/>
          </w:tcPr>
          <w:p w14:paraId="7FD96641"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 </w:t>
            </w:r>
          </w:p>
        </w:tc>
      </w:tr>
      <w:tr w:rsidR="006F6F67" w:rsidRPr="00515293" w14:paraId="6F91806D" w14:textId="77777777" w:rsidTr="002A47D1">
        <w:trPr>
          <w:trHeight w:val="321"/>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A41F3"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Afiliado Solo</w:t>
            </w:r>
          </w:p>
        </w:tc>
        <w:tc>
          <w:tcPr>
            <w:tcW w:w="1418" w:type="dxa"/>
            <w:tcBorders>
              <w:top w:val="nil"/>
              <w:left w:val="nil"/>
              <w:bottom w:val="single" w:sz="4" w:space="0" w:color="auto"/>
              <w:right w:val="single" w:sz="4" w:space="0" w:color="auto"/>
            </w:tcBorders>
            <w:shd w:val="clear" w:color="auto" w:fill="auto"/>
            <w:vAlign w:val="center"/>
            <w:hideMark/>
          </w:tcPr>
          <w:p w14:paraId="2910F26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c>
          <w:tcPr>
            <w:tcW w:w="1276" w:type="dxa"/>
            <w:tcBorders>
              <w:top w:val="nil"/>
              <w:left w:val="nil"/>
              <w:bottom w:val="single" w:sz="4" w:space="0" w:color="auto"/>
              <w:right w:val="single" w:sz="4" w:space="0" w:color="auto"/>
            </w:tcBorders>
            <w:shd w:val="clear" w:color="auto" w:fill="auto"/>
            <w:noWrap/>
            <w:vAlign w:val="center"/>
            <w:hideMark/>
          </w:tcPr>
          <w:p w14:paraId="0A310FB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0,5</w:t>
            </w:r>
          </w:p>
        </w:tc>
        <w:tc>
          <w:tcPr>
            <w:tcW w:w="1417" w:type="dxa"/>
            <w:tcBorders>
              <w:top w:val="nil"/>
              <w:left w:val="nil"/>
              <w:bottom w:val="single" w:sz="4" w:space="0" w:color="auto"/>
              <w:right w:val="single" w:sz="4" w:space="0" w:color="auto"/>
            </w:tcBorders>
            <w:shd w:val="clear" w:color="auto" w:fill="auto"/>
            <w:vAlign w:val="center"/>
            <w:hideMark/>
          </w:tcPr>
          <w:p w14:paraId="1734002D"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c>
          <w:tcPr>
            <w:tcW w:w="3260" w:type="dxa"/>
            <w:tcBorders>
              <w:top w:val="nil"/>
              <w:left w:val="nil"/>
              <w:bottom w:val="single" w:sz="4" w:space="0" w:color="auto"/>
              <w:right w:val="single" w:sz="4" w:space="0" w:color="auto"/>
            </w:tcBorders>
            <w:shd w:val="clear" w:color="auto" w:fill="auto"/>
            <w:vAlign w:val="center"/>
            <w:hideMark/>
          </w:tcPr>
          <w:p w14:paraId="40F77006"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r>
      <w:tr w:rsidR="006F6F67" w:rsidRPr="00515293" w14:paraId="3C0541EE" w14:textId="77777777" w:rsidTr="002A47D1">
        <w:trPr>
          <w:trHeight w:val="399"/>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8C52B"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Afiliado con 1 carga</w:t>
            </w:r>
          </w:p>
        </w:tc>
        <w:tc>
          <w:tcPr>
            <w:tcW w:w="1418" w:type="dxa"/>
            <w:tcBorders>
              <w:top w:val="nil"/>
              <w:left w:val="nil"/>
              <w:bottom w:val="single" w:sz="4" w:space="0" w:color="auto"/>
              <w:right w:val="single" w:sz="4" w:space="0" w:color="auto"/>
            </w:tcBorders>
            <w:shd w:val="clear" w:color="auto" w:fill="auto"/>
            <w:vAlign w:val="center"/>
            <w:hideMark/>
          </w:tcPr>
          <w:p w14:paraId="51B0C7EE"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c>
          <w:tcPr>
            <w:tcW w:w="1276" w:type="dxa"/>
            <w:tcBorders>
              <w:top w:val="nil"/>
              <w:left w:val="nil"/>
              <w:bottom w:val="single" w:sz="4" w:space="0" w:color="auto"/>
              <w:right w:val="single" w:sz="4" w:space="0" w:color="auto"/>
            </w:tcBorders>
            <w:shd w:val="clear" w:color="auto" w:fill="auto"/>
            <w:noWrap/>
            <w:vAlign w:val="center"/>
            <w:hideMark/>
          </w:tcPr>
          <w:p w14:paraId="05F2CFF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w:t>
            </w:r>
          </w:p>
        </w:tc>
        <w:tc>
          <w:tcPr>
            <w:tcW w:w="1417" w:type="dxa"/>
            <w:tcBorders>
              <w:top w:val="nil"/>
              <w:left w:val="nil"/>
              <w:bottom w:val="single" w:sz="4" w:space="0" w:color="auto"/>
              <w:right w:val="single" w:sz="4" w:space="0" w:color="auto"/>
            </w:tcBorders>
            <w:shd w:val="clear" w:color="auto" w:fill="auto"/>
            <w:vAlign w:val="center"/>
            <w:hideMark/>
          </w:tcPr>
          <w:p w14:paraId="4F216D7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c>
          <w:tcPr>
            <w:tcW w:w="3260" w:type="dxa"/>
            <w:tcBorders>
              <w:top w:val="nil"/>
              <w:left w:val="nil"/>
              <w:bottom w:val="single" w:sz="4" w:space="0" w:color="auto"/>
              <w:right w:val="single" w:sz="4" w:space="0" w:color="auto"/>
            </w:tcBorders>
            <w:shd w:val="clear" w:color="auto" w:fill="auto"/>
            <w:vAlign w:val="center"/>
            <w:hideMark/>
          </w:tcPr>
          <w:p w14:paraId="5071E25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r>
      <w:tr w:rsidR="006F6F67" w:rsidRPr="00515293" w14:paraId="0A8F556D" w14:textId="77777777" w:rsidTr="002A47D1">
        <w:trPr>
          <w:trHeight w:val="27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F19E2"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Afiliado con 2 o más cargas</w:t>
            </w:r>
          </w:p>
        </w:tc>
        <w:tc>
          <w:tcPr>
            <w:tcW w:w="1418" w:type="dxa"/>
            <w:tcBorders>
              <w:top w:val="nil"/>
              <w:left w:val="nil"/>
              <w:bottom w:val="single" w:sz="4" w:space="0" w:color="auto"/>
              <w:right w:val="single" w:sz="4" w:space="0" w:color="auto"/>
            </w:tcBorders>
            <w:shd w:val="clear" w:color="auto" w:fill="auto"/>
            <w:vAlign w:val="center"/>
            <w:hideMark/>
          </w:tcPr>
          <w:p w14:paraId="2E50C57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c>
          <w:tcPr>
            <w:tcW w:w="1276" w:type="dxa"/>
            <w:tcBorders>
              <w:top w:val="nil"/>
              <w:left w:val="nil"/>
              <w:bottom w:val="single" w:sz="4" w:space="0" w:color="auto"/>
              <w:right w:val="single" w:sz="4" w:space="0" w:color="auto"/>
            </w:tcBorders>
            <w:shd w:val="clear" w:color="auto" w:fill="auto"/>
            <w:noWrap/>
            <w:vAlign w:val="center"/>
            <w:hideMark/>
          </w:tcPr>
          <w:p w14:paraId="6BB3982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1,4</w:t>
            </w:r>
          </w:p>
        </w:tc>
        <w:tc>
          <w:tcPr>
            <w:tcW w:w="1417" w:type="dxa"/>
            <w:tcBorders>
              <w:top w:val="nil"/>
              <w:left w:val="nil"/>
              <w:bottom w:val="single" w:sz="4" w:space="0" w:color="auto"/>
              <w:right w:val="single" w:sz="4" w:space="0" w:color="auto"/>
            </w:tcBorders>
            <w:shd w:val="clear" w:color="auto" w:fill="auto"/>
            <w:vAlign w:val="center"/>
            <w:hideMark/>
          </w:tcPr>
          <w:p w14:paraId="63E1060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c>
          <w:tcPr>
            <w:tcW w:w="3260" w:type="dxa"/>
            <w:tcBorders>
              <w:top w:val="nil"/>
              <w:left w:val="nil"/>
              <w:bottom w:val="single" w:sz="4" w:space="0" w:color="auto"/>
              <w:right w:val="single" w:sz="4" w:space="0" w:color="auto"/>
            </w:tcBorders>
            <w:shd w:val="clear" w:color="auto" w:fill="auto"/>
            <w:vAlign w:val="center"/>
            <w:hideMark/>
          </w:tcPr>
          <w:p w14:paraId="4AB1301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r>
      <w:tr w:rsidR="006F6F67" w:rsidRPr="00515293" w14:paraId="7F690511" w14:textId="77777777" w:rsidTr="002A47D1">
        <w:trPr>
          <w:trHeight w:val="654"/>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CF35E"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Reembolso  para gastos sin cobertura Isapre o FONASA o no codificados</w:t>
            </w:r>
          </w:p>
        </w:tc>
        <w:tc>
          <w:tcPr>
            <w:tcW w:w="1418" w:type="dxa"/>
            <w:tcBorders>
              <w:top w:val="nil"/>
              <w:left w:val="nil"/>
              <w:bottom w:val="single" w:sz="4" w:space="0" w:color="auto"/>
              <w:right w:val="single" w:sz="4" w:space="0" w:color="auto"/>
            </w:tcBorders>
            <w:shd w:val="clear" w:color="auto" w:fill="auto"/>
            <w:vAlign w:val="center"/>
            <w:hideMark/>
          </w:tcPr>
          <w:p w14:paraId="4CA11C8A"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50% del ítem respectivo</w:t>
            </w:r>
          </w:p>
        </w:tc>
        <w:tc>
          <w:tcPr>
            <w:tcW w:w="1276" w:type="dxa"/>
            <w:tcBorders>
              <w:top w:val="nil"/>
              <w:left w:val="nil"/>
              <w:bottom w:val="single" w:sz="4" w:space="0" w:color="auto"/>
              <w:right w:val="single" w:sz="4" w:space="0" w:color="auto"/>
            </w:tcBorders>
            <w:shd w:val="clear" w:color="auto" w:fill="auto"/>
            <w:vAlign w:val="center"/>
            <w:hideMark/>
          </w:tcPr>
          <w:p w14:paraId="5BD0A73C"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s/tope por evento</w:t>
            </w:r>
          </w:p>
        </w:tc>
        <w:tc>
          <w:tcPr>
            <w:tcW w:w="1417" w:type="dxa"/>
            <w:tcBorders>
              <w:top w:val="nil"/>
              <w:left w:val="nil"/>
              <w:bottom w:val="single" w:sz="4" w:space="0" w:color="auto"/>
              <w:right w:val="single" w:sz="4" w:space="0" w:color="auto"/>
            </w:tcBorders>
            <w:shd w:val="clear" w:color="auto" w:fill="auto"/>
            <w:vAlign w:val="center"/>
            <w:hideMark/>
          </w:tcPr>
          <w:p w14:paraId="6EAC7F1D"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UF 15 (tope anual)</w:t>
            </w:r>
          </w:p>
        </w:tc>
        <w:tc>
          <w:tcPr>
            <w:tcW w:w="3260" w:type="dxa"/>
            <w:tcBorders>
              <w:top w:val="nil"/>
              <w:left w:val="nil"/>
              <w:bottom w:val="single" w:sz="4" w:space="0" w:color="auto"/>
              <w:right w:val="single" w:sz="4" w:space="0" w:color="auto"/>
            </w:tcBorders>
            <w:shd w:val="clear" w:color="auto" w:fill="auto"/>
            <w:vAlign w:val="center"/>
            <w:hideMark/>
          </w:tcPr>
          <w:p w14:paraId="6A955EF6"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51020388" w14:textId="77777777" w:rsidTr="002A47D1">
        <w:trPr>
          <w:trHeight w:val="429"/>
          <w:jc w:val="center"/>
        </w:trPr>
        <w:tc>
          <w:tcPr>
            <w:tcW w:w="2830" w:type="dxa"/>
            <w:tcBorders>
              <w:top w:val="single" w:sz="4" w:space="0" w:color="auto"/>
              <w:left w:val="single" w:sz="4" w:space="0" w:color="auto"/>
              <w:bottom w:val="single" w:sz="4" w:space="0" w:color="auto"/>
              <w:right w:val="single" w:sz="4" w:space="0" w:color="auto"/>
            </w:tcBorders>
            <w:shd w:val="clear" w:color="000000" w:fill="D6DCE4"/>
            <w:vAlign w:val="center"/>
            <w:hideMark/>
          </w:tcPr>
          <w:p w14:paraId="7AF4471F" w14:textId="77777777" w:rsidR="006F6F67" w:rsidRPr="00515293" w:rsidRDefault="006F6F67" w:rsidP="00515293">
            <w:pP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GASTOS AMBULATORIOS</w:t>
            </w:r>
          </w:p>
        </w:tc>
        <w:tc>
          <w:tcPr>
            <w:tcW w:w="1418" w:type="dxa"/>
            <w:tcBorders>
              <w:top w:val="nil"/>
              <w:left w:val="nil"/>
              <w:bottom w:val="single" w:sz="4" w:space="0" w:color="auto"/>
              <w:right w:val="single" w:sz="4" w:space="0" w:color="auto"/>
            </w:tcBorders>
            <w:shd w:val="clear" w:color="000000" w:fill="D6DCE4"/>
            <w:vAlign w:val="center"/>
            <w:hideMark/>
          </w:tcPr>
          <w:p w14:paraId="08596A79"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%Reembolso</w:t>
            </w:r>
          </w:p>
        </w:tc>
        <w:tc>
          <w:tcPr>
            <w:tcW w:w="1276" w:type="dxa"/>
            <w:tcBorders>
              <w:top w:val="nil"/>
              <w:left w:val="nil"/>
              <w:bottom w:val="single" w:sz="4" w:space="0" w:color="auto"/>
              <w:right w:val="single" w:sz="4" w:space="0" w:color="auto"/>
            </w:tcBorders>
            <w:shd w:val="clear" w:color="000000" w:fill="D6DCE4"/>
            <w:vAlign w:val="center"/>
            <w:hideMark/>
          </w:tcPr>
          <w:p w14:paraId="69566152"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Tope Prest. UF</w:t>
            </w:r>
          </w:p>
        </w:tc>
        <w:tc>
          <w:tcPr>
            <w:tcW w:w="1417" w:type="dxa"/>
            <w:tcBorders>
              <w:top w:val="nil"/>
              <w:left w:val="nil"/>
              <w:bottom w:val="single" w:sz="4" w:space="0" w:color="auto"/>
              <w:right w:val="single" w:sz="4" w:space="0" w:color="auto"/>
            </w:tcBorders>
            <w:shd w:val="clear" w:color="000000" w:fill="D6DCE4"/>
            <w:vAlign w:val="center"/>
            <w:hideMark/>
          </w:tcPr>
          <w:p w14:paraId="31E07DED"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Tope Anual</w:t>
            </w:r>
          </w:p>
        </w:tc>
        <w:tc>
          <w:tcPr>
            <w:tcW w:w="3260" w:type="dxa"/>
            <w:tcBorders>
              <w:top w:val="nil"/>
              <w:left w:val="nil"/>
              <w:bottom w:val="single" w:sz="4" w:space="0" w:color="auto"/>
              <w:right w:val="single" w:sz="4" w:space="0" w:color="auto"/>
            </w:tcBorders>
            <w:shd w:val="clear" w:color="000000" w:fill="D6DCE4"/>
            <w:vAlign w:val="center"/>
            <w:hideMark/>
          </w:tcPr>
          <w:p w14:paraId="0C4BBF99"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____</w:t>
            </w:r>
          </w:p>
        </w:tc>
      </w:tr>
      <w:tr w:rsidR="006F6F67" w:rsidRPr="00515293" w14:paraId="6A8B5CA0" w14:textId="77777777" w:rsidTr="002A47D1">
        <w:trPr>
          <w:trHeight w:val="435"/>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E6606"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Consultas  médicas: pago vía reembolso</w:t>
            </w:r>
          </w:p>
        </w:tc>
        <w:tc>
          <w:tcPr>
            <w:tcW w:w="1418" w:type="dxa"/>
            <w:tcBorders>
              <w:top w:val="nil"/>
              <w:left w:val="nil"/>
              <w:bottom w:val="single" w:sz="4" w:space="0" w:color="auto"/>
              <w:right w:val="single" w:sz="4" w:space="0" w:color="auto"/>
            </w:tcBorders>
            <w:shd w:val="clear" w:color="auto" w:fill="auto"/>
            <w:noWrap/>
            <w:vAlign w:val="center"/>
            <w:hideMark/>
          </w:tcPr>
          <w:p w14:paraId="3BACEA6B"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50</w:t>
            </w:r>
          </w:p>
        </w:tc>
        <w:tc>
          <w:tcPr>
            <w:tcW w:w="1276" w:type="dxa"/>
            <w:tcBorders>
              <w:top w:val="nil"/>
              <w:left w:val="nil"/>
              <w:bottom w:val="single" w:sz="4" w:space="0" w:color="auto"/>
              <w:right w:val="single" w:sz="4" w:space="0" w:color="auto"/>
            </w:tcBorders>
            <w:shd w:val="clear" w:color="auto" w:fill="auto"/>
            <w:vAlign w:val="center"/>
            <w:hideMark/>
          </w:tcPr>
          <w:p w14:paraId="73A9D679"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UF 0.5 por sesión</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595C45C"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Uf 10</w:t>
            </w:r>
          </w:p>
        </w:tc>
        <w:tc>
          <w:tcPr>
            <w:tcW w:w="3260" w:type="dxa"/>
            <w:tcBorders>
              <w:top w:val="nil"/>
              <w:left w:val="nil"/>
              <w:bottom w:val="single" w:sz="4" w:space="0" w:color="auto"/>
              <w:right w:val="single" w:sz="4" w:space="0" w:color="auto"/>
            </w:tcBorders>
            <w:shd w:val="clear" w:color="auto" w:fill="auto"/>
            <w:vAlign w:val="center"/>
            <w:hideMark/>
          </w:tcPr>
          <w:p w14:paraId="6D9AE68B"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6474756E" w14:textId="77777777" w:rsidTr="002A47D1">
        <w:trPr>
          <w:trHeight w:val="576"/>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D6952"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Consultas  Médicas: pago vía bono (FONASA o Isapre)</w:t>
            </w:r>
          </w:p>
        </w:tc>
        <w:tc>
          <w:tcPr>
            <w:tcW w:w="1418" w:type="dxa"/>
            <w:tcBorders>
              <w:top w:val="nil"/>
              <w:left w:val="nil"/>
              <w:bottom w:val="single" w:sz="4" w:space="0" w:color="auto"/>
              <w:right w:val="single" w:sz="4" w:space="0" w:color="auto"/>
            </w:tcBorders>
            <w:shd w:val="clear" w:color="auto" w:fill="auto"/>
            <w:noWrap/>
            <w:vAlign w:val="center"/>
            <w:hideMark/>
          </w:tcPr>
          <w:p w14:paraId="236E710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70</w:t>
            </w:r>
          </w:p>
        </w:tc>
        <w:tc>
          <w:tcPr>
            <w:tcW w:w="1276" w:type="dxa"/>
            <w:tcBorders>
              <w:top w:val="nil"/>
              <w:left w:val="nil"/>
              <w:bottom w:val="single" w:sz="4" w:space="0" w:color="auto"/>
              <w:right w:val="single" w:sz="4" w:space="0" w:color="auto"/>
            </w:tcBorders>
            <w:shd w:val="clear" w:color="auto" w:fill="auto"/>
            <w:vAlign w:val="center"/>
            <w:hideMark/>
          </w:tcPr>
          <w:p w14:paraId="5EF2749A"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UF 0.5 por sesión</w:t>
            </w:r>
          </w:p>
        </w:tc>
        <w:tc>
          <w:tcPr>
            <w:tcW w:w="1417" w:type="dxa"/>
            <w:vMerge/>
            <w:tcBorders>
              <w:top w:val="nil"/>
              <w:left w:val="single" w:sz="4" w:space="0" w:color="auto"/>
              <w:bottom w:val="single" w:sz="4" w:space="0" w:color="auto"/>
              <w:right w:val="single" w:sz="4" w:space="0" w:color="auto"/>
            </w:tcBorders>
            <w:vAlign w:val="center"/>
            <w:hideMark/>
          </w:tcPr>
          <w:p w14:paraId="16702318" w14:textId="77777777" w:rsidR="006F6F67" w:rsidRPr="00515293" w:rsidRDefault="006F6F67" w:rsidP="00515293">
            <w:pPr>
              <w:rPr>
                <w:rFonts w:ascii="Calibri" w:eastAsia="Times New Roman" w:hAnsi="Calibri" w:cs="Calibri"/>
                <w:sz w:val="22"/>
                <w:szCs w:val="22"/>
                <w:lang w:val="es-419" w:eastAsia="es-CL"/>
              </w:rPr>
            </w:pPr>
          </w:p>
        </w:tc>
        <w:tc>
          <w:tcPr>
            <w:tcW w:w="3260" w:type="dxa"/>
            <w:tcBorders>
              <w:top w:val="nil"/>
              <w:left w:val="nil"/>
              <w:bottom w:val="single" w:sz="4" w:space="0" w:color="auto"/>
              <w:right w:val="single" w:sz="4" w:space="0" w:color="auto"/>
            </w:tcBorders>
            <w:shd w:val="clear" w:color="auto" w:fill="auto"/>
            <w:vAlign w:val="center"/>
            <w:hideMark/>
          </w:tcPr>
          <w:p w14:paraId="66FF1FD1"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09825107" w14:textId="77777777" w:rsidTr="002A47D1">
        <w:trPr>
          <w:trHeight w:val="564"/>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9FB5D"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Exámenes y procedimientos:  pago vía reembolso</w:t>
            </w:r>
          </w:p>
        </w:tc>
        <w:tc>
          <w:tcPr>
            <w:tcW w:w="1418" w:type="dxa"/>
            <w:tcBorders>
              <w:top w:val="nil"/>
              <w:left w:val="nil"/>
              <w:bottom w:val="single" w:sz="4" w:space="0" w:color="auto"/>
              <w:right w:val="single" w:sz="4" w:space="0" w:color="auto"/>
            </w:tcBorders>
            <w:shd w:val="clear" w:color="auto" w:fill="auto"/>
            <w:noWrap/>
            <w:vAlign w:val="center"/>
            <w:hideMark/>
          </w:tcPr>
          <w:p w14:paraId="79BD090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40</w:t>
            </w:r>
          </w:p>
        </w:tc>
        <w:tc>
          <w:tcPr>
            <w:tcW w:w="1276" w:type="dxa"/>
            <w:tcBorders>
              <w:top w:val="nil"/>
              <w:left w:val="nil"/>
              <w:bottom w:val="single" w:sz="4" w:space="0" w:color="auto"/>
              <w:right w:val="single" w:sz="4" w:space="0" w:color="auto"/>
            </w:tcBorders>
            <w:shd w:val="clear" w:color="auto" w:fill="auto"/>
            <w:vAlign w:val="center"/>
            <w:hideMark/>
          </w:tcPr>
          <w:p w14:paraId="64106779"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s/tope</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45E78A1"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UF 15</w:t>
            </w:r>
          </w:p>
        </w:tc>
        <w:tc>
          <w:tcPr>
            <w:tcW w:w="3260" w:type="dxa"/>
            <w:tcBorders>
              <w:top w:val="nil"/>
              <w:left w:val="nil"/>
              <w:bottom w:val="single" w:sz="4" w:space="0" w:color="auto"/>
              <w:right w:val="single" w:sz="4" w:space="0" w:color="auto"/>
            </w:tcBorders>
            <w:shd w:val="clear" w:color="auto" w:fill="auto"/>
            <w:vAlign w:val="center"/>
            <w:hideMark/>
          </w:tcPr>
          <w:p w14:paraId="17469301"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4B6F2E9B" w14:textId="77777777" w:rsidTr="002A47D1">
        <w:trPr>
          <w:trHeight w:val="696"/>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6B2DD7"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Exámenes y procedimientos:  pago vía bono (FONASA o Isapre)</w:t>
            </w:r>
          </w:p>
        </w:tc>
        <w:tc>
          <w:tcPr>
            <w:tcW w:w="1418" w:type="dxa"/>
            <w:tcBorders>
              <w:top w:val="nil"/>
              <w:left w:val="nil"/>
              <w:bottom w:val="single" w:sz="4" w:space="0" w:color="auto"/>
              <w:right w:val="single" w:sz="4" w:space="0" w:color="auto"/>
            </w:tcBorders>
            <w:shd w:val="clear" w:color="auto" w:fill="auto"/>
            <w:noWrap/>
            <w:vAlign w:val="center"/>
            <w:hideMark/>
          </w:tcPr>
          <w:p w14:paraId="15CA891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60</w:t>
            </w:r>
          </w:p>
        </w:tc>
        <w:tc>
          <w:tcPr>
            <w:tcW w:w="1276" w:type="dxa"/>
            <w:tcBorders>
              <w:top w:val="nil"/>
              <w:left w:val="nil"/>
              <w:bottom w:val="single" w:sz="4" w:space="0" w:color="auto"/>
              <w:right w:val="single" w:sz="4" w:space="0" w:color="auto"/>
            </w:tcBorders>
            <w:shd w:val="clear" w:color="auto" w:fill="auto"/>
            <w:vAlign w:val="center"/>
            <w:hideMark/>
          </w:tcPr>
          <w:p w14:paraId="15F9239A"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s/tope</w:t>
            </w:r>
          </w:p>
        </w:tc>
        <w:tc>
          <w:tcPr>
            <w:tcW w:w="1417" w:type="dxa"/>
            <w:vMerge/>
            <w:tcBorders>
              <w:top w:val="nil"/>
              <w:left w:val="single" w:sz="4" w:space="0" w:color="auto"/>
              <w:bottom w:val="single" w:sz="4" w:space="0" w:color="auto"/>
              <w:right w:val="single" w:sz="4" w:space="0" w:color="auto"/>
            </w:tcBorders>
            <w:vAlign w:val="center"/>
            <w:hideMark/>
          </w:tcPr>
          <w:p w14:paraId="11D776EE" w14:textId="77777777" w:rsidR="006F6F67" w:rsidRPr="00515293" w:rsidRDefault="006F6F67" w:rsidP="00515293">
            <w:pPr>
              <w:rPr>
                <w:rFonts w:ascii="Calibri" w:eastAsia="Times New Roman" w:hAnsi="Calibri" w:cs="Calibri"/>
                <w:sz w:val="22"/>
                <w:szCs w:val="22"/>
                <w:lang w:val="es-419" w:eastAsia="es-CL"/>
              </w:rPr>
            </w:pPr>
          </w:p>
        </w:tc>
        <w:tc>
          <w:tcPr>
            <w:tcW w:w="3260" w:type="dxa"/>
            <w:tcBorders>
              <w:top w:val="nil"/>
              <w:left w:val="nil"/>
              <w:bottom w:val="single" w:sz="4" w:space="0" w:color="auto"/>
              <w:right w:val="single" w:sz="4" w:space="0" w:color="auto"/>
            </w:tcBorders>
            <w:shd w:val="clear" w:color="auto" w:fill="auto"/>
            <w:vAlign w:val="center"/>
            <w:hideMark/>
          </w:tcPr>
          <w:p w14:paraId="11FA53D8"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590B7658" w14:textId="77777777" w:rsidTr="002A47D1">
        <w:trPr>
          <w:trHeight w:val="429"/>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BBF70"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Cirugía ambulatoria</w:t>
            </w:r>
          </w:p>
        </w:tc>
        <w:tc>
          <w:tcPr>
            <w:tcW w:w="1418" w:type="dxa"/>
            <w:tcBorders>
              <w:top w:val="nil"/>
              <w:left w:val="nil"/>
              <w:bottom w:val="single" w:sz="4" w:space="0" w:color="auto"/>
              <w:right w:val="single" w:sz="4" w:space="0" w:color="auto"/>
            </w:tcBorders>
            <w:shd w:val="clear" w:color="auto" w:fill="auto"/>
            <w:noWrap/>
            <w:vAlign w:val="center"/>
            <w:hideMark/>
          </w:tcPr>
          <w:p w14:paraId="71CBD7F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60</w:t>
            </w:r>
          </w:p>
        </w:tc>
        <w:tc>
          <w:tcPr>
            <w:tcW w:w="1276" w:type="dxa"/>
            <w:tcBorders>
              <w:top w:val="nil"/>
              <w:left w:val="nil"/>
              <w:bottom w:val="single" w:sz="4" w:space="0" w:color="auto"/>
              <w:right w:val="single" w:sz="4" w:space="0" w:color="auto"/>
            </w:tcBorders>
            <w:shd w:val="clear" w:color="auto" w:fill="auto"/>
            <w:vAlign w:val="center"/>
            <w:hideMark/>
          </w:tcPr>
          <w:p w14:paraId="34292C59"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s/tope</w:t>
            </w:r>
          </w:p>
        </w:tc>
        <w:tc>
          <w:tcPr>
            <w:tcW w:w="1417" w:type="dxa"/>
            <w:tcBorders>
              <w:top w:val="nil"/>
              <w:left w:val="nil"/>
              <w:bottom w:val="single" w:sz="4" w:space="0" w:color="auto"/>
              <w:right w:val="single" w:sz="4" w:space="0" w:color="auto"/>
            </w:tcBorders>
            <w:shd w:val="clear" w:color="auto" w:fill="auto"/>
            <w:vAlign w:val="center"/>
            <w:hideMark/>
          </w:tcPr>
          <w:p w14:paraId="2A971180"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UF 40</w:t>
            </w:r>
          </w:p>
        </w:tc>
        <w:tc>
          <w:tcPr>
            <w:tcW w:w="3260" w:type="dxa"/>
            <w:tcBorders>
              <w:top w:val="nil"/>
              <w:left w:val="nil"/>
              <w:bottom w:val="single" w:sz="4" w:space="0" w:color="auto"/>
              <w:right w:val="single" w:sz="4" w:space="0" w:color="auto"/>
            </w:tcBorders>
            <w:shd w:val="clear" w:color="auto" w:fill="auto"/>
            <w:vAlign w:val="center"/>
            <w:hideMark/>
          </w:tcPr>
          <w:p w14:paraId="008713B3"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089FD387" w14:textId="77777777" w:rsidTr="002A47D1">
        <w:trPr>
          <w:trHeight w:val="564"/>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7F047"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xml:space="preserve">Medicamentos genéricos o </w:t>
            </w:r>
            <w:proofErr w:type="spellStart"/>
            <w:r w:rsidRPr="00515293">
              <w:rPr>
                <w:rFonts w:ascii="Calibri" w:eastAsia="Times New Roman" w:hAnsi="Calibri" w:cs="Calibri"/>
                <w:sz w:val="22"/>
                <w:szCs w:val="22"/>
                <w:lang w:val="es-419" w:eastAsia="es-CL"/>
              </w:rPr>
              <w:t>bioequivalentes</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C599EB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80</w:t>
            </w:r>
          </w:p>
        </w:tc>
        <w:tc>
          <w:tcPr>
            <w:tcW w:w="1276" w:type="dxa"/>
            <w:tcBorders>
              <w:top w:val="nil"/>
              <w:left w:val="nil"/>
              <w:bottom w:val="single" w:sz="4" w:space="0" w:color="auto"/>
              <w:right w:val="single" w:sz="4" w:space="0" w:color="auto"/>
            </w:tcBorders>
            <w:shd w:val="clear" w:color="auto" w:fill="auto"/>
            <w:vAlign w:val="center"/>
            <w:hideMark/>
          </w:tcPr>
          <w:p w14:paraId="552AEB42"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s/tope</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A902AD3"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UF 15</w:t>
            </w:r>
          </w:p>
        </w:tc>
        <w:tc>
          <w:tcPr>
            <w:tcW w:w="3260" w:type="dxa"/>
            <w:tcBorders>
              <w:top w:val="nil"/>
              <w:left w:val="nil"/>
              <w:bottom w:val="single" w:sz="4" w:space="0" w:color="auto"/>
              <w:right w:val="single" w:sz="4" w:space="0" w:color="auto"/>
            </w:tcBorders>
            <w:shd w:val="clear" w:color="auto" w:fill="auto"/>
            <w:vAlign w:val="center"/>
            <w:hideMark/>
          </w:tcPr>
          <w:p w14:paraId="37C7D76A"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13800986" w14:textId="77777777" w:rsidTr="002A47D1">
        <w:trPr>
          <w:trHeight w:val="429"/>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2A999"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Medicamentos de marca</w:t>
            </w:r>
          </w:p>
          <w:p w14:paraId="0DB13E55" w14:textId="77777777" w:rsidR="006F6F67" w:rsidRPr="00515293" w:rsidRDefault="006F6F67" w:rsidP="00515293">
            <w:pPr>
              <w:rPr>
                <w:rFonts w:ascii="Calibri" w:eastAsia="Times New Roman" w:hAnsi="Calibri" w:cs="Calibri"/>
                <w:sz w:val="22"/>
                <w:szCs w:val="22"/>
                <w:lang w:val="es-419" w:eastAsia="es-CL"/>
              </w:rPr>
            </w:pPr>
          </w:p>
          <w:p w14:paraId="63B0FE25" w14:textId="77777777" w:rsidR="006F6F67" w:rsidRPr="00515293" w:rsidRDefault="006F6F67" w:rsidP="00515293">
            <w:pPr>
              <w:rPr>
                <w:rFonts w:ascii="Calibri" w:eastAsia="Times New Roman" w:hAnsi="Calibri" w:cs="Calibri"/>
                <w:sz w:val="22"/>
                <w:szCs w:val="22"/>
                <w:lang w:val="es-419" w:eastAsia="es-CL"/>
              </w:rPr>
            </w:pPr>
          </w:p>
        </w:tc>
        <w:tc>
          <w:tcPr>
            <w:tcW w:w="1418" w:type="dxa"/>
            <w:tcBorders>
              <w:top w:val="nil"/>
              <w:left w:val="nil"/>
              <w:bottom w:val="single" w:sz="4" w:space="0" w:color="auto"/>
              <w:right w:val="single" w:sz="4" w:space="0" w:color="auto"/>
            </w:tcBorders>
            <w:shd w:val="clear" w:color="auto" w:fill="auto"/>
            <w:noWrap/>
            <w:vAlign w:val="center"/>
            <w:hideMark/>
          </w:tcPr>
          <w:p w14:paraId="1812C54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40</w:t>
            </w:r>
          </w:p>
        </w:tc>
        <w:tc>
          <w:tcPr>
            <w:tcW w:w="1276" w:type="dxa"/>
            <w:tcBorders>
              <w:top w:val="nil"/>
              <w:left w:val="nil"/>
              <w:bottom w:val="single" w:sz="4" w:space="0" w:color="auto"/>
              <w:right w:val="single" w:sz="4" w:space="0" w:color="auto"/>
            </w:tcBorders>
            <w:shd w:val="clear" w:color="auto" w:fill="auto"/>
            <w:vAlign w:val="center"/>
            <w:hideMark/>
          </w:tcPr>
          <w:p w14:paraId="23272DF4"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s/tope</w:t>
            </w:r>
          </w:p>
        </w:tc>
        <w:tc>
          <w:tcPr>
            <w:tcW w:w="1417" w:type="dxa"/>
            <w:vMerge/>
            <w:tcBorders>
              <w:top w:val="nil"/>
              <w:left w:val="single" w:sz="4" w:space="0" w:color="auto"/>
              <w:bottom w:val="single" w:sz="4" w:space="0" w:color="auto"/>
              <w:right w:val="single" w:sz="4" w:space="0" w:color="auto"/>
            </w:tcBorders>
            <w:vAlign w:val="center"/>
            <w:hideMark/>
          </w:tcPr>
          <w:p w14:paraId="311AB877" w14:textId="77777777" w:rsidR="006F6F67" w:rsidRPr="00515293" w:rsidRDefault="006F6F67" w:rsidP="00515293">
            <w:pPr>
              <w:rPr>
                <w:rFonts w:ascii="Calibri" w:eastAsia="Times New Roman" w:hAnsi="Calibri" w:cs="Calibri"/>
                <w:sz w:val="22"/>
                <w:szCs w:val="22"/>
                <w:lang w:val="es-419" w:eastAsia="es-CL"/>
              </w:rPr>
            </w:pPr>
          </w:p>
        </w:tc>
        <w:tc>
          <w:tcPr>
            <w:tcW w:w="3260" w:type="dxa"/>
            <w:tcBorders>
              <w:top w:val="nil"/>
              <w:left w:val="nil"/>
              <w:bottom w:val="single" w:sz="4" w:space="0" w:color="auto"/>
              <w:right w:val="single" w:sz="4" w:space="0" w:color="auto"/>
            </w:tcBorders>
            <w:shd w:val="clear" w:color="auto" w:fill="auto"/>
            <w:vAlign w:val="center"/>
            <w:hideMark/>
          </w:tcPr>
          <w:p w14:paraId="69238A5D"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423A9400" w14:textId="77777777" w:rsidTr="002A47D1">
        <w:trPr>
          <w:trHeight w:val="414"/>
          <w:jc w:val="center"/>
        </w:trPr>
        <w:tc>
          <w:tcPr>
            <w:tcW w:w="2830" w:type="dxa"/>
            <w:tcBorders>
              <w:top w:val="single" w:sz="4" w:space="0" w:color="auto"/>
              <w:left w:val="single" w:sz="4" w:space="0" w:color="auto"/>
              <w:bottom w:val="single" w:sz="4" w:space="0" w:color="auto"/>
              <w:right w:val="single" w:sz="4" w:space="0" w:color="auto"/>
            </w:tcBorders>
            <w:shd w:val="clear" w:color="000000" w:fill="D6DCE4"/>
            <w:vAlign w:val="center"/>
            <w:hideMark/>
          </w:tcPr>
          <w:p w14:paraId="31FA1732" w14:textId="77777777" w:rsidR="006F6F67" w:rsidRPr="00515293" w:rsidRDefault="006F6F67" w:rsidP="00515293">
            <w:pP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PSIQUIATRÍA/PSICOLOGÍA</w:t>
            </w:r>
          </w:p>
        </w:tc>
        <w:tc>
          <w:tcPr>
            <w:tcW w:w="1418" w:type="dxa"/>
            <w:tcBorders>
              <w:top w:val="nil"/>
              <w:left w:val="nil"/>
              <w:bottom w:val="single" w:sz="4" w:space="0" w:color="auto"/>
              <w:right w:val="single" w:sz="4" w:space="0" w:color="auto"/>
            </w:tcBorders>
            <w:shd w:val="clear" w:color="000000" w:fill="D6DCE4"/>
            <w:vAlign w:val="center"/>
            <w:hideMark/>
          </w:tcPr>
          <w:p w14:paraId="6258B7DF"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 Reembolso</w:t>
            </w:r>
          </w:p>
        </w:tc>
        <w:tc>
          <w:tcPr>
            <w:tcW w:w="1276" w:type="dxa"/>
            <w:tcBorders>
              <w:top w:val="nil"/>
              <w:left w:val="nil"/>
              <w:bottom w:val="single" w:sz="4" w:space="0" w:color="auto"/>
              <w:right w:val="single" w:sz="4" w:space="0" w:color="auto"/>
            </w:tcBorders>
            <w:shd w:val="clear" w:color="000000" w:fill="D6DCE4"/>
            <w:vAlign w:val="center"/>
            <w:hideMark/>
          </w:tcPr>
          <w:p w14:paraId="0092D6A2"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Tope Prest. UF</w:t>
            </w:r>
          </w:p>
        </w:tc>
        <w:tc>
          <w:tcPr>
            <w:tcW w:w="1417" w:type="dxa"/>
            <w:tcBorders>
              <w:top w:val="nil"/>
              <w:left w:val="nil"/>
              <w:bottom w:val="single" w:sz="4" w:space="0" w:color="auto"/>
              <w:right w:val="single" w:sz="4" w:space="0" w:color="auto"/>
            </w:tcBorders>
            <w:shd w:val="clear" w:color="000000" w:fill="D6DCE4"/>
            <w:vAlign w:val="center"/>
            <w:hideMark/>
          </w:tcPr>
          <w:p w14:paraId="1C40B88E"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Tope Anual</w:t>
            </w:r>
          </w:p>
        </w:tc>
        <w:tc>
          <w:tcPr>
            <w:tcW w:w="3260" w:type="dxa"/>
            <w:tcBorders>
              <w:top w:val="nil"/>
              <w:left w:val="nil"/>
              <w:bottom w:val="single" w:sz="4" w:space="0" w:color="auto"/>
              <w:right w:val="single" w:sz="4" w:space="0" w:color="auto"/>
            </w:tcBorders>
            <w:shd w:val="clear" w:color="000000" w:fill="D6DCE4"/>
            <w:vAlign w:val="center"/>
            <w:hideMark/>
          </w:tcPr>
          <w:p w14:paraId="79F4DFCC"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____</w:t>
            </w:r>
          </w:p>
        </w:tc>
      </w:tr>
      <w:tr w:rsidR="006F6F67" w:rsidRPr="00515293" w14:paraId="4D29F3FA" w14:textId="77777777" w:rsidTr="002A47D1">
        <w:trPr>
          <w:trHeight w:val="276"/>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CA209"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Consulta</w:t>
            </w:r>
          </w:p>
        </w:tc>
        <w:tc>
          <w:tcPr>
            <w:tcW w:w="1418" w:type="dxa"/>
            <w:tcBorders>
              <w:top w:val="nil"/>
              <w:left w:val="nil"/>
              <w:bottom w:val="single" w:sz="4" w:space="0" w:color="auto"/>
              <w:right w:val="single" w:sz="4" w:space="0" w:color="auto"/>
            </w:tcBorders>
            <w:shd w:val="clear" w:color="auto" w:fill="auto"/>
            <w:noWrap/>
            <w:vAlign w:val="center"/>
            <w:hideMark/>
          </w:tcPr>
          <w:p w14:paraId="02F10B8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50</w:t>
            </w:r>
          </w:p>
        </w:tc>
        <w:tc>
          <w:tcPr>
            <w:tcW w:w="1276" w:type="dxa"/>
            <w:tcBorders>
              <w:top w:val="nil"/>
              <w:left w:val="nil"/>
              <w:bottom w:val="single" w:sz="4" w:space="0" w:color="auto"/>
              <w:right w:val="single" w:sz="4" w:space="0" w:color="auto"/>
            </w:tcBorders>
            <w:shd w:val="clear" w:color="auto" w:fill="auto"/>
            <w:vAlign w:val="center"/>
            <w:hideMark/>
          </w:tcPr>
          <w:p w14:paraId="74545F8F"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UF 0.5 por sesión</w:t>
            </w:r>
          </w:p>
        </w:tc>
        <w:tc>
          <w:tcPr>
            <w:tcW w:w="1417" w:type="dxa"/>
            <w:tcBorders>
              <w:top w:val="nil"/>
              <w:left w:val="nil"/>
              <w:bottom w:val="single" w:sz="4" w:space="0" w:color="auto"/>
              <w:right w:val="single" w:sz="4" w:space="0" w:color="auto"/>
            </w:tcBorders>
            <w:shd w:val="clear" w:color="auto" w:fill="auto"/>
            <w:vAlign w:val="center"/>
            <w:hideMark/>
          </w:tcPr>
          <w:p w14:paraId="63E2D428"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UF 10</w:t>
            </w:r>
          </w:p>
        </w:tc>
        <w:tc>
          <w:tcPr>
            <w:tcW w:w="3260" w:type="dxa"/>
            <w:tcBorders>
              <w:top w:val="nil"/>
              <w:left w:val="nil"/>
              <w:bottom w:val="single" w:sz="4" w:space="0" w:color="auto"/>
              <w:right w:val="single" w:sz="4" w:space="0" w:color="auto"/>
            </w:tcBorders>
            <w:shd w:val="clear" w:color="auto" w:fill="auto"/>
            <w:vAlign w:val="center"/>
            <w:hideMark/>
          </w:tcPr>
          <w:p w14:paraId="0FF1DFF8"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4538FE82" w14:textId="77777777" w:rsidTr="002A47D1">
        <w:trPr>
          <w:trHeight w:val="27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19137"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Hospitalización</w:t>
            </w:r>
          </w:p>
        </w:tc>
        <w:tc>
          <w:tcPr>
            <w:tcW w:w="1418" w:type="dxa"/>
            <w:tcBorders>
              <w:top w:val="nil"/>
              <w:left w:val="nil"/>
              <w:bottom w:val="single" w:sz="4" w:space="0" w:color="auto"/>
              <w:right w:val="single" w:sz="4" w:space="0" w:color="auto"/>
            </w:tcBorders>
            <w:shd w:val="clear" w:color="auto" w:fill="auto"/>
            <w:noWrap/>
            <w:vAlign w:val="center"/>
            <w:hideMark/>
          </w:tcPr>
          <w:p w14:paraId="4EACCB3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50</w:t>
            </w:r>
          </w:p>
        </w:tc>
        <w:tc>
          <w:tcPr>
            <w:tcW w:w="1276" w:type="dxa"/>
            <w:tcBorders>
              <w:top w:val="nil"/>
              <w:left w:val="nil"/>
              <w:bottom w:val="single" w:sz="4" w:space="0" w:color="auto"/>
              <w:right w:val="single" w:sz="4" w:space="0" w:color="auto"/>
            </w:tcBorders>
            <w:shd w:val="clear" w:color="auto" w:fill="auto"/>
            <w:vAlign w:val="center"/>
            <w:hideMark/>
          </w:tcPr>
          <w:p w14:paraId="55FBD2F8"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s/tope</w:t>
            </w:r>
          </w:p>
        </w:tc>
        <w:tc>
          <w:tcPr>
            <w:tcW w:w="1417" w:type="dxa"/>
            <w:tcBorders>
              <w:top w:val="nil"/>
              <w:left w:val="nil"/>
              <w:bottom w:val="single" w:sz="4" w:space="0" w:color="auto"/>
              <w:right w:val="single" w:sz="4" w:space="0" w:color="auto"/>
            </w:tcBorders>
            <w:shd w:val="clear" w:color="auto" w:fill="auto"/>
            <w:vAlign w:val="center"/>
            <w:hideMark/>
          </w:tcPr>
          <w:p w14:paraId="38D94877"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UF 15</w:t>
            </w:r>
          </w:p>
        </w:tc>
        <w:tc>
          <w:tcPr>
            <w:tcW w:w="3260" w:type="dxa"/>
            <w:tcBorders>
              <w:top w:val="nil"/>
              <w:left w:val="nil"/>
              <w:bottom w:val="single" w:sz="4" w:space="0" w:color="auto"/>
              <w:right w:val="single" w:sz="4" w:space="0" w:color="auto"/>
            </w:tcBorders>
            <w:shd w:val="clear" w:color="auto" w:fill="auto"/>
            <w:vAlign w:val="center"/>
            <w:hideMark/>
          </w:tcPr>
          <w:p w14:paraId="02BDC4F1"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11F22EC7" w14:textId="77777777" w:rsidTr="002A47D1">
        <w:trPr>
          <w:trHeight w:val="429"/>
          <w:jc w:val="center"/>
        </w:trPr>
        <w:tc>
          <w:tcPr>
            <w:tcW w:w="2830" w:type="dxa"/>
            <w:tcBorders>
              <w:top w:val="single" w:sz="4" w:space="0" w:color="auto"/>
              <w:left w:val="single" w:sz="4" w:space="0" w:color="auto"/>
              <w:bottom w:val="single" w:sz="4" w:space="0" w:color="auto"/>
              <w:right w:val="single" w:sz="4" w:space="0" w:color="auto"/>
            </w:tcBorders>
            <w:shd w:val="clear" w:color="000000" w:fill="D6DCE4"/>
            <w:vAlign w:val="center"/>
            <w:hideMark/>
          </w:tcPr>
          <w:p w14:paraId="36889A78" w14:textId="77777777" w:rsidR="006F6F67" w:rsidRPr="00515293" w:rsidRDefault="006F6F67" w:rsidP="00515293">
            <w:pP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OTROS GASTOS AMBULATORIOS</w:t>
            </w:r>
          </w:p>
        </w:tc>
        <w:tc>
          <w:tcPr>
            <w:tcW w:w="1418" w:type="dxa"/>
            <w:tcBorders>
              <w:top w:val="nil"/>
              <w:left w:val="nil"/>
              <w:bottom w:val="single" w:sz="4" w:space="0" w:color="auto"/>
              <w:right w:val="single" w:sz="4" w:space="0" w:color="auto"/>
            </w:tcBorders>
            <w:shd w:val="clear" w:color="000000" w:fill="D6DCE4"/>
            <w:vAlign w:val="center"/>
            <w:hideMark/>
          </w:tcPr>
          <w:p w14:paraId="319AC4E3"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 Reembolso</w:t>
            </w:r>
          </w:p>
        </w:tc>
        <w:tc>
          <w:tcPr>
            <w:tcW w:w="1276" w:type="dxa"/>
            <w:tcBorders>
              <w:top w:val="nil"/>
              <w:left w:val="nil"/>
              <w:bottom w:val="single" w:sz="4" w:space="0" w:color="auto"/>
              <w:right w:val="single" w:sz="4" w:space="0" w:color="auto"/>
            </w:tcBorders>
            <w:shd w:val="clear" w:color="000000" w:fill="D6DCE4"/>
            <w:vAlign w:val="center"/>
            <w:hideMark/>
          </w:tcPr>
          <w:p w14:paraId="19800365"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Tope Prest. UF</w:t>
            </w:r>
          </w:p>
        </w:tc>
        <w:tc>
          <w:tcPr>
            <w:tcW w:w="1417" w:type="dxa"/>
            <w:tcBorders>
              <w:top w:val="nil"/>
              <w:left w:val="nil"/>
              <w:bottom w:val="single" w:sz="4" w:space="0" w:color="auto"/>
              <w:right w:val="single" w:sz="4" w:space="0" w:color="auto"/>
            </w:tcBorders>
            <w:shd w:val="clear" w:color="000000" w:fill="D6DCE4"/>
            <w:vAlign w:val="center"/>
            <w:hideMark/>
          </w:tcPr>
          <w:p w14:paraId="5F0F05BE"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Tope Anual</w:t>
            </w:r>
          </w:p>
        </w:tc>
        <w:tc>
          <w:tcPr>
            <w:tcW w:w="3260" w:type="dxa"/>
            <w:tcBorders>
              <w:top w:val="nil"/>
              <w:left w:val="nil"/>
              <w:bottom w:val="single" w:sz="4" w:space="0" w:color="auto"/>
              <w:right w:val="single" w:sz="4" w:space="0" w:color="auto"/>
            </w:tcBorders>
            <w:shd w:val="clear" w:color="000000" w:fill="D6DCE4"/>
            <w:vAlign w:val="center"/>
            <w:hideMark/>
          </w:tcPr>
          <w:p w14:paraId="5E5C31DF"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____</w:t>
            </w:r>
          </w:p>
        </w:tc>
      </w:tr>
      <w:tr w:rsidR="006F6F67" w:rsidRPr="00515293" w14:paraId="0B1075F1" w14:textId="77777777" w:rsidTr="002A47D1">
        <w:trPr>
          <w:trHeight w:val="255"/>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937F3"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Óptica (incluyendo  marcos)</w:t>
            </w:r>
          </w:p>
        </w:tc>
        <w:tc>
          <w:tcPr>
            <w:tcW w:w="1418" w:type="dxa"/>
            <w:tcBorders>
              <w:top w:val="nil"/>
              <w:left w:val="nil"/>
              <w:bottom w:val="single" w:sz="4" w:space="0" w:color="auto"/>
              <w:right w:val="single" w:sz="4" w:space="0" w:color="auto"/>
            </w:tcBorders>
            <w:shd w:val="clear" w:color="auto" w:fill="auto"/>
            <w:noWrap/>
            <w:vAlign w:val="center"/>
            <w:hideMark/>
          </w:tcPr>
          <w:p w14:paraId="7DE42CD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70</w:t>
            </w:r>
          </w:p>
        </w:tc>
        <w:tc>
          <w:tcPr>
            <w:tcW w:w="1276" w:type="dxa"/>
            <w:tcBorders>
              <w:top w:val="nil"/>
              <w:left w:val="nil"/>
              <w:bottom w:val="single" w:sz="4" w:space="0" w:color="auto"/>
              <w:right w:val="single" w:sz="4" w:space="0" w:color="auto"/>
            </w:tcBorders>
            <w:shd w:val="clear" w:color="auto" w:fill="auto"/>
            <w:vAlign w:val="center"/>
            <w:hideMark/>
          </w:tcPr>
          <w:p w14:paraId="3598D320"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s/tope</w:t>
            </w:r>
          </w:p>
        </w:tc>
        <w:tc>
          <w:tcPr>
            <w:tcW w:w="1417" w:type="dxa"/>
            <w:tcBorders>
              <w:top w:val="nil"/>
              <w:left w:val="nil"/>
              <w:bottom w:val="single" w:sz="4" w:space="0" w:color="auto"/>
              <w:right w:val="single" w:sz="4" w:space="0" w:color="auto"/>
            </w:tcBorders>
            <w:shd w:val="clear" w:color="auto" w:fill="auto"/>
            <w:vAlign w:val="center"/>
            <w:hideMark/>
          </w:tcPr>
          <w:p w14:paraId="42E85442"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UF 3</w:t>
            </w:r>
          </w:p>
        </w:tc>
        <w:tc>
          <w:tcPr>
            <w:tcW w:w="3260" w:type="dxa"/>
            <w:tcBorders>
              <w:top w:val="nil"/>
              <w:left w:val="nil"/>
              <w:bottom w:val="single" w:sz="4" w:space="0" w:color="auto"/>
              <w:right w:val="single" w:sz="4" w:space="0" w:color="auto"/>
            </w:tcBorders>
            <w:shd w:val="clear" w:color="auto" w:fill="auto"/>
            <w:vAlign w:val="center"/>
            <w:hideMark/>
          </w:tcPr>
          <w:p w14:paraId="65F53573"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66C67E1C" w14:textId="77777777" w:rsidTr="002A47D1">
        <w:trPr>
          <w:trHeight w:val="276"/>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94704"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Prótesis y órtesis (incluyendo  audífonos y silla de ruedas)</w:t>
            </w:r>
          </w:p>
        </w:tc>
        <w:tc>
          <w:tcPr>
            <w:tcW w:w="1418" w:type="dxa"/>
            <w:tcBorders>
              <w:top w:val="nil"/>
              <w:left w:val="nil"/>
              <w:bottom w:val="single" w:sz="4" w:space="0" w:color="auto"/>
              <w:right w:val="single" w:sz="4" w:space="0" w:color="auto"/>
            </w:tcBorders>
            <w:shd w:val="clear" w:color="auto" w:fill="auto"/>
            <w:noWrap/>
            <w:vAlign w:val="center"/>
            <w:hideMark/>
          </w:tcPr>
          <w:p w14:paraId="5A761B3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70</w:t>
            </w:r>
          </w:p>
        </w:tc>
        <w:tc>
          <w:tcPr>
            <w:tcW w:w="1276" w:type="dxa"/>
            <w:tcBorders>
              <w:top w:val="nil"/>
              <w:left w:val="nil"/>
              <w:bottom w:val="single" w:sz="4" w:space="0" w:color="auto"/>
              <w:right w:val="single" w:sz="4" w:space="0" w:color="auto"/>
            </w:tcBorders>
            <w:shd w:val="clear" w:color="auto" w:fill="auto"/>
            <w:vAlign w:val="center"/>
            <w:hideMark/>
          </w:tcPr>
          <w:p w14:paraId="7FFF5170"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s/tope</w:t>
            </w:r>
          </w:p>
        </w:tc>
        <w:tc>
          <w:tcPr>
            <w:tcW w:w="1417" w:type="dxa"/>
            <w:tcBorders>
              <w:top w:val="nil"/>
              <w:left w:val="nil"/>
              <w:bottom w:val="single" w:sz="4" w:space="0" w:color="auto"/>
              <w:right w:val="single" w:sz="4" w:space="0" w:color="auto"/>
            </w:tcBorders>
            <w:shd w:val="clear" w:color="auto" w:fill="auto"/>
            <w:vAlign w:val="center"/>
            <w:hideMark/>
          </w:tcPr>
          <w:p w14:paraId="00E43FEF"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UF 15</w:t>
            </w:r>
          </w:p>
        </w:tc>
        <w:tc>
          <w:tcPr>
            <w:tcW w:w="3260" w:type="dxa"/>
            <w:tcBorders>
              <w:top w:val="nil"/>
              <w:left w:val="nil"/>
              <w:bottom w:val="single" w:sz="4" w:space="0" w:color="auto"/>
              <w:right w:val="single" w:sz="4" w:space="0" w:color="auto"/>
            </w:tcBorders>
            <w:shd w:val="clear" w:color="auto" w:fill="auto"/>
            <w:vAlign w:val="center"/>
            <w:hideMark/>
          </w:tcPr>
          <w:p w14:paraId="4F756C3F"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341AFB55" w14:textId="77777777" w:rsidTr="002A47D1">
        <w:trPr>
          <w:trHeight w:val="429"/>
          <w:jc w:val="center"/>
        </w:trPr>
        <w:tc>
          <w:tcPr>
            <w:tcW w:w="2830" w:type="dxa"/>
            <w:tcBorders>
              <w:top w:val="single" w:sz="4" w:space="0" w:color="auto"/>
              <w:left w:val="single" w:sz="4" w:space="0" w:color="auto"/>
              <w:bottom w:val="single" w:sz="4" w:space="0" w:color="auto"/>
              <w:right w:val="single" w:sz="4" w:space="0" w:color="auto"/>
            </w:tcBorders>
            <w:shd w:val="clear" w:color="000000" w:fill="D6DCE4"/>
            <w:vAlign w:val="center"/>
            <w:hideMark/>
          </w:tcPr>
          <w:p w14:paraId="67E0D994" w14:textId="77777777" w:rsidR="006F6F67" w:rsidRPr="00515293" w:rsidRDefault="006F6F67" w:rsidP="00515293">
            <w:pP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GASTOS HOSPITALARIOS</w:t>
            </w:r>
          </w:p>
        </w:tc>
        <w:tc>
          <w:tcPr>
            <w:tcW w:w="1418" w:type="dxa"/>
            <w:tcBorders>
              <w:top w:val="nil"/>
              <w:left w:val="nil"/>
              <w:bottom w:val="single" w:sz="4" w:space="0" w:color="auto"/>
              <w:right w:val="single" w:sz="4" w:space="0" w:color="auto"/>
            </w:tcBorders>
            <w:shd w:val="clear" w:color="000000" w:fill="D6DCE4"/>
            <w:vAlign w:val="center"/>
            <w:hideMark/>
          </w:tcPr>
          <w:p w14:paraId="3807E1B3"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 Reembolso</w:t>
            </w:r>
          </w:p>
        </w:tc>
        <w:tc>
          <w:tcPr>
            <w:tcW w:w="1276" w:type="dxa"/>
            <w:tcBorders>
              <w:top w:val="nil"/>
              <w:left w:val="nil"/>
              <w:bottom w:val="single" w:sz="4" w:space="0" w:color="auto"/>
              <w:right w:val="single" w:sz="4" w:space="0" w:color="auto"/>
            </w:tcBorders>
            <w:shd w:val="clear" w:color="000000" w:fill="D6DCE4"/>
            <w:vAlign w:val="center"/>
            <w:hideMark/>
          </w:tcPr>
          <w:p w14:paraId="216A6F30"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Tope Prest. UF</w:t>
            </w:r>
          </w:p>
        </w:tc>
        <w:tc>
          <w:tcPr>
            <w:tcW w:w="1417" w:type="dxa"/>
            <w:tcBorders>
              <w:top w:val="nil"/>
              <w:left w:val="nil"/>
              <w:bottom w:val="single" w:sz="4" w:space="0" w:color="auto"/>
              <w:right w:val="single" w:sz="4" w:space="0" w:color="auto"/>
            </w:tcBorders>
            <w:shd w:val="clear" w:color="000000" w:fill="D6DCE4"/>
            <w:vAlign w:val="center"/>
            <w:hideMark/>
          </w:tcPr>
          <w:p w14:paraId="0B385224"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Tope Anual</w:t>
            </w:r>
          </w:p>
        </w:tc>
        <w:tc>
          <w:tcPr>
            <w:tcW w:w="3260" w:type="dxa"/>
            <w:tcBorders>
              <w:top w:val="nil"/>
              <w:left w:val="nil"/>
              <w:bottom w:val="single" w:sz="4" w:space="0" w:color="auto"/>
              <w:right w:val="single" w:sz="4" w:space="0" w:color="auto"/>
            </w:tcBorders>
            <w:shd w:val="clear" w:color="000000" w:fill="D6DCE4"/>
            <w:vAlign w:val="center"/>
            <w:hideMark/>
          </w:tcPr>
          <w:p w14:paraId="0AB3F06B"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____</w:t>
            </w:r>
          </w:p>
        </w:tc>
      </w:tr>
      <w:tr w:rsidR="006F6F67" w:rsidRPr="00515293" w14:paraId="00F26BB4" w14:textId="77777777" w:rsidTr="002A47D1">
        <w:trPr>
          <w:trHeight w:val="291"/>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8CA24"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Día cama hasta 30 días</w:t>
            </w:r>
          </w:p>
        </w:tc>
        <w:tc>
          <w:tcPr>
            <w:tcW w:w="1418" w:type="dxa"/>
            <w:tcBorders>
              <w:top w:val="nil"/>
              <w:left w:val="nil"/>
              <w:bottom w:val="single" w:sz="4" w:space="0" w:color="auto"/>
              <w:right w:val="single" w:sz="4" w:space="0" w:color="auto"/>
            </w:tcBorders>
            <w:shd w:val="clear" w:color="auto" w:fill="auto"/>
            <w:noWrap/>
            <w:vAlign w:val="center"/>
            <w:hideMark/>
          </w:tcPr>
          <w:p w14:paraId="59DF8DE2"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80</w:t>
            </w:r>
          </w:p>
        </w:tc>
        <w:tc>
          <w:tcPr>
            <w:tcW w:w="1276" w:type="dxa"/>
            <w:tcBorders>
              <w:top w:val="nil"/>
              <w:left w:val="nil"/>
              <w:bottom w:val="single" w:sz="4" w:space="0" w:color="auto"/>
              <w:right w:val="single" w:sz="4" w:space="0" w:color="auto"/>
            </w:tcBorders>
            <w:shd w:val="clear" w:color="auto" w:fill="auto"/>
            <w:vAlign w:val="center"/>
            <w:hideMark/>
          </w:tcPr>
          <w:p w14:paraId="705309E4"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UF 5 diarias</w:t>
            </w:r>
          </w:p>
        </w:tc>
        <w:tc>
          <w:tcPr>
            <w:tcW w:w="1417" w:type="dxa"/>
            <w:tcBorders>
              <w:top w:val="nil"/>
              <w:left w:val="nil"/>
              <w:bottom w:val="single" w:sz="4" w:space="0" w:color="auto"/>
              <w:right w:val="single" w:sz="4" w:space="0" w:color="auto"/>
            </w:tcBorders>
            <w:shd w:val="clear" w:color="auto" w:fill="auto"/>
            <w:vAlign w:val="center"/>
            <w:hideMark/>
          </w:tcPr>
          <w:p w14:paraId="3CAF5428"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30 días</w:t>
            </w:r>
          </w:p>
        </w:tc>
        <w:tc>
          <w:tcPr>
            <w:tcW w:w="3260" w:type="dxa"/>
            <w:tcBorders>
              <w:top w:val="nil"/>
              <w:left w:val="nil"/>
              <w:bottom w:val="single" w:sz="4" w:space="0" w:color="auto"/>
              <w:right w:val="single" w:sz="4" w:space="0" w:color="auto"/>
            </w:tcBorders>
            <w:shd w:val="clear" w:color="auto" w:fill="auto"/>
            <w:vAlign w:val="center"/>
            <w:hideMark/>
          </w:tcPr>
          <w:p w14:paraId="2D3C64C4"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69A8F8CF" w14:textId="77777777" w:rsidTr="002A47D1">
        <w:trPr>
          <w:trHeight w:val="255"/>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A8A37"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Exceso día cama</w:t>
            </w:r>
          </w:p>
        </w:tc>
        <w:tc>
          <w:tcPr>
            <w:tcW w:w="1418" w:type="dxa"/>
            <w:tcBorders>
              <w:top w:val="nil"/>
              <w:left w:val="nil"/>
              <w:bottom w:val="single" w:sz="4" w:space="0" w:color="auto"/>
              <w:right w:val="single" w:sz="4" w:space="0" w:color="auto"/>
            </w:tcBorders>
            <w:shd w:val="clear" w:color="auto" w:fill="auto"/>
            <w:noWrap/>
            <w:vAlign w:val="center"/>
            <w:hideMark/>
          </w:tcPr>
          <w:p w14:paraId="6835582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70</w:t>
            </w:r>
          </w:p>
        </w:tc>
        <w:tc>
          <w:tcPr>
            <w:tcW w:w="1276" w:type="dxa"/>
            <w:tcBorders>
              <w:top w:val="nil"/>
              <w:left w:val="nil"/>
              <w:bottom w:val="single" w:sz="4" w:space="0" w:color="auto"/>
              <w:right w:val="single" w:sz="4" w:space="0" w:color="auto"/>
            </w:tcBorders>
            <w:shd w:val="clear" w:color="auto" w:fill="auto"/>
            <w:vAlign w:val="center"/>
            <w:hideMark/>
          </w:tcPr>
          <w:p w14:paraId="6184361F"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UF 4 diarias</w:t>
            </w:r>
          </w:p>
        </w:tc>
        <w:tc>
          <w:tcPr>
            <w:tcW w:w="1417" w:type="dxa"/>
            <w:tcBorders>
              <w:top w:val="nil"/>
              <w:left w:val="nil"/>
              <w:bottom w:val="single" w:sz="4" w:space="0" w:color="auto"/>
              <w:right w:val="single" w:sz="4" w:space="0" w:color="auto"/>
            </w:tcBorders>
            <w:shd w:val="clear" w:color="auto" w:fill="auto"/>
            <w:vAlign w:val="center"/>
            <w:hideMark/>
          </w:tcPr>
          <w:p w14:paraId="281D2E90"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s/tope</w:t>
            </w:r>
          </w:p>
        </w:tc>
        <w:tc>
          <w:tcPr>
            <w:tcW w:w="3260" w:type="dxa"/>
            <w:tcBorders>
              <w:top w:val="nil"/>
              <w:left w:val="nil"/>
              <w:bottom w:val="single" w:sz="4" w:space="0" w:color="auto"/>
              <w:right w:val="single" w:sz="4" w:space="0" w:color="auto"/>
            </w:tcBorders>
            <w:shd w:val="clear" w:color="auto" w:fill="auto"/>
            <w:vAlign w:val="center"/>
            <w:hideMark/>
          </w:tcPr>
          <w:p w14:paraId="029001FD"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1D1727E0" w14:textId="77777777" w:rsidTr="002A47D1">
        <w:trPr>
          <w:trHeight w:val="291"/>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E1C5C"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Honorarios médicos y servicios hospitalarios</w:t>
            </w:r>
          </w:p>
        </w:tc>
        <w:tc>
          <w:tcPr>
            <w:tcW w:w="1418" w:type="dxa"/>
            <w:tcBorders>
              <w:top w:val="nil"/>
              <w:left w:val="nil"/>
              <w:bottom w:val="single" w:sz="4" w:space="0" w:color="auto"/>
              <w:right w:val="single" w:sz="4" w:space="0" w:color="auto"/>
            </w:tcBorders>
            <w:shd w:val="clear" w:color="auto" w:fill="auto"/>
            <w:noWrap/>
            <w:vAlign w:val="center"/>
            <w:hideMark/>
          </w:tcPr>
          <w:p w14:paraId="3F72A2E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50</w:t>
            </w:r>
          </w:p>
        </w:tc>
        <w:tc>
          <w:tcPr>
            <w:tcW w:w="2693" w:type="dxa"/>
            <w:gridSpan w:val="2"/>
            <w:tcBorders>
              <w:top w:val="single" w:sz="4" w:space="0" w:color="auto"/>
              <w:left w:val="nil"/>
              <w:bottom w:val="single" w:sz="4" w:space="0" w:color="auto"/>
              <w:right w:val="single" w:sz="4" w:space="0" w:color="auto"/>
            </w:tcBorders>
            <w:shd w:val="clear" w:color="auto" w:fill="auto"/>
            <w:vAlign w:val="center"/>
            <w:hideMark/>
          </w:tcPr>
          <w:p w14:paraId="2BE05B93"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s/tope</w:t>
            </w:r>
          </w:p>
        </w:tc>
        <w:tc>
          <w:tcPr>
            <w:tcW w:w="3260" w:type="dxa"/>
            <w:tcBorders>
              <w:top w:val="nil"/>
              <w:left w:val="nil"/>
              <w:bottom w:val="single" w:sz="4" w:space="0" w:color="auto"/>
              <w:right w:val="single" w:sz="4" w:space="0" w:color="auto"/>
            </w:tcBorders>
            <w:shd w:val="clear" w:color="auto" w:fill="auto"/>
            <w:vAlign w:val="center"/>
            <w:hideMark/>
          </w:tcPr>
          <w:p w14:paraId="5925E035"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2D1576F3" w14:textId="77777777" w:rsidTr="002A47D1">
        <w:trPr>
          <w:trHeight w:val="414"/>
          <w:jc w:val="center"/>
        </w:trPr>
        <w:tc>
          <w:tcPr>
            <w:tcW w:w="2830" w:type="dxa"/>
            <w:tcBorders>
              <w:top w:val="single" w:sz="4" w:space="0" w:color="auto"/>
              <w:left w:val="single" w:sz="4" w:space="0" w:color="auto"/>
              <w:bottom w:val="single" w:sz="4" w:space="0" w:color="auto"/>
              <w:right w:val="single" w:sz="4" w:space="0" w:color="auto"/>
            </w:tcBorders>
            <w:shd w:val="clear" w:color="000000" w:fill="D6DCE4"/>
            <w:vAlign w:val="center"/>
            <w:hideMark/>
          </w:tcPr>
          <w:p w14:paraId="1C616EF4" w14:textId="77777777" w:rsidR="006F6F67" w:rsidRPr="00515293" w:rsidRDefault="006F6F67" w:rsidP="00515293">
            <w:pP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MATERNIDAD</w:t>
            </w:r>
          </w:p>
        </w:tc>
        <w:tc>
          <w:tcPr>
            <w:tcW w:w="1418" w:type="dxa"/>
            <w:tcBorders>
              <w:top w:val="nil"/>
              <w:left w:val="nil"/>
              <w:bottom w:val="single" w:sz="4" w:space="0" w:color="auto"/>
              <w:right w:val="single" w:sz="4" w:space="0" w:color="auto"/>
            </w:tcBorders>
            <w:shd w:val="clear" w:color="000000" w:fill="D6DCE4"/>
            <w:vAlign w:val="center"/>
            <w:hideMark/>
          </w:tcPr>
          <w:p w14:paraId="60EA516B"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 Reembolso</w:t>
            </w:r>
          </w:p>
        </w:tc>
        <w:tc>
          <w:tcPr>
            <w:tcW w:w="1276" w:type="dxa"/>
            <w:tcBorders>
              <w:top w:val="nil"/>
              <w:left w:val="nil"/>
              <w:bottom w:val="single" w:sz="4" w:space="0" w:color="auto"/>
              <w:right w:val="single" w:sz="4" w:space="0" w:color="auto"/>
            </w:tcBorders>
            <w:shd w:val="clear" w:color="000000" w:fill="D6DCE4"/>
            <w:vAlign w:val="center"/>
            <w:hideMark/>
          </w:tcPr>
          <w:p w14:paraId="18425A5A"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Tope Prest. UF</w:t>
            </w:r>
          </w:p>
        </w:tc>
        <w:tc>
          <w:tcPr>
            <w:tcW w:w="1417" w:type="dxa"/>
            <w:tcBorders>
              <w:top w:val="nil"/>
              <w:left w:val="nil"/>
              <w:bottom w:val="single" w:sz="4" w:space="0" w:color="auto"/>
              <w:right w:val="single" w:sz="4" w:space="0" w:color="auto"/>
            </w:tcBorders>
            <w:shd w:val="clear" w:color="000000" w:fill="D6DCE4"/>
            <w:vAlign w:val="center"/>
            <w:hideMark/>
          </w:tcPr>
          <w:p w14:paraId="4490F86D"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Tope Anual</w:t>
            </w:r>
          </w:p>
        </w:tc>
        <w:tc>
          <w:tcPr>
            <w:tcW w:w="3260" w:type="dxa"/>
            <w:tcBorders>
              <w:top w:val="nil"/>
              <w:left w:val="nil"/>
              <w:bottom w:val="single" w:sz="4" w:space="0" w:color="auto"/>
              <w:right w:val="single" w:sz="4" w:space="0" w:color="auto"/>
            </w:tcBorders>
            <w:shd w:val="clear" w:color="000000" w:fill="D6DCE4"/>
            <w:vAlign w:val="center"/>
            <w:hideMark/>
          </w:tcPr>
          <w:p w14:paraId="08973D40"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____</w:t>
            </w:r>
          </w:p>
        </w:tc>
      </w:tr>
      <w:tr w:rsidR="006F6F67" w:rsidRPr="00515293" w14:paraId="0510BC21" w14:textId="77777777" w:rsidTr="002A47D1">
        <w:trPr>
          <w:trHeight w:val="276"/>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112AF"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Parto Normal</w:t>
            </w:r>
          </w:p>
        </w:tc>
        <w:tc>
          <w:tcPr>
            <w:tcW w:w="1418" w:type="dxa"/>
            <w:tcBorders>
              <w:top w:val="nil"/>
              <w:left w:val="nil"/>
              <w:bottom w:val="single" w:sz="4" w:space="0" w:color="auto"/>
              <w:right w:val="single" w:sz="4" w:space="0" w:color="auto"/>
            </w:tcBorders>
            <w:shd w:val="clear" w:color="auto" w:fill="auto"/>
            <w:noWrap/>
            <w:vAlign w:val="center"/>
            <w:hideMark/>
          </w:tcPr>
          <w:p w14:paraId="11B68537"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50</w:t>
            </w:r>
          </w:p>
        </w:tc>
        <w:tc>
          <w:tcPr>
            <w:tcW w:w="1276" w:type="dxa"/>
            <w:tcBorders>
              <w:top w:val="nil"/>
              <w:left w:val="nil"/>
              <w:bottom w:val="single" w:sz="4" w:space="0" w:color="auto"/>
              <w:right w:val="single" w:sz="4" w:space="0" w:color="auto"/>
            </w:tcBorders>
            <w:shd w:val="clear" w:color="auto" w:fill="auto"/>
            <w:vAlign w:val="center"/>
            <w:hideMark/>
          </w:tcPr>
          <w:p w14:paraId="222146F4"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s/tope</w:t>
            </w:r>
          </w:p>
        </w:tc>
        <w:tc>
          <w:tcPr>
            <w:tcW w:w="1417" w:type="dxa"/>
            <w:tcBorders>
              <w:top w:val="nil"/>
              <w:left w:val="nil"/>
              <w:bottom w:val="single" w:sz="4" w:space="0" w:color="auto"/>
              <w:right w:val="single" w:sz="4" w:space="0" w:color="auto"/>
            </w:tcBorders>
            <w:shd w:val="clear" w:color="auto" w:fill="auto"/>
            <w:vAlign w:val="center"/>
            <w:hideMark/>
          </w:tcPr>
          <w:p w14:paraId="71ABCC6A"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UF 15</w:t>
            </w:r>
          </w:p>
        </w:tc>
        <w:tc>
          <w:tcPr>
            <w:tcW w:w="3260" w:type="dxa"/>
            <w:tcBorders>
              <w:top w:val="nil"/>
              <w:left w:val="nil"/>
              <w:bottom w:val="single" w:sz="4" w:space="0" w:color="auto"/>
              <w:right w:val="single" w:sz="4" w:space="0" w:color="auto"/>
            </w:tcBorders>
            <w:shd w:val="clear" w:color="auto" w:fill="auto"/>
            <w:vAlign w:val="center"/>
            <w:hideMark/>
          </w:tcPr>
          <w:p w14:paraId="66CDED2D"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3D7D3CC3" w14:textId="77777777" w:rsidTr="002A47D1">
        <w:trPr>
          <w:trHeight w:val="291"/>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DFD3A"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Cesárea</w:t>
            </w:r>
          </w:p>
        </w:tc>
        <w:tc>
          <w:tcPr>
            <w:tcW w:w="1418" w:type="dxa"/>
            <w:tcBorders>
              <w:top w:val="nil"/>
              <w:left w:val="nil"/>
              <w:bottom w:val="single" w:sz="4" w:space="0" w:color="auto"/>
              <w:right w:val="single" w:sz="4" w:space="0" w:color="auto"/>
            </w:tcBorders>
            <w:shd w:val="clear" w:color="auto" w:fill="auto"/>
            <w:noWrap/>
            <w:vAlign w:val="center"/>
            <w:hideMark/>
          </w:tcPr>
          <w:p w14:paraId="29B87F9A"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50</w:t>
            </w:r>
          </w:p>
        </w:tc>
        <w:tc>
          <w:tcPr>
            <w:tcW w:w="1276" w:type="dxa"/>
            <w:tcBorders>
              <w:top w:val="nil"/>
              <w:left w:val="nil"/>
              <w:bottom w:val="single" w:sz="4" w:space="0" w:color="auto"/>
              <w:right w:val="single" w:sz="4" w:space="0" w:color="auto"/>
            </w:tcBorders>
            <w:shd w:val="clear" w:color="auto" w:fill="auto"/>
            <w:vAlign w:val="center"/>
            <w:hideMark/>
          </w:tcPr>
          <w:p w14:paraId="2603EF38"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s/tope</w:t>
            </w:r>
          </w:p>
        </w:tc>
        <w:tc>
          <w:tcPr>
            <w:tcW w:w="1417" w:type="dxa"/>
            <w:tcBorders>
              <w:top w:val="nil"/>
              <w:left w:val="nil"/>
              <w:bottom w:val="single" w:sz="4" w:space="0" w:color="auto"/>
              <w:right w:val="single" w:sz="4" w:space="0" w:color="auto"/>
            </w:tcBorders>
            <w:shd w:val="clear" w:color="auto" w:fill="auto"/>
            <w:vAlign w:val="center"/>
            <w:hideMark/>
          </w:tcPr>
          <w:p w14:paraId="7FFCFAA0"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UF 20</w:t>
            </w:r>
          </w:p>
        </w:tc>
        <w:tc>
          <w:tcPr>
            <w:tcW w:w="3260" w:type="dxa"/>
            <w:tcBorders>
              <w:top w:val="nil"/>
              <w:left w:val="nil"/>
              <w:bottom w:val="single" w:sz="4" w:space="0" w:color="auto"/>
              <w:right w:val="single" w:sz="4" w:space="0" w:color="auto"/>
            </w:tcBorders>
            <w:shd w:val="clear" w:color="auto" w:fill="auto"/>
            <w:vAlign w:val="center"/>
            <w:hideMark/>
          </w:tcPr>
          <w:p w14:paraId="2727D0AD"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72E3C9FD" w14:textId="77777777" w:rsidTr="002A47D1">
        <w:trPr>
          <w:trHeight w:val="27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0DC5C"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Aborto no provocado</w:t>
            </w:r>
          </w:p>
        </w:tc>
        <w:tc>
          <w:tcPr>
            <w:tcW w:w="1418" w:type="dxa"/>
            <w:tcBorders>
              <w:top w:val="nil"/>
              <w:left w:val="nil"/>
              <w:bottom w:val="single" w:sz="4" w:space="0" w:color="auto"/>
              <w:right w:val="single" w:sz="4" w:space="0" w:color="auto"/>
            </w:tcBorders>
            <w:shd w:val="clear" w:color="auto" w:fill="auto"/>
            <w:noWrap/>
            <w:vAlign w:val="center"/>
            <w:hideMark/>
          </w:tcPr>
          <w:p w14:paraId="38626EE5"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50</w:t>
            </w:r>
          </w:p>
        </w:tc>
        <w:tc>
          <w:tcPr>
            <w:tcW w:w="1276" w:type="dxa"/>
            <w:tcBorders>
              <w:top w:val="nil"/>
              <w:left w:val="nil"/>
              <w:bottom w:val="single" w:sz="4" w:space="0" w:color="auto"/>
              <w:right w:val="single" w:sz="4" w:space="0" w:color="auto"/>
            </w:tcBorders>
            <w:shd w:val="clear" w:color="auto" w:fill="auto"/>
            <w:vAlign w:val="center"/>
            <w:hideMark/>
          </w:tcPr>
          <w:p w14:paraId="334506E2"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s/tope</w:t>
            </w:r>
          </w:p>
        </w:tc>
        <w:tc>
          <w:tcPr>
            <w:tcW w:w="1417" w:type="dxa"/>
            <w:tcBorders>
              <w:top w:val="nil"/>
              <w:left w:val="nil"/>
              <w:bottom w:val="single" w:sz="4" w:space="0" w:color="auto"/>
              <w:right w:val="single" w:sz="4" w:space="0" w:color="auto"/>
            </w:tcBorders>
            <w:shd w:val="clear" w:color="auto" w:fill="auto"/>
            <w:vAlign w:val="center"/>
            <w:hideMark/>
          </w:tcPr>
          <w:p w14:paraId="7A25CEB6"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UF 10</w:t>
            </w:r>
          </w:p>
        </w:tc>
        <w:tc>
          <w:tcPr>
            <w:tcW w:w="3260" w:type="dxa"/>
            <w:tcBorders>
              <w:top w:val="nil"/>
              <w:left w:val="nil"/>
              <w:bottom w:val="single" w:sz="4" w:space="0" w:color="auto"/>
              <w:right w:val="single" w:sz="4" w:space="0" w:color="auto"/>
            </w:tcBorders>
            <w:shd w:val="clear" w:color="auto" w:fill="auto"/>
            <w:vAlign w:val="center"/>
            <w:hideMark/>
          </w:tcPr>
          <w:p w14:paraId="17780851"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37FB70AE" w14:textId="77777777" w:rsidTr="002A47D1">
        <w:trPr>
          <w:trHeight w:val="27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8E274"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Monto máximo reembolso</w:t>
            </w:r>
          </w:p>
        </w:tc>
        <w:tc>
          <w:tcPr>
            <w:tcW w:w="4111" w:type="dxa"/>
            <w:gridSpan w:val="3"/>
            <w:tcBorders>
              <w:top w:val="single" w:sz="4" w:space="0" w:color="auto"/>
              <w:left w:val="nil"/>
              <w:bottom w:val="single" w:sz="4" w:space="0" w:color="auto"/>
              <w:right w:val="single" w:sz="4" w:space="0" w:color="auto"/>
            </w:tcBorders>
            <w:shd w:val="clear" w:color="auto" w:fill="auto"/>
            <w:vAlign w:val="center"/>
            <w:hideMark/>
          </w:tcPr>
          <w:p w14:paraId="60A43336"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Por asegurado</w:t>
            </w:r>
          </w:p>
        </w:tc>
        <w:tc>
          <w:tcPr>
            <w:tcW w:w="3260" w:type="dxa"/>
            <w:tcBorders>
              <w:top w:val="nil"/>
              <w:left w:val="nil"/>
              <w:bottom w:val="single" w:sz="4" w:space="0" w:color="auto"/>
              <w:right w:val="single" w:sz="4" w:space="0" w:color="auto"/>
            </w:tcBorders>
            <w:shd w:val="clear" w:color="auto" w:fill="auto"/>
            <w:vAlign w:val="center"/>
            <w:hideMark/>
          </w:tcPr>
          <w:p w14:paraId="164D8BDE"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3B861617" w14:textId="77777777" w:rsidTr="002A47D1">
        <w:trPr>
          <w:trHeight w:val="291"/>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EA36B"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Monto asegurado máximo</w:t>
            </w:r>
          </w:p>
        </w:tc>
        <w:tc>
          <w:tcPr>
            <w:tcW w:w="4111" w:type="dxa"/>
            <w:gridSpan w:val="3"/>
            <w:tcBorders>
              <w:top w:val="single" w:sz="4" w:space="0" w:color="auto"/>
              <w:left w:val="nil"/>
              <w:bottom w:val="single" w:sz="4" w:space="0" w:color="auto"/>
              <w:right w:val="single" w:sz="4" w:space="0" w:color="auto"/>
            </w:tcBorders>
            <w:shd w:val="clear" w:color="auto" w:fill="auto"/>
            <w:vAlign w:val="center"/>
            <w:hideMark/>
          </w:tcPr>
          <w:p w14:paraId="66702266"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UF 400</w:t>
            </w:r>
          </w:p>
        </w:tc>
        <w:tc>
          <w:tcPr>
            <w:tcW w:w="3260" w:type="dxa"/>
            <w:tcBorders>
              <w:top w:val="nil"/>
              <w:left w:val="nil"/>
              <w:bottom w:val="single" w:sz="4" w:space="0" w:color="auto"/>
              <w:right w:val="single" w:sz="4" w:space="0" w:color="auto"/>
            </w:tcBorders>
            <w:shd w:val="clear" w:color="auto" w:fill="auto"/>
            <w:vAlign w:val="center"/>
            <w:hideMark/>
          </w:tcPr>
          <w:p w14:paraId="76E49DC9"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 </w:t>
            </w:r>
          </w:p>
        </w:tc>
      </w:tr>
      <w:tr w:rsidR="006F6F67" w:rsidRPr="00515293" w14:paraId="72562588" w14:textId="77777777" w:rsidTr="002A47D1">
        <w:trPr>
          <w:trHeight w:val="270"/>
          <w:jc w:val="center"/>
        </w:trPr>
        <w:tc>
          <w:tcPr>
            <w:tcW w:w="6941" w:type="dxa"/>
            <w:gridSpan w:val="4"/>
            <w:tcBorders>
              <w:top w:val="single" w:sz="4" w:space="0" w:color="auto"/>
              <w:left w:val="single" w:sz="4" w:space="0" w:color="auto"/>
              <w:bottom w:val="single" w:sz="4" w:space="0" w:color="auto"/>
              <w:right w:val="single" w:sz="4" w:space="0" w:color="auto"/>
            </w:tcBorders>
            <w:shd w:val="clear" w:color="000000" w:fill="D6DCE4"/>
            <w:vAlign w:val="center"/>
            <w:hideMark/>
          </w:tcPr>
          <w:p w14:paraId="220A43C1"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COBERTURA GES</w:t>
            </w:r>
          </w:p>
        </w:tc>
        <w:tc>
          <w:tcPr>
            <w:tcW w:w="3260" w:type="dxa"/>
            <w:tcBorders>
              <w:top w:val="nil"/>
              <w:left w:val="nil"/>
              <w:bottom w:val="single" w:sz="4" w:space="0" w:color="auto"/>
              <w:right w:val="single" w:sz="4" w:space="0" w:color="auto"/>
            </w:tcBorders>
            <w:shd w:val="clear" w:color="000000" w:fill="D6DCE4"/>
            <w:vAlign w:val="center"/>
            <w:hideMark/>
          </w:tcPr>
          <w:p w14:paraId="7ED5FCF4"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____</w:t>
            </w:r>
          </w:p>
        </w:tc>
      </w:tr>
      <w:tr w:rsidR="006F6F67" w:rsidRPr="00515293" w14:paraId="2B4A2D2D" w14:textId="77777777" w:rsidTr="002A47D1">
        <w:trPr>
          <w:trHeight w:val="1152"/>
          <w:jc w:val="center"/>
        </w:trPr>
        <w:tc>
          <w:tcPr>
            <w:tcW w:w="694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DEACD36"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El proveedor  oferente deberá dar  cobertura de un 80</w:t>
            </w:r>
            <w:proofErr w:type="gramStart"/>
            <w:r w:rsidRPr="00515293">
              <w:rPr>
                <w:rFonts w:ascii="Calibri" w:eastAsia="Times New Roman" w:hAnsi="Calibri" w:cs="Calibri"/>
                <w:b/>
                <w:bCs/>
                <w:sz w:val="22"/>
                <w:szCs w:val="22"/>
                <w:lang w:val="es-419" w:eastAsia="es-CL"/>
              </w:rPr>
              <w:t>%,  del</w:t>
            </w:r>
            <w:proofErr w:type="gramEnd"/>
            <w:r w:rsidRPr="00515293">
              <w:rPr>
                <w:rFonts w:ascii="Calibri" w:eastAsia="Times New Roman" w:hAnsi="Calibri" w:cs="Calibri"/>
                <w:b/>
                <w:bCs/>
                <w:sz w:val="22"/>
                <w:szCs w:val="22"/>
                <w:lang w:val="es-419" w:eastAsia="es-CL"/>
              </w:rPr>
              <w:t xml:space="preserve"> valor del deducible  o </w:t>
            </w:r>
            <w:proofErr w:type="spellStart"/>
            <w:r w:rsidRPr="00515293">
              <w:rPr>
                <w:rFonts w:ascii="Calibri" w:eastAsia="Times New Roman" w:hAnsi="Calibri" w:cs="Calibri"/>
                <w:b/>
                <w:bCs/>
                <w:sz w:val="22"/>
                <w:szCs w:val="22"/>
                <w:lang w:val="es-419" w:eastAsia="es-CL"/>
              </w:rPr>
              <w:t>co-pago</w:t>
            </w:r>
            <w:proofErr w:type="spellEnd"/>
            <w:r w:rsidRPr="00515293">
              <w:rPr>
                <w:rFonts w:ascii="Calibri" w:eastAsia="Times New Roman" w:hAnsi="Calibri" w:cs="Calibri"/>
                <w:b/>
                <w:bCs/>
                <w:sz w:val="22"/>
                <w:szCs w:val="22"/>
                <w:lang w:val="es-419" w:eastAsia="es-CL"/>
              </w:rPr>
              <w:t xml:space="preserve"> a pagar por el asegurado, como  consecuencia del uso del beneficio  contemplado  en las prestaciones cubiertas en el Plan AUGE o GES, siempre que se acojan correctamente y en forma completa  a las canastas definidas  en este según cada patología.</w:t>
            </w:r>
          </w:p>
        </w:tc>
        <w:tc>
          <w:tcPr>
            <w:tcW w:w="3260" w:type="dxa"/>
            <w:tcBorders>
              <w:top w:val="nil"/>
              <w:left w:val="nil"/>
              <w:bottom w:val="single" w:sz="4" w:space="0" w:color="auto"/>
              <w:right w:val="single" w:sz="4" w:space="0" w:color="auto"/>
            </w:tcBorders>
            <w:shd w:val="clear" w:color="auto" w:fill="auto"/>
            <w:vAlign w:val="center"/>
            <w:hideMark/>
          </w:tcPr>
          <w:p w14:paraId="63CF85BA"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 </w:t>
            </w:r>
          </w:p>
        </w:tc>
      </w:tr>
    </w:tbl>
    <w:p w14:paraId="57B3F3CF" w14:textId="77777777" w:rsidR="006F6F67" w:rsidRPr="00515293" w:rsidRDefault="006F6F67" w:rsidP="00515293">
      <w:pPr>
        <w:tabs>
          <w:tab w:val="left" w:pos="3631"/>
        </w:tabs>
        <w:spacing w:line="276" w:lineRule="auto"/>
        <w:ind w:right="510"/>
        <w:jc w:val="both"/>
        <w:rPr>
          <w:rFonts w:asciiTheme="minorHAnsi" w:eastAsia="Times New Roman" w:hAnsiTheme="minorHAnsi" w:cs="Arial"/>
          <w:color w:val="000000"/>
          <w:sz w:val="22"/>
          <w:lang w:val="es-419" w:eastAsia="es-ES" w:bidi="he-IL"/>
        </w:rPr>
      </w:pPr>
    </w:p>
    <w:p w14:paraId="2D9D2B96" w14:textId="77777777" w:rsidR="006F6F67" w:rsidRPr="00515293" w:rsidRDefault="006F6F67" w:rsidP="00515293">
      <w:pPr>
        <w:numPr>
          <w:ilvl w:val="0"/>
          <w:numId w:val="62"/>
        </w:numPr>
        <w:tabs>
          <w:tab w:val="left" w:pos="3631"/>
        </w:tabs>
        <w:spacing w:line="276" w:lineRule="auto"/>
        <w:ind w:right="510"/>
        <w:contextualSpacing/>
        <w:jc w:val="both"/>
        <w:rPr>
          <w:rFonts w:asciiTheme="minorHAnsi" w:eastAsia="Times New Roman" w:hAnsiTheme="minorHAnsi" w:cs="Arial"/>
          <w:color w:val="000000"/>
          <w:sz w:val="22"/>
          <w:u w:val="single"/>
          <w:lang w:val="es-419" w:eastAsia="es-ES" w:bidi="he-IL"/>
        </w:rPr>
      </w:pPr>
      <w:r w:rsidRPr="00515293">
        <w:rPr>
          <w:rFonts w:asciiTheme="minorHAnsi" w:eastAsia="Times New Roman" w:hAnsiTheme="minorHAnsi" w:cs="Arial"/>
          <w:b/>
          <w:bCs/>
          <w:color w:val="000000"/>
          <w:sz w:val="22"/>
          <w:u w:val="single"/>
          <w:lang w:val="es-419" w:eastAsia="es-ES" w:bidi="he-IL"/>
        </w:rPr>
        <w:t>Seguro catastrófico</w:t>
      </w:r>
      <w:r w:rsidRPr="00515293">
        <w:rPr>
          <w:rFonts w:asciiTheme="minorHAnsi" w:eastAsia="Times New Roman" w:hAnsiTheme="minorHAnsi" w:cs="Arial"/>
          <w:color w:val="000000"/>
          <w:sz w:val="22"/>
          <w:u w:val="single"/>
          <w:lang w:val="es-419" w:eastAsia="es-ES" w:bidi="he-IL"/>
        </w:rPr>
        <w:t>:</w:t>
      </w:r>
    </w:p>
    <w:p w14:paraId="019DD5BD" w14:textId="77777777" w:rsidR="006F6F67" w:rsidRPr="00515293" w:rsidRDefault="006F6F67" w:rsidP="00515293">
      <w:pPr>
        <w:tabs>
          <w:tab w:val="left" w:pos="3631"/>
        </w:tabs>
        <w:spacing w:line="276" w:lineRule="auto"/>
        <w:ind w:right="510"/>
        <w:rPr>
          <w:rFonts w:asciiTheme="minorHAnsi" w:eastAsia="Times New Roman" w:hAnsiTheme="minorHAnsi" w:cs="Arial"/>
          <w:color w:val="000000"/>
          <w:sz w:val="22"/>
          <w:lang w:val="es-419" w:eastAsia="es-ES" w:bidi="he-IL"/>
        </w:rPr>
      </w:pPr>
    </w:p>
    <w:tbl>
      <w:tblPr>
        <w:tblW w:w="8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20"/>
        <w:gridCol w:w="1500"/>
        <w:gridCol w:w="1760"/>
        <w:gridCol w:w="1640"/>
      </w:tblGrid>
      <w:tr w:rsidR="006F6F67" w:rsidRPr="00515293" w14:paraId="3D7F58CE" w14:textId="77777777" w:rsidTr="002A47D1">
        <w:trPr>
          <w:trHeight w:val="648"/>
          <w:jc w:val="center"/>
        </w:trPr>
        <w:tc>
          <w:tcPr>
            <w:tcW w:w="3320" w:type="dxa"/>
            <w:shd w:val="clear" w:color="000000" w:fill="D6DCE4"/>
            <w:vAlign w:val="center"/>
            <w:hideMark/>
          </w:tcPr>
          <w:p w14:paraId="1F1D68A3" w14:textId="77777777" w:rsidR="006F6F67" w:rsidRPr="00515293" w:rsidRDefault="006F6F67" w:rsidP="00515293">
            <w:pP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1. Gastos Hospitalarios</w:t>
            </w:r>
          </w:p>
        </w:tc>
        <w:tc>
          <w:tcPr>
            <w:tcW w:w="1500" w:type="dxa"/>
            <w:shd w:val="clear" w:color="000000" w:fill="D6DCE4"/>
            <w:vAlign w:val="center"/>
            <w:hideMark/>
          </w:tcPr>
          <w:p w14:paraId="4643F8CD"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 Reembolso</w:t>
            </w:r>
          </w:p>
        </w:tc>
        <w:tc>
          <w:tcPr>
            <w:tcW w:w="1760" w:type="dxa"/>
            <w:shd w:val="clear" w:color="000000" w:fill="D6DCE4"/>
            <w:vAlign w:val="center"/>
            <w:hideMark/>
          </w:tcPr>
          <w:p w14:paraId="38ACAFAB"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Tope Anual UF</w:t>
            </w:r>
          </w:p>
        </w:tc>
        <w:tc>
          <w:tcPr>
            <w:tcW w:w="1640" w:type="dxa"/>
            <w:shd w:val="clear" w:color="000000" w:fill="D6DCE4"/>
            <w:vAlign w:val="center"/>
            <w:hideMark/>
          </w:tcPr>
          <w:p w14:paraId="53DC1786"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MEJORAS</w:t>
            </w:r>
          </w:p>
        </w:tc>
      </w:tr>
      <w:tr w:rsidR="006F6F67" w:rsidRPr="00515293" w14:paraId="35140220" w14:textId="77777777" w:rsidTr="002A47D1">
        <w:trPr>
          <w:trHeight w:val="429"/>
          <w:jc w:val="center"/>
        </w:trPr>
        <w:tc>
          <w:tcPr>
            <w:tcW w:w="3320" w:type="dxa"/>
            <w:shd w:val="clear" w:color="auto" w:fill="auto"/>
            <w:vAlign w:val="center"/>
            <w:hideMark/>
          </w:tcPr>
          <w:p w14:paraId="597EAA9B"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Día cama</w:t>
            </w:r>
          </w:p>
        </w:tc>
        <w:tc>
          <w:tcPr>
            <w:tcW w:w="1500" w:type="dxa"/>
            <w:shd w:val="clear" w:color="auto" w:fill="auto"/>
            <w:noWrap/>
            <w:vAlign w:val="center"/>
            <w:hideMark/>
          </w:tcPr>
          <w:p w14:paraId="6B63D8FE"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100</w:t>
            </w:r>
          </w:p>
        </w:tc>
        <w:tc>
          <w:tcPr>
            <w:tcW w:w="1760" w:type="dxa"/>
            <w:shd w:val="clear" w:color="auto" w:fill="auto"/>
            <w:vAlign w:val="center"/>
            <w:hideMark/>
          </w:tcPr>
          <w:p w14:paraId="70887C8F"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Sin tope</w:t>
            </w:r>
          </w:p>
        </w:tc>
        <w:tc>
          <w:tcPr>
            <w:tcW w:w="1640" w:type="dxa"/>
            <w:shd w:val="clear" w:color="auto" w:fill="auto"/>
            <w:vAlign w:val="center"/>
            <w:hideMark/>
          </w:tcPr>
          <w:p w14:paraId="3F1F768E"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 </w:t>
            </w:r>
          </w:p>
        </w:tc>
      </w:tr>
      <w:tr w:rsidR="006F6F67" w:rsidRPr="00515293" w14:paraId="27EAE18C" w14:textId="77777777" w:rsidTr="002A47D1">
        <w:trPr>
          <w:trHeight w:val="429"/>
          <w:jc w:val="center"/>
        </w:trPr>
        <w:tc>
          <w:tcPr>
            <w:tcW w:w="3320" w:type="dxa"/>
            <w:shd w:val="clear" w:color="auto" w:fill="auto"/>
            <w:vAlign w:val="center"/>
            <w:hideMark/>
          </w:tcPr>
          <w:p w14:paraId="5BA2459D"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Honorarios médicos</w:t>
            </w:r>
          </w:p>
        </w:tc>
        <w:tc>
          <w:tcPr>
            <w:tcW w:w="1500" w:type="dxa"/>
            <w:shd w:val="clear" w:color="auto" w:fill="auto"/>
            <w:noWrap/>
            <w:vAlign w:val="center"/>
            <w:hideMark/>
          </w:tcPr>
          <w:p w14:paraId="7B557684"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100</w:t>
            </w:r>
          </w:p>
        </w:tc>
        <w:tc>
          <w:tcPr>
            <w:tcW w:w="1760" w:type="dxa"/>
            <w:shd w:val="clear" w:color="auto" w:fill="auto"/>
            <w:vAlign w:val="center"/>
            <w:hideMark/>
          </w:tcPr>
          <w:p w14:paraId="18B0A808"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Sin tope</w:t>
            </w:r>
          </w:p>
        </w:tc>
        <w:tc>
          <w:tcPr>
            <w:tcW w:w="1640" w:type="dxa"/>
            <w:shd w:val="clear" w:color="auto" w:fill="auto"/>
            <w:vAlign w:val="center"/>
            <w:hideMark/>
          </w:tcPr>
          <w:p w14:paraId="4C2AFAF8"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r>
      <w:tr w:rsidR="006F6F67" w:rsidRPr="00515293" w14:paraId="343C09C4" w14:textId="77777777" w:rsidTr="002A47D1">
        <w:trPr>
          <w:trHeight w:val="429"/>
          <w:jc w:val="center"/>
        </w:trPr>
        <w:tc>
          <w:tcPr>
            <w:tcW w:w="3320" w:type="dxa"/>
            <w:shd w:val="clear" w:color="auto" w:fill="auto"/>
            <w:vAlign w:val="center"/>
            <w:hideMark/>
          </w:tcPr>
          <w:p w14:paraId="78DB8F73"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Día cama UTI/intermedio</w:t>
            </w:r>
          </w:p>
        </w:tc>
        <w:tc>
          <w:tcPr>
            <w:tcW w:w="1500" w:type="dxa"/>
            <w:shd w:val="clear" w:color="auto" w:fill="auto"/>
            <w:noWrap/>
            <w:vAlign w:val="center"/>
            <w:hideMark/>
          </w:tcPr>
          <w:p w14:paraId="1A1B1595"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100</w:t>
            </w:r>
          </w:p>
        </w:tc>
        <w:tc>
          <w:tcPr>
            <w:tcW w:w="1760" w:type="dxa"/>
            <w:shd w:val="clear" w:color="auto" w:fill="auto"/>
            <w:vAlign w:val="center"/>
            <w:hideMark/>
          </w:tcPr>
          <w:p w14:paraId="1C17B0B3"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Sin tope</w:t>
            </w:r>
          </w:p>
        </w:tc>
        <w:tc>
          <w:tcPr>
            <w:tcW w:w="1640" w:type="dxa"/>
            <w:shd w:val="clear" w:color="auto" w:fill="auto"/>
            <w:vAlign w:val="center"/>
            <w:hideMark/>
          </w:tcPr>
          <w:p w14:paraId="53E2860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r>
      <w:tr w:rsidR="006F6F67" w:rsidRPr="00515293" w14:paraId="2E4C34B5" w14:textId="77777777" w:rsidTr="002A47D1">
        <w:trPr>
          <w:trHeight w:val="429"/>
          <w:jc w:val="center"/>
        </w:trPr>
        <w:tc>
          <w:tcPr>
            <w:tcW w:w="3320" w:type="dxa"/>
            <w:shd w:val="clear" w:color="auto" w:fill="auto"/>
            <w:vAlign w:val="center"/>
            <w:hideMark/>
          </w:tcPr>
          <w:p w14:paraId="7E4F7486"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Derecho a pabellón</w:t>
            </w:r>
          </w:p>
        </w:tc>
        <w:tc>
          <w:tcPr>
            <w:tcW w:w="1500" w:type="dxa"/>
            <w:shd w:val="clear" w:color="auto" w:fill="auto"/>
            <w:noWrap/>
            <w:vAlign w:val="center"/>
            <w:hideMark/>
          </w:tcPr>
          <w:p w14:paraId="49362E18"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100</w:t>
            </w:r>
          </w:p>
        </w:tc>
        <w:tc>
          <w:tcPr>
            <w:tcW w:w="1760" w:type="dxa"/>
            <w:shd w:val="clear" w:color="auto" w:fill="auto"/>
            <w:vAlign w:val="center"/>
            <w:hideMark/>
          </w:tcPr>
          <w:p w14:paraId="3E931A79"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Sin tope</w:t>
            </w:r>
          </w:p>
        </w:tc>
        <w:tc>
          <w:tcPr>
            <w:tcW w:w="1640" w:type="dxa"/>
            <w:shd w:val="clear" w:color="auto" w:fill="auto"/>
            <w:vAlign w:val="center"/>
            <w:hideMark/>
          </w:tcPr>
          <w:p w14:paraId="2C6B5FF0"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r>
      <w:tr w:rsidR="006F6F67" w:rsidRPr="00515293" w14:paraId="7483A497" w14:textId="77777777" w:rsidTr="002A47D1">
        <w:trPr>
          <w:trHeight w:val="429"/>
          <w:jc w:val="center"/>
        </w:trPr>
        <w:tc>
          <w:tcPr>
            <w:tcW w:w="3320" w:type="dxa"/>
            <w:shd w:val="clear" w:color="auto" w:fill="auto"/>
            <w:vAlign w:val="center"/>
            <w:hideMark/>
          </w:tcPr>
          <w:p w14:paraId="3C8ED846"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Cirugía dental  por accidente</w:t>
            </w:r>
          </w:p>
        </w:tc>
        <w:tc>
          <w:tcPr>
            <w:tcW w:w="1500" w:type="dxa"/>
            <w:shd w:val="clear" w:color="auto" w:fill="auto"/>
            <w:noWrap/>
            <w:vAlign w:val="center"/>
            <w:hideMark/>
          </w:tcPr>
          <w:p w14:paraId="4F0BCB12"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100</w:t>
            </w:r>
          </w:p>
        </w:tc>
        <w:tc>
          <w:tcPr>
            <w:tcW w:w="1760" w:type="dxa"/>
            <w:shd w:val="clear" w:color="auto" w:fill="auto"/>
            <w:vAlign w:val="center"/>
            <w:hideMark/>
          </w:tcPr>
          <w:p w14:paraId="127A62FC"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Sin tope</w:t>
            </w:r>
          </w:p>
        </w:tc>
        <w:tc>
          <w:tcPr>
            <w:tcW w:w="1640" w:type="dxa"/>
            <w:shd w:val="clear" w:color="auto" w:fill="auto"/>
            <w:vAlign w:val="center"/>
            <w:hideMark/>
          </w:tcPr>
          <w:p w14:paraId="7C34112B"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2297CC3C" w14:textId="77777777" w:rsidTr="002A47D1">
        <w:trPr>
          <w:trHeight w:val="429"/>
          <w:jc w:val="center"/>
        </w:trPr>
        <w:tc>
          <w:tcPr>
            <w:tcW w:w="3320" w:type="dxa"/>
            <w:shd w:val="clear" w:color="auto" w:fill="auto"/>
            <w:vAlign w:val="center"/>
            <w:hideMark/>
          </w:tcPr>
          <w:p w14:paraId="794E2C5D"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Servicio ambulancia (50 km)</w:t>
            </w:r>
          </w:p>
        </w:tc>
        <w:tc>
          <w:tcPr>
            <w:tcW w:w="1500" w:type="dxa"/>
            <w:shd w:val="clear" w:color="auto" w:fill="auto"/>
            <w:noWrap/>
            <w:vAlign w:val="center"/>
            <w:hideMark/>
          </w:tcPr>
          <w:p w14:paraId="4708E133"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100</w:t>
            </w:r>
          </w:p>
        </w:tc>
        <w:tc>
          <w:tcPr>
            <w:tcW w:w="1760" w:type="dxa"/>
            <w:shd w:val="clear" w:color="auto" w:fill="auto"/>
            <w:vAlign w:val="center"/>
            <w:hideMark/>
          </w:tcPr>
          <w:p w14:paraId="3AB42D48"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Sin tope</w:t>
            </w:r>
          </w:p>
        </w:tc>
        <w:tc>
          <w:tcPr>
            <w:tcW w:w="1640" w:type="dxa"/>
            <w:shd w:val="clear" w:color="auto" w:fill="auto"/>
            <w:vAlign w:val="center"/>
            <w:hideMark/>
          </w:tcPr>
          <w:p w14:paraId="2D39EF23"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 </w:t>
            </w:r>
          </w:p>
        </w:tc>
      </w:tr>
      <w:tr w:rsidR="006F6F67" w:rsidRPr="00515293" w14:paraId="66881092" w14:textId="77777777" w:rsidTr="002A47D1">
        <w:trPr>
          <w:trHeight w:val="429"/>
          <w:jc w:val="center"/>
        </w:trPr>
        <w:tc>
          <w:tcPr>
            <w:tcW w:w="3320" w:type="dxa"/>
            <w:shd w:val="clear" w:color="auto" w:fill="auto"/>
            <w:vAlign w:val="center"/>
            <w:hideMark/>
          </w:tcPr>
          <w:p w14:paraId="3482EE51"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Medicamentos – insumos</w:t>
            </w:r>
          </w:p>
        </w:tc>
        <w:tc>
          <w:tcPr>
            <w:tcW w:w="1500" w:type="dxa"/>
            <w:shd w:val="clear" w:color="auto" w:fill="auto"/>
            <w:noWrap/>
            <w:vAlign w:val="center"/>
            <w:hideMark/>
          </w:tcPr>
          <w:p w14:paraId="1DFD6F12"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100</w:t>
            </w:r>
          </w:p>
        </w:tc>
        <w:tc>
          <w:tcPr>
            <w:tcW w:w="1760" w:type="dxa"/>
            <w:shd w:val="clear" w:color="auto" w:fill="auto"/>
            <w:vAlign w:val="center"/>
            <w:hideMark/>
          </w:tcPr>
          <w:p w14:paraId="1E9AD09F"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Sin tope</w:t>
            </w:r>
          </w:p>
        </w:tc>
        <w:tc>
          <w:tcPr>
            <w:tcW w:w="1640" w:type="dxa"/>
            <w:shd w:val="clear" w:color="auto" w:fill="auto"/>
            <w:vAlign w:val="center"/>
            <w:hideMark/>
          </w:tcPr>
          <w:p w14:paraId="34421763"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1E035D84" w14:textId="77777777" w:rsidTr="002A47D1">
        <w:trPr>
          <w:trHeight w:val="429"/>
          <w:jc w:val="center"/>
        </w:trPr>
        <w:tc>
          <w:tcPr>
            <w:tcW w:w="3320" w:type="dxa"/>
            <w:shd w:val="clear" w:color="auto" w:fill="auto"/>
            <w:vAlign w:val="center"/>
            <w:hideMark/>
          </w:tcPr>
          <w:p w14:paraId="0CF0A88E"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Servicio enfermería</w:t>
            </w:r>
          </w:p>
        </w:tc>
        <w:tc>
          <w:tcPr>
            <w:tcW w:w="1500" w:type="dxa"/>
            <w:shd w:val="clear" w:color="auto" w:fill="auto"/>
            <w:noWrap/>
            <w:vAlign w:val="center"/>
            <w:hideMark/>
          </w:tcPr>
          <w:p w14:paraId="077EF833"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100</w:t>
            </w:r>
          </w:p>
        </w:tc>
        <w:tc>
          <w:tcPr>
            <w:tcW w:w="1760" w:type="dxa"/>
            <w:shd w:val="clear" w:color="auto" w:fill="auto"/>
            <w:vAlign w:val="center"/>
            <w:hideMark/>
          </w:tcPr>
          <w:p w14:paraId="2D04813D"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Sin tope</w:t>
            </w:r>
          </w:p>
        </w:tc>
        <w:tc>
          <w:tcPr>
            <w:tcW w:w="1640" w:type="dxa"/>
            <w:shd w:val="clear" w:color="auto" w:fill="auto"/>
            <w:vAlign w:val="center"/>
            <w:hideMark/>
          </w:tcPr>
          <w:p w14:paraId="20DECA4B"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06E5811A" w14:textId="77777777" w:rsidTr="002A47D1">
        <w:trPr>
          <w:trHeight w:val="429"/>
          <w:jc w:val="center"/>
        </w:trPr>
        <w:tc>
          <w:tcPr>
            <w:tcW w:w="3320" w:type="dxa"/>
            <w:shd w:val="clear" w:color="auto" w:fill="auto"/>
            <w:vAlign w:val="center"/>
            <w:hideMark/>
          </w:tcPr>
          <w:p w14:paraId="02274243"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Otros gastos</w:t>
            </w:r>
          </w:p>
        </w:tc>
        <w:tc>
          <w:tcPr>
            <w:tcW w:w="1500" w:type="dxa"/>
            <w:shd w:val="clear" w:color="auto" w:fill="auto"/>
            <w:noWrap/>
            <w:vAlign w:val="center"/>
            <w:hideMark/>
          </w:tcPr>
          <w:p w14:paraId="3725A562"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100</w:t>
            </w:r>
          </w:p>
        </w:tc>
        <w:tc>
          <w:tcPr>
            <w:tcW w:w="1760" w:type="dxa"/>
            <w:shd w:val="clear" w:color="auto" w:fill="auto"/>
            <w:vAlign w:val="center"/>
            <w:hideMark/>
          </w:tcPr>
          <w:p w14:paraId="3A467E6A"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Sin tope</w:t>
            </w:r>
          </w:p>
        </w:tc>
        <w:tc>
          <w:tcPr>
            <w:tcW w:w="1640" w:type="dxa"/>
            <w:shd w:val="clear" w:color="auto" w:fill="auto"/>
            <w:vAlign w:val="center"/>
            <w:hideMark/>
          </w:tcPr>
          <w:p w14:paraId="3D6C82DF"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57225FA2" w14:textId="77777777" w:rsidTr="002A47D1">
        <w:trPr>
          <w:trHeight w:val="429"/>
          <w:jc w:val="center"/>
        </w:trPr>
        <w:tc>
          <w:tcPr>
            <w:tcW w:w="3320" w:type="dxa"/>
            <w:shd w:val="clear" w:color="000000" w:fill="D6DCE4"/>
            <w:vAlign w:val="center"/>
            <w:hideMark/>
          </w:tcPr>
          <w:p w14:paraId="2D967EFD" w14:textId="77777777" w:rsidR="006F6F67" w:rsidRPr="00515293" w:rsidRDefault="006F6F67" w:rsidP="00515293">
            <w:pPr>
              <w:rPr>
                <w:rFonts w:ascii="Times New Roman" w:eastAsia="Times New Roman" w:hAnsi="Times New Roman"/>
                <w:b/>
                <w:bCs/>
                <w:color w:val="000000"/>
                <w:sz w:val="22"/>
                <w:szCs w:val="22"/>
                <w:lang w:val="es-419" w:eastAsia="es-CL"/>
              </w:rPr>
            </w:pPr>
            <w:r w:rsidRPr="00515293">
              <w:rPr>
                <w:rFonts w:ascii="Calibri" w:eastAsia="Times New Roman" w:hAnsi="Calibri" w:cs="Calibri"/>
                <w:b/>
                <w:bCs/>
                <w:sz w:val="22"/>
                <w:szCs w:val="22"/>
                <w:lang w:val="es-419" w:eastAsia="es-CL"/>
              </w:rPr>
              <w:t>2. Gastos ambulatorios</w:t>
            </w:r>
          </w:p>
        </w:tc>
        <w:tc>
          <w:tcPr>
            <w:tcW w:w="1500" w:type="dxa"/>
            <w:shd w:val="clear" w:color="000000" w:fill="D6DCE4"/>
            <w:vAlign w:val="center"/>
            <w:hideMark/>
          </w:tcPr>
          <w:p w14:paraId="019280C3"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 Reembolso</w:t>
            </w:r>
          </w:p>
        </w:tc>
        <w:tc>
          <w:tcPr>
            <w:tcW w:w="1760" w:type="dxa"/>
            <w:shd w:val="clear" w:color="000000" w:fill="D6DCE4"/>
            <w:vAlign w:val="center"/>
            <w:hideMark/>
          </w:tcPr>
          <w:p w14:paraId="6C626BF0"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Tope Anual UF</w:t>
            </w:r>
          </w:p>
        </w:tc>
        <w:tc>
          <w:tcPr>
            <w:tcW w:w="1640" w:type="dxa"/>
            <w:shd w:val="clear" w:color="000000" w:fill="D6DCE4"/>
            <w:vAlign w:val="center"/>
            <w:hideMark/>
          </w:tcPr>
          <w:p w14:paraId="16D3D1C0"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MEJORAS</w:t>
            </w:r>
          </w:p>
        </w:tc>
      </w:tr>
      <w:tr w:rsidR="006F6F67" w:rsidRPr="00515293" w14:paraId="1D8C30F0" w14:textId="77777777" w:rsidTr="002A47D1">
        <w:trPr>
          <w:trHeight w:val="429"/>
          <w:jc w:val="center"/>
        </w:trPr>
        <w:tc>
          <w:tcPr>
            <w:tcW w:w="3320" w:type="dxa"/>
            <w:shd w:val="clear" w:color="auto" w:fill="auto"/>
            <w:vAlign w:val="center"/>
            <w:hideMark/>
          </w:tcPr>
          <w:p w14:paraId="5CBB9C1F"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Medicamentos</w:t>
            </w:r>
          </w:p>
        </w:tc>
        <w:tc>
          <w:tcPr>
            <w:tcW w:w="1500" w:type="dxa"/>
            <w:shd w:val="clear" w:color="auto" w:fill="auto"/>
            <w:noWrap/>
            <w:vAlign w:val="center"/>
            <w:hideMark/>
          </w:tcPr>
          <w:p w14:paraId="24613C09"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50</w:t>
            </w:r>
          </w:p>
        </w:tc>
        <w:tc>
          <w:tcPr>
            <w:tcW w:w="1760" w:type="dxa"/>
            <w:shd w:val="clear" w:color="auto" w:fill="auto"/>
            <w:vAlign w:val="center"/>
            <w:hideMark/>
          </w:tcPr>
          <w:p w14:paraId="4148F8E4"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Sin tope</w:t>
            </w:r>
          </w:p>
        </w:tc>
        <w:tc>
          <w:tcPr>
            <w:tcW w:w="1640" w:type="dxa"/>
            <w:shd w:val="clear" w:color="auto" w:fill="auto"/>
            <w:vAlign w:val="center"/>
            <w:hideMark/>
          </w:tcPr>
          <w:p w14:paraId="27811194"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6F91AE3B" w14:textId="77777777" w:rsidTr="002A47D1">
        <w:trPr>
          <w:trHeight w:val="429"/>
          <w:jc w:val="center"/>
        </w:trPr>
        <w:tc>
          <w:tcPr>
            <w:tcW w:w="3320" w:type="dxa"/>
            <w:shd w:val="clear" w:color="auto" w:fill="auto"/>
            <w:vAlign w:val="center"/>
            <w:hideMark/>
          </w:tcPr>
          <w:p w14:paraId="263E1652"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Consulta  médica</w:t>
            </w:r>
          </w:p>
        </w:tc>
        <w:tc>
          <w:tcPr>
            <w:tcW w:w="1500" w:type="dxa"/>
            <w:shd w:val="clear" w:color="auto" w:fill="auto"/>
            <w:noWrap/>
            <w:vAlign w:val="center"/>
            <w:hideMark/>
          </w:tcPr>
          <w:p w14:paraId="36EB04EE"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100</w:t>
            </w:r>
          </w:p>
        </w:tc>
        <w:tc>
          <w:tcPr>
            <w:tcW w:w="1760" w:type="dxa"/>
            <w:shd w:val="clear" w:color="auto" w:fill="auto"/>
            <w:vAlign w:val="center"/>
            <w:hideMark/>
          </w:tcPr>
          <w:p w14:paraId="712900B0"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Sin tope</w:t>
            </w:r>
          </w:p>
        </w:tc>
        <w:tc>
          <w:tcPr>
            <w:tcW w:w="1640" w:type="dxa"/>
            <w:shd w:val="clear" w:color="auto" w:fill="auto"/>
            <w:vAlign w:val="center"/>
            <w:hideMark/>
          </w:tcPr>
          <w:p w14:paraId="4D0C6529"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30AD1C54" w14:textId="77777777" w:rsidTr="002A47D1">
        <w:trPr>
          <w:trHeight w:val="429"/>
          <w:jc w:val="center"/>
        </w:trPr>
        <w:tc>
          <w:tcPr>
            <w:tcW w:w="3320" w:type="dxa"/>
            <w:shd w:val="clear" w:color="auto" w:fill="auto"/>
            <w:vAlign w:val="center"/>
            <w:hideMark/>
          </w:tcPr>
          <w:p w14:paraId="42D6138E"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Exámenes</w:t>
            </w:r>
          </w:p>
        </w:tc>
        <w:tc>
          <w:tcPr>
            <w:tcW w:w="1500" w:type="dxa"/>
            <w:shd w:val="clear" w:color="auto" w:fill="auto"/>
            <w:noWrap/>
            <w:vAlign w:val="center"/>
            <w:hideMark/>
          </w:tcPr>
          <w:p w14:paraId="29B90DD2"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100</w:t>
            </w:r>
          </w:p>
        </w:tc>
        <w:tc>
          <w:tcPr>
            <w:tcW w:w="1760" w:type="dxa"/>
            <w:shd w:val="clear" w:color="auto" w:fill="auto"/>
            <w:vAlign w:val="center"/>
            <w:hideMark/>
          </w:tcPr>
          <w:p w14:paraId="3B5405F5"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Sin tope</w:t>
            </w:r>
          </w:p>
        </w:tc>
        <w:tc>
          <w:tcPr>
            <w:tcW w:w="1640" w:type="dxa"/>
            <w:shd w:val="clear" w:color="auto" w:fill="auto"/>
            <w:vAlign w:val="center"/>
            <w:hideMark/>
          </w:tcPr>
          <w:p w14:paraId="21756B96"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22177E5A" w14:textId="77777777" w:rsidTr="002A47D1">
        <w:trPr>
          <w:trHeight w:val="429"/>
          <w:jc w:val="center"/>
        </w:trPr>
        <w:tc>
          <w:tcPr>
            <w:tcW w:w="3320" w:type="dxa"/>
            <w:shd w:val="clear" w:color="auto" w:fill="auto"/>
            <w:vAlign w:val="center"/>
            <w:hideMark/>
          </w:tcPr>
          <w:p w14:paraId="7C249D40"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Procedimientos</w:t>
            </w:r>
          </w:p>
        </w:tc>
        <w:tc>
          <w:tcPr>
            <w:tcW w:w="1500" w:type="dxa"/>
            <w:shd w:val="clear" w:color="auto" w:fill="auto"/>
            <w:noWrap/>
            <w:vAlign w:val="center"/>
            <w:hideMark/>
          </w:tcPr>
          <w:p w14:paraId="23B19F2E"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100</w:t>
            </w:r>
          </w:p>
        </w:tc>
        <w:tc>
          <w:tcPr>
            <w:tcW w:w="1760" w:type="dxa"/>
            <w:shd w:val="clear" w:color="auto" w:fill="auto"/>
            <w:vAlign w:val="center"/>
            <w:hideMark/>
          </w:tcPr>
          <w:p w14:paraId="70347629"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Sin tope</w:t>
            </w:r>
          </w:p>
        </w:tc>
        <w:tc>
          <w:tcPr>
            <w:tcW w:w="1640" w:type="dxa"/>
            <w:shd w:val="clear" w:color="auto" w:fill="auto"/>
            <w:vAlign w:val="center"/>
            <w:hideMark/>
          </w:tcPr>
          <w:p w14:paraId="27A5E38E"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 </w:t>
            </w:r>
          </w:p>
        </w:tc>
      </w:tr>
      <w:tr w:rsidR="006F6F67" w:rsidRPr="00515293" w14:paraId="0B80743D" w14:textId="77777777" w:rsidTr="002A47D1">
        <w:trPr>
          <w:trHeight w:val="429"/>
          <w:jc w:val="center"/>
        </w:trPr>
        <w:tc>
          <w:tcPr>
            <w:tcW w:w="3320" w:type="dxa"/>
            <w:shd w:val="clear" w:color="auto" w:fill="auto"/>
            <w:vAlign w:val="center"/>
            <w:hideMark/>
          </w:tcPr>
          <w:p w14:paraId="7A570C46"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Drogas Antineoplásicas</w:t>
            </w:r>
          </w:p>
        </w:tc>
        <w:tc>
          <w:tcPr>
            <w:tcW w:w="1500" w:type="dxa"/>
            <w:shd w:val="clear" w:color="auto" w:fill="auto"/>
            <w:noWrap/>
            <w:vAlign w:val="center"/>
            <w:hideMark/>
          </w:tcPr>
          <w:p w14:paraId="787EC181" w14:textId="77777777" w:rsidR="006F6F67" w:rsidRPr="00515293" w:rsidRDefault="006F6F67" w:rsidP="00515293">
            <w:pPr>
              <w:jc w:val="center"/>
              <w:rPr>
                <w:rFonts w:ascii="Calibri" w:eastAsia="Times New Roman" w:hAnsi="Calibri" w:cs="Calibri"/>
                <w:b/>
                <w:bCs/>
                <w:color w:val="000000"/>
                <w:sz w:val="22"/>
                <w:szCs w:val="22"/>
                <w:lang w:val="es-419" w:eastAsia="es-CL"/>
              </w:rPr>
            </w:pPr>
            <w:r w:rsidRPr="00515293">
              <w:rPr>
                <w:rFonts w:ascii="Calibri" w:eastAsia="Times New Roman" w:hAnsi="Calibri" w:cs="Calibri"/>
                <w:b/>
                <w:bCs/>
                <w:color w:val="000000"/>
                <w:sz w:val="22"/>
                <w:szCs w:val="22"/>
                <w:lang w:val="es-419" w:eastAsia="es-CL"/>
              </w:rPr>
              <w:t>80</w:t>
            </w:r>
          </w:p>
        </w:tc>
        <w:tc>
          <w:tcPr>
            <w:tcW w:w="1760" w:type="dxa"/>
            <w:shd w:val="clear" w:color="auto" w:fill="auto"/>
            <w:vAlign w:val="center"/>
            <w:hideMark/>
          </w:tcPr>
          <w:p w14:paraId="31D2573E"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Sin tope</w:t>
            </w:r>
          </w:p>
        </w:tc>
        <w:tc>
          <w:tcPr>
            <w:tcW w:w="1640" w:type="dxa"/>
            <w:shd w:val="clear" w:color="auto" w:fill="auto"/>
            <w:vAlign w:val="center"/>
            <w:hideMark/>
          </w:tcPr>
          <w:p w14:paraId="6D69B638"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7E448783" w14:textId="77777777" w:rsidTr="002A47D1">
        <w:trPr>
          <w:trHeight w:val="429"/>
          <w:jc w:val="center"/>
        </w:trPr>
        <w:tc>
          <w:tcPr>
            <w:tcW w:w="3320" w:type="dxa"/>
            <w:shd w:val="clear" w:color="auto" w:fill="auto"/>
            <w:vAlign w:val="center"/>
            <w:hideMark/>
          </w:tcPr>
          <w:p w14:paraId="59F7FF3B" w14:textId="77777777" w:rsidR="006F6F67" w:rsidRPr="00515293" w:rsidRDefault="006F6F67" w:rsidP="00515293">
            <w:pPr>
              <w:rPr>
                <w:rFonts w:ascii="Times New Roman" w:eastAsia="Times New Roman" w:hAnsi="Times New Roman"/>
                <w:color w:val="000000"/>
                <w:sz w:val="22"/>
                <w:szCs w:val="22"/>
                <w:lang w:val="es-419" w:eastAsia="es-CL"/>
              </w:rPr>
            </w:pPr>
            <w:r w:rsidRPr="00515293">
              <w:rPr>
                <w:rFonts w:ascii="Calibri" w:eastAsia="Times New Roman" w:hAnsi="Calibri" w:cs="Calibri"/>
                <w:sz w:val="22"/>
                <w:szCs w:val="22"/>
                <w:lang w:val="es-419" w:eastAsia="es-CL"/>
              </w:rPr>
              <w:t>3.</w:t>
            </w:r>
            <w:r w:rsidRPr="00515293">
              <w:rPr>
                <w:rFonts w:ascii="Calibri" w:eastAsia="Times New Roman" w:hAnsi="Calibri" w:cs="Calibri"/>
                <w:b/>
                <w:bCs/>
                <w:sz w:val="22"/>
                <w:szCs w:val="22"/>
                <w:lang w:val="es-419" w:eastAsia="es-CL"/>
              </w:rPr>
              <w:t>Monto máximo reembolso</w:t>
            </w:r>
          </w:p>
        </w:tc>
        <w:tc>
          <w:tcPr>
            <w:tcW w:w="3260" w:type="dxa"/>
            <w:gridSpan w:val="2"/>
            <w:shd w:val="clear" w:color="auto" w:fill="auto"/>
            <w:vAlign w:val="center"/>
            <w:hideMark/>
          </w:tcPr>
          <w:p w14:paraId="1A0767AF"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Por  grupo familiar</w:t>
            </w:r>
          </w:p>
        </w:tc>
        <w:tc>
          <w:tcPr>
            <w:tcW w:w="1640" w:type="dxa"/>
            <w:shd w:val="clear" w:color="auto" w:fill="auto"/>
            <w:vAlign w:val="center"/>
            <w:hideMark/>
          </w:tcPr>
          <w:p w14:paraId="2921519C"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2FA5F4FA" w14:textId="77777777" w:rsidTr="002A47D1">
        <w:trPr>
          <w:trHeight w:val="429"/>
          <w:jc w:val="center"/>
        </w:trPr>
        <w:tc>
          <w:tcPr>
            <w:tcW w:w="3320" w:type="dxa"/>
            <w:shd w:val="clear" w:color="auto" w:fill="auto"/>
            <w:vAlign w:val="center"/>
            <w:hideMark/>
          </w:tcPr>
          <w:p w14:paraId="260FB57C"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Monto asegurado máximo</w:t>
            </w:r>
          </w:p>
        </w:tc>
        <w:tc>
          <w:tcPr>
            <w:tcW w:w="3260" w:type="dxa"/>
            <w:gridSpan w:val="2"/>
            <w:shd w:val="clear" w:color="auto" w:fill="auto"/>
            <w:vAlign w:val="center"/>
            <w:hideMark/>
          </w:tcPr>
          <w:p w14:paraId="43B22A7E"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UF 2.000</w:t>
            </w:r>
          </w:p>
        </w:tc>
        <w:tc>
          <w:tcPr>
            <w:tcW w:w="1640" w:type="dxa"/>
            <w:shd w:val="clear" w:color="auto" w:fill="auto"/>
            <w:vAlign w:val="center"/>
            <w:hideMark/>
          </w:tcPr>
          <w:p w14:paraId="2514F273"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 </w:t>
            </w:r>
          </w:p>
        </w:tc>
      </w:tr>
      <w:tr w:rsidR="006F6F67" w:rsidRPr="00515293" w14:paraId="363B1A72" w14:textId="77777777" w:rsidTr="002A47D1">
        <w:trPr>
          <w:trHeight w:val="429"/>
          <w:jc w:val="center"/>
        </w:trPr>
        <w:tc>
          <w:tcPr>
            <w:tcW w:w="3320" w:type="dxa"/>
            <w:shd w:val="clear" w:color="auto" w:fill="auto"/>
            <w:vAlign w:val="center"/>
            <w:hideMark/>
          </w:tcPr>
          <w:p w14:paraId="0CB3F470" w14:textId="77777777" w:rsidR="006F6F67" w:rsidRPr="00515293" w:rsidRDefault="006F6F67" w:rsidP="00515293">
            <w:pPr>
              <w:rPr>
                <w:rFonts w:ascii="Times New Roman" w:eastAsia="Times New Roman" w:hAnsi="Times New Roman"/>
                <w:color w:val="000000"/>
                <w:sz w:val="22"/>
                <w:szCs w:val="22"/>
                <w:lang w:val="es-419" w:eastAsia="es-CL"/>
              </w:rPr>
            </w:pPr>
            <w:r w:rsidRPr="00515293">
              <w:rPr>
                <w:rFonts w:ascii="Calibri" w:eastAsia="Times New Roman" w:hAnsi="Calibri" w:cs="Calibri"/>
                <w:sz w:val="22"/>
                <w:szCs w:val="22"/>
                <w:lang w:val="es-419" w:eastAsia="es-CL"/>
              </w:rPr>
              <w:t>4</w:t>
            </w:r>
            <w:r w:rsidRPr="00515293">
              <w:rPr>
                <w:rFonts w:ascii="Calibri" w:eastAsia="Times New Roman" w:hAnsi="Calibri" w:cs="Calibri"/>
                <w:b/>
                <w:bCs/>
                <w:sz w:val="22"/>
                <w:szCs w:val="22"/>
                <w:lang w:val="es-419" w:eastAsia="es-CL"/>
              </w:rPr>
              <w:t>. Periodo  de acumulación</w:t>
            </w:r>
          </w:p>
        </w:tc>
        <w:tc>
          <w:tcPr>
            <w:tcW w:w="3260" w:type="dxa"/>
            <w:gridSpan w:val="2"/>
            <w:shd w:val="clear" w:color="auto" w:fill="auto"/>
            <w:vAlign w:val="center"/>
            <w:hideMark/>
          </w:tcPr>
          <w:p w14:paraId="6EB52974"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Ver nota</w:t>
            </w:r>
          </w:p>
        </w:tc>
        <w:tc>
          <w:tcPr>
            <w:tcW w:w="1640" w:type="dxa"/>
            <w:shd w:val="clear" w:color="auto" w:fill="auto"/>
            <w:vAlign w:val="center"/>
            <w:hideMark/>
          </w:tcPr>
          <w:p w14:paraId="37042CE5"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7EC60E3C" w14:textId="77777777" w:rsidTr="002A47D1">
        <w:trPr>
          <w:trHeight w:val="429"/>
          <w:jc w:val="center"/>
        </w:trPr>
        <w:tc>
          <w:tcPr>
            <w:tcW w:w="3320" w:type="dxa"/>
            <w:shd w:val="clear" w:color="auto" w:fill="auto"/>
            <w:vAlign w:val="center"/>
            <w:hideMark/>
          </w:tcPr>
          <w:p w14:paraId="1472454F"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Deducible</w:t>
            </w:r>
          </w:p>
        </w:tc>
        <w:tc>
          <w:tcPr>
            <w:tcW w:w="3260" w:type="dxa"/>
            <w:gridSpan w:val="2"/>
            <w:shd w:val="clear" w:color="auto" w:fill="auto"/>
            <w:vAlign w:val="center"/>
            <w:hideMark/>
          </w:tcPr>
          <w:p w14:paraId="7ED99C85"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UF 25</w:t>
            </w:r>
          </w:p>
        </w:tc>
        <w:tc>
          <w:tcPr>
            <w:tcW w:w="1640" w:type="dxa"/>
            <w:shd w:val="clear" w:color="auto" w:fill="auto"/>
            <w:vAlign w:val="center"/>
            <w:hideMark/>
          </w:tcPr>
          <w:p w14:paraId="7D569CB0"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bl>
    <w:p w14:paraId="0F1D0F35" w14:textId="77777777" w:rsidR="006F6F67" w:rsidRPr="00515293" w:rsidRDefault="006F6F67" w:rsidP="00515293">
      <w:pPr>
        <w:tabs>
          <w:tab w:val="left" w:pos="3631"/>
        </w:tabs>
        <w:spacing w:line="276" w:lineRule="auto"/>
        <w:ind w:right="510"/>
        <w:rPr>
          <w:rFonts w:asciiTheme="minorHAnsi" w:eastAsia="Times New Roman" w:hAnsiTheme="minorHAnsi" w:cs="Arial"/>
          <w:color w:val="000000"/>
          <w:sz w:val="22"/>
          <w:lang w:val="es-419" w:eastAsia="es-ES" w:bidi="he-IL"/>
        </w:rPr>
      </w:pPr>
    </w:p>
    <w:p w14:paraId="68DD1E05" w14:textId="77777777" w:rsidR="006F6F67" w:rsidRPr="00515293" w:rsidRDefault="006F6F67" w:rsidP="00515293">
      <w:pPr>
        <w:numPr>
          <w:ilvl w:val="0"/>
          <w:numId w:val="62"/>
        </w:numPr>
        <w:tabs>
          <w:tab w:val="left" w:pos="3631"/>
        </w:tabs>
        <w:spacing w:line="276" w:lineRule="auto"/>
        <w:ind w:right="510"/>
        <w:contextualSpacing/>
        <w:jc w:val="both"/>
        <w:rPr>
          <w:rFonts w:asciiTheme="minorHAnsi" w:eastAsia="Times New Roman" w:hAnsiTheme="minorHAnsi" w:cs="Arial"/>
          <w:b/>
          <w:bCs/>
          <w:color w:val="000000"/>
          <w:sz w:val="22"/>
          <w:u w:val="single"/>
          <w:lang w:val="es-419" w:eastAsia="es-ES" w:bidi="he-IL"/>
        </w:rPr>
      </w:pPr>
      <w:r w:rsidRPr="00515293">
        <w:rPr>
          <w:rFonts w:asciiTheme="minorHAnsi" w:eastAsia="Times New Roman" w:hAnsiTheme="minorHAnsi" w:cs="Arial"/>
          <w:b/>
          <w:bCs/>
          <w:color w:val="000000"/>
          <w:sz w:val="22"/>
          <w:u w:val="single"/>
          <w:lang w:val="es-419" w:eastAsia="es-ES" w:bidi="he-IL"/>
        </w:rPr>
        <w:t>Seguro de vida:</w:t>
      </w:r>
    </w:p>
    <w:p w14:paraId="05D5A7BF" w14:textId="77777777" w:rsidR="006F6F67" w:rsidRPr="00515293" w:rsidRDefault="006F6F67" w:rsidP="00515293">
      <w:pPr>
        <w:tabs>
          <w:tab w:val="left" w:pos="3631"/>
        </w:tabs>
        <w:spacing w:line="276" w:lineRule="auto"/>
        <w:ind w:right="510"/>
        <w:rPr>
          <w:rFonts w:asciiTheme="minorHAnsi" w:eastAsia="Times New Roman" w:hAnsiTheme="minorHAnsi" w:cs="Arial"/>
          <w:color w:val="000000"/>
          <w:sz w:val="22"/>
          <w:lang w:val="es-419" w:eastAsia="es-ES" w:bidi="he-IL"/>
        </w:rPr>
      </w:pP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5"/>
        <w:gridCol w:w="1133"/>
        <w:gridCol w:w="1015"/>
        <w:gridCol w:w="1741"/>
        <w:gridCol w:w="3226"/>
      </w:tblGrid>
      <w:tr w:rsidR="006F6F67" w:rsidRPr="00515293" w14:paraId="200A924A" w14:textId="77777777" w:rsidTr="002A47D1">
        <w:trPr>
          <w:trHeight w:val="672"/>
          <w:jc w:val="center"/>
        </w:trPr>
        <w:tc>
          <w:tcPr>
            <w:tcW w:w="2485" w:type="dxa"/>
            <w:shd w:val="clear" w:color="000000" w:fill="D6DCE4"/>
            <w:vAlign w:val="center"/>
            <w:hideMark/>
          </w:tcPr>
          <w:p w14:paraId="7090FC83" w14:textId="77777777" w:rsidR="006F6F67" w:rsidRPr="00515293" w:rsidRDefault="006F6F67" w:rsidP="00515293">
            <w:pPr>
              <w:jc w:val="center"/>
              <w:rPr>
                <w:rFonts w:ascii="Times New Roman" w:eastAsia="Times New Roman" w:hAnsi="Times New Roman"/>
                <w:color w:val="000000"/>
                <w:sz w:val="22"/>
                <w:szCs w:val="22"/>
                <w:lang w:val="es-419" w:eastAsia="es-CL"/>
              </w:rPr>
            </w:pPr>
            <w:r w:rsidRPr="00515293">
              <w:rPr>
                <w:rFonts w:ascii="Calibri" w:eastAsia="Times New Roman" w:hAnsi="Calibri" w:cs="Calibri"/>
                <w:b/>
                <w:bCs/>
                <w:sz w:val="22"/>
                <w:szCs w:val="22"/>
                <w:lang w:val="es-419" w:eastAsia="es-CL"/>
              </w:rPr>
              <w:t> ITEM</w:t>
            </w:r>
          </w:p>
        </w:tc>
        <w:tc>
          <w:tcPr>
            <w:tcW w:w="1133" w:type="dxa"/>
            <w:shd w:val="clear" w:color="000000" w:fill="D6DCE4"/>
            <w:vAlign w:val="center"/>
            <w:hideMark/>
          </w:tcPr>
          <w:p w14:paraId="05341B4A"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Monto asegurado</w:t>
            </w:r>
          </w:p>
        </w:tc>
        <w:tc>
          <w:tcPr>
            <w:tcW w:w="1015" w:type="dxa"/>
            <w:shd w:val="clear" w:color="000000" w:fill="D6DCE4"/>
            <w:vAlign w:val="center"/>
            <w:hideMark/>
          </w:tcPr>
          <w:p w14:paraId="3B07965D"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Carencias</w:t>
            </w:r>
          </w:p>
        </w:tc>
        <w:tc>
          <w:tcPr>
            <w:tcW w:w="1741" w:type="dxa"/>
            <w:shd w:val="clear" w:color="000000" w:fill="D6DCE4"/>
            <w:vAlign w:val="center"/>
            <w:hideMark/>
          </w:tcPr>
          <w:p w14:paraId="2D203545"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Otros</w:t>
            </w:r>
          </w:p>
        </w:tc>
        <w:tc>
          <w:tcPr>
            <w:tcW w:w="3226" w:type="dxa"/>
            <w:shd w:val="clear" w:color="000000" w:fill="D6DCE4"/>
            <w:vAlign w:val="center"/>
            <w:hideMark/>
          </w:tcPr>
          <w:p w14:paraId="47A8567B"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MEJORAS</w:t>
            </w:r>
          </w:p>
        </w:tc>
      </w:tr>
      <w:tr w:rsidR="006F6F67" w:rsidRPr="00515293" w14:paraId="017EE396" w14:textId="77777777" w:rsidTr="002A47D1">
        <w:trPr>
          <w:trHeight w:val="912"/>
          <w:jc w:val="center"/>
        </w:trPr>
        <w:tc>
          <w:tcPr>
            <w:tcW w:w="2485" w:type="dxa"/>
            <w:shd w:val="clear" w:color="auto" w:fill="auto"/>
            <w:vAlign w:val="center"/>
            <w:hideMark/>
          </w:tcPr>
          <w:p w14:paraId="509AE00C"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Seguro de Vida Plan Único</w:t>
            </w:r>
          </w:p>
        </w:tc>
        <w:tc>
          <w:tcPr>
            <w:tcW w:w="1133" w:type="dxa"/>
            <w:shd w:val="clear" w:color="auto" w:fill="auto"/>
            <w:vAlign w:val="center"/>
            <w:hideMark/>
          </w:tcPr>
          <w:p w14:paraId="60920AEB"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UF 50</w:t>
            </w:r>
          </w:p>
        </w:tc>
        <w:tc>
          <w:tcPr>
            <w:tcW w:w="1015" w:type="dxa"/>
            <w:shd w:val="clear" w:color="auto" w:fill="auto"/>
            <w:vAlign w:val="center"/>
            <w:hideMark/>
          </w:tcPr>
          <w:p w14:paraId="5DB9BC0D"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No tiene</w:t>
            </w:r>
          </w:p>
        </w:tc>
        <w:tc>
          <w:tcPr>
            <w:tcW w:w="1741" w:type="dxa"/>
            <w:shd w:val="clear" w:color="auto" w:fill="auto"/>
            <w:vAlign w:val="center"/>
            <w:hideMark/>
          </w:tcPr>
          <w:p w14:paraId="39702108"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Póliza  sólo para afiliados  titulares.</w:t>
            </w:r>
          </w:p>
        </w:tc>
        <w:tc>
          <w:tcPr>
            <w:tcW w:w="3226" w:type="dxa"/>
            <w:shd w:val="clear" w:color="auto" w:fill="auto"/>
            <w:vAlign w:val="center"/>
            <w:hideMark/>
          </w:tcPr>
          <w:p w14:paraId="1DAFEF5F"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r>
    </w:tbl>
    <w:p w14:paraId="7BED9D52" w14:textId="77777777" w:rsidR="006F6F67" w:rsidRPr="00515293" w:rsidRDefault="006F6F67" w:rsidP="00515293">
      <w:pPr>
        <w:numPr>
          <w:ilvl w:val="0"/>
          <w:numId w:val="62"/>
        </w:numPr>
        <w:tabs>
          <w:tab w:val="left" w:pos="3631"/>
        </w:tabs>
        <w:spacing w:line="276" w:lineRule="auto"/>
        <w:ind w:right="510"/>
        <w:contextualSpacing/>
        <w:jc w:val="both"/>
        <w:rPr>
          <w:rFonts w:asciiTheme="minorHAnsi" w:eastAsia="Times New Roman" w:hAnsiTheme="minorHAnsi" w:cs="Arial"/>
          <w:b/>
          <w:bCs/>
          <w:color w:val="000000"/>
          <w:sz w:val="22"/>
          <w:u w:val="single"/>
          <w:lang w:val="es-419" w:eastAsia="es-ES" w:bidi="he-IL"/>
        </w:rPr>
      </w:pPr>
      <w:r w:rsidRPr="00515293">
        <w:rPr>
          <w:rFonts w:asciiTheme="minorHAnsi" w:eastAsia="Times New Roman" w:hAnsiTheme="minorHAnsi" w:cs="Arial"/>
          <w:b/>
          <w:bCs/>
          <w:color w:val="000000"/>
          <w:sz w:val="22"/>
          <w:u w:val="single"/>
          <w:lang w:val="es-419" w:eastAsia="es-ES" w:bidi="he-IL"/>
        </w:rPr>
        <w:t xml:space="preserve">Otras coberturas, productos o servicios a ofrecer: </w:t>
      </w:r>
    </w:p>
    <w:p w14:paraId="65B95CF5" w14:textId="77777777" w:rsidR="006F6F67" w:rsidRPr="00515293" w:rsidRDefault="006F6F67" w:rsidP="00515293">
      <w:pPr>
        <w:tabs>
          <w:tab w:val="left" w:pos="3631"/>
        </w:tabs>
        <w:spacing w:line="276" w:lineRule="auto"/>
        <w:ind w:right="510"/>
        <w:rPr>
          <w:rFonts w:asciiTheme="minorHAnsi" w:eastAsia="Times New Roman" w:hAnsiTheme="minorHAnsi" w:cs="Arial"/>
          <w:color w:val="000000"/>
          <w:sz w:val="22"/>
          <w:lang w:val="es-419" w:eastAsia="es-ES" w:bidi="he-IL"/>
        </w:rPr>
      </w:pPr>
    </w:p>
    <w:tbl>
      <w:tblPr>
        <w:tblW w:w="9600" w:type="dxa"/>
        <w:jc w:val="center"/>
        <w:tblCellMar>
          <w:left w:w="70" w:type="dxa"/>
          <w:right w:w="70" w:type="dxa"/>
        </w:tblCellMar>
        <w:tblLook w:val="04A0" w:firstRow="1" w:lastRow="0" w:firstColumn="1" w:lastColumn="0" w:noHBand="0" w:noVBand="1"/>
      </w:tblPr>
      <w:tblGrid>
        <w:gridCol w:w="4820"/>
        <w:gridCol w:w="1760"/>
        <w:gridCol w:w="1640"/>
        <w:gridCol w:w="1380"/>
      </w:tblGrid>
      <w:tr w:rsidR="006F6F67" w:rsidRPr="00515293" w14:paraId="2366A3B0" w14:textId="77777777" w:rsidTr="002A47D1">
        <w:trPr>
          <w:trHeight w:val="429"/>
          <w:jc w:val="center"/>
        </w:trPr>
        <w:tc>
          <w:tcPr>
            <w:tcW w:w="4820" w:type="dxa"/>
            <w:tcBorders>
              <w:top w:val="single" w:sz="4" w:space="0" w:color="auto"/>
              <w:left w:val="single" w:sz="4" w:space="0" w:color="auto"/>
              <w:bottom w:val="single" w:sz="4" w:space="0" w:color="auto"/>
              <w:right w:val="single" w:sz="4" w:space="0" w:color="000000"/>
            </w:tcBorders>
            <w:shd w:val="clear" w:color="000000" w:fill="D6DCE4"/>
            <w:vAlign w:val="center"/>
            <w:hideMark/>
          </w:tcPr>
          <w:p w14:paraId="13300649"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ITEM</w:t>
            </w:r>
          </w:p>
        </w:tc>
        <w:tc>
          <w:tcPr>
            <w:tcW w:w="1760" w:type="dxa"/>
            <w:tcBorders>
              <w:top w:val="single" w:sz="4" w:space="0" w:color="auto"/>
              <w:left w:val="nil"/>
              <w:bottom w:val="single" w:sz="4" w:space="0" w:color="auto"/>
              <w:right w:val="single" w:sz="4" w:space="0" w:color="auto"/>
            </w:tcBorders>
            <w:shd w:val="clear" w:color="000000" w:fill="D6DCE4"/>
            <w:vAlign w:val="center"/>
            <w:hideMark/>
          </w:tcPr>
          <w:p w14:paraId="346DEBD9"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 Reembolso</w:t>
            </w:r>
          </w:p>
        </w:tc>
        <w:tc>
          <w:tcPr>
            <w:tcW w:w="1640" w:type="dxa"/>
            <w:tcBorders>
              <w:top w:val="single" w:sz="4" w:space="0" w:color="auto"/>
              <w:left w:val="nil"/>
              <w:bottom w:val="single" w:sz="4" w:space="0" w:color="auto"/>
              <w:right w:val="single" w:sz="4" w:space="0" w:color="auto"/>
            </w:tcBorders>
            <w:shd w:val="clear" w:color="000000" w:fill="D6DCE4"/>
            <w:vAlign w:val="center"/>
            <w:hideMark/>
          </w:tcPr>
          <w:p w14:paraId="77FDA8B0"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Tope Prest. UF</w:t>
            </w:r>
          </w:p>
        </w:tc>
        <w:tc>
          <w:tcPr>
            <w:tcW w:w="1380" w:type="dxa"/>
            <w:tcBorders>
              <w:top w:val="single" w:sz="4" w:space="0" w:color="auto"/>
              <w:left w:val="nil"/>
              <w:bottom w:val="single" w:sz="4" w:space="0" w:color="auto"/>
              <w:right w:val="single" w:sz="4" w:space="0" w:color="auto"/>
            </w:tcBorders>
            <w:shd w:val="clear" w:color="000000" w:fill="D6DCE4"/>
            <w:vAlign w:val="center"/>
            <w:hideMark/>
          </w:tcPr>
          <w:p w14:paraId="593D655E" w14:textId="77777777" w:rsidR="006F6F67" w:rsidRPr="00515293" w:rsidRDefault="006F6F67" w:rsidP="00515293">
            <w:pPr>
              <w:jc w:val="center"/>
              <w:rPr>
                <w:rFonts w:ascii="Calibri" w:eastAsia="Times New Roman" w:hAnsi="Calibri" w:cs="Calibri"/>
                <w:b/>
                <w:bCs/>
                <w:sz w:val="22"/>
                <w:szCs w:val="22"/>
                <w:lang w:val="es-419" w:eastAsia="es-CL"/>
              </w:rPr>
            </w:pPr>
            <w:r w:rsidRPr="00515293">
              <w:rPr>
                <w:rFonts w:ascii="Calibri" w:eastAsia="Times New Roman" w:hAnsi="Calibri" w:cs="Calibri"/>
                <w:b/>
                <w:bCs/>
                <w:sz w:val="22"/>
                <w:szCs w:val="22"/>
                <w:lang w:val="es-419" w:eastAsia="es-CL"/>
              </w:rPr>
              <w:t>Tope Anual</w:t>
            </w:r>
          </w:p>
        </w:tc>
      </w:tr>
      <w:tr w:rsidR="006F6F67" w:rsidRPr="00515293" w14:paraId="58F033DC" w14:textId="77777777" w:rsidTr="002A47D1">
        <w:trPr>
          <w:trHeight w:val="435"/>
          <w:jc w:val="center"/>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256ED" w14:textId="77777777" w:rsidR="006F6F67" w:rsidRPr="00515293" w:rsidRDefault="006F6F67" w:rsidP="00515293">
            <w:pPr>
              <w:rPr>
                <w:rFonts w:ascii="Calibri" w:eastAsia="Times New Roman" w:hAnsi="Calibri" w:cs="Calibri"/>
                <w:sz w:val="22"/>
                <w:szCs w:val="22"/>
                <w:lang w:val="es-419" w:eastAsia="es-CL"/>
              </w:rPr>
            </w:pPr>
            <w:r w:rsidRPr="00515293">
              <w:rPr>
                <w:rFonts w:ascii="Calibri" w:eastAsia="Times New Roman" w:hAnsi="Calibri" w:cs="Calibri"/>
                <w:color w:val="FF0000"/>
                <w:sz w:val="22"/>
                <w:szCs w:val="22"/>
                <w:lang w:val="es-419" w:eastAsia="es-CL"/>
              </w:rPr>
              <w:t>Ejemplo: Cobertura dental</w:t>
            </w:r>
          </w:p>
        </w:tc>
        <w:tc>
          <w:tcPr>
            <w:tcW w:w="1760" w:type="dxa"/>
            <w:tcBorders>
              <w:top w:val="nil"/>
              <w:left w:val="nil"/>
              <w:bottom w:val="single" w:sz="4" w:space="0" w:color="auto"/>
              <w:right w:val="single" w:sz="4" w:space="0" w:color="auto"/>
            </w:tcBorders>
            <w:shd w:val="clear" w:color="auto" w:fill="auto"/>
            <w:noWrap/>
            <w:vAlign w:val="center"/>
            <w:hideMark/>
          </w:tcPr>
          <w:p w14:paraId="75EDA094"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c>
          <w:tcPr>
            <w:tcW w:w="1640" w:type="dxa"/>
            <w:tcBorders>
              <w:top w:val="nil"/>
              <w:left w:val="nil"/>
              <w:bottom w:val="single" w:sz="4" w:space="0" w:color="auto"/>
              <w:right w:val="single" w:sz="4" w:space="0" w:color="auto"/>
            </w:tcBorders>
            <w:shd w:val="clear" w:color="auto" w:fill="auto"/>
            <w:vAlign w:val="center"/>
            <w:hideMark/>
          </w:tcPr>
          <w:p w14:paraId="38364FD8"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c>
          <w:tcPr>
            <w:tcW w:w="1380" w:type="dxa"/>
            <w:tcBorders>
              <w:top w:val="nil"/>
              <w:left w:val="nil"/>
              <w:bottom w:val="single" w:sz="4" w:space="0" w:color="auto"/>
              <w:right w:val="single" w:sz="4" w:space="0" w:color="auto"/>
            </w:tcBorders>
            <w:shd w:val="clear" w:color="auto" w:fill="auto"/>
            <w:vAlign w:val="center"/>
            <w:hideMark/>
          </w:tcPr>
          <w:p w14:paraId="16A1D189"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40FEDDB3" w14:textId="77777777" w:rsidTr="002A47D1">
        <w:trPr>
          <w:trHeight w:val="576"/>
          <w:jc w:val="center"/>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25684"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c>
          <w:tcPr>
            <w:tcW w:w="1760" w:type="dxa"/>
            <w:tcBorders>
              <w:top w:val="nil"/>
              <w:left w:val="nil"/>
              <w:bottom w:val="single" w:sz="4" w:space="0" w:color="auto"/>
              <w:right w:val="single" w:sz="4" w:space="0" w:color="auto"/>
            </w:tcBorders>
            <w:shd w:val="clear" w:color="auto" w:fill="auto"/>
            <w:noWrap/>
            <w:vAlign w:val="center"/>
            <w:hideMark/>
          </w:tcPr>
          <w:p w14:paraId="7EBDC663"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c>
          <w:tcPr>
            <w:tcW w:w="1640" w:type="dxa"/>
            <w:tcBorders>
              <w:top w:val="nil"/>
              <w:left w:val="nil"/>
              <w:bottom w:val="single" w:sz="4" w:space="0" w:color="auto"/>
              <w:right w:val="single" w:sz="4" w:space="0" w:color="auto"/>
            </w:tcBorders>
            <w:shd w:val="clear" w:color="auto" w:fill="auto"/>
            <w:vAlign w:val="center"/>
            <w:hideMark/>
          </w:tcPr>
          <w:p w14:paraId="5170CC42"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c>
          <w:tcPr>
            <w:tcW w:w="1380" w:type="dxa"/>
            <w:tcBorders>
              <w:top w:val="nil"/>
              <w:left w:val="nil"/>
              <w:bottom w:val="single" w:sz="4" w:space="0" w:color="auto"/>
              <w:right w:val="single" w:sz="4" w:space="0" w:color="auto"/>
            </w:tcBorders>
            <w:shd w:val="clear" w:color="auto" w:fill="auto"/>
            <w:vAlign w:val="center"/>
            <w:hideMark/>
          </w:tcPr>
          <w:p w14:paraId="6F58E966"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r w:rsidR="006F6F67" w:rsidRPr="00515293" w14:paraId="002FCC65" w14:textId="77777777" w:rsidTr="002A47D1">
        <w:trPr>
          <w:trHeight w:val="564"/>
          <w:jc w:val="center"/>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BE862"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c>
          <w:tcPr>
            <w:tcW w:w="1760" w:type="dxa"/>
            <w:tcBorders>
              <w:top w:val="nil"/>
              <w:left w:val="nil"/>
              <w:bottom w:val="single" w:sz="4" w:space="0" w:color="auto"/>
              <w:right w:val="single" w:sz="4" w:space="0" w:color="auto"/>
            </w:tcBorders>
            <w:shd w:val="clear" w:color="auto" w:fill="auto"/>
            <w:noWrap/>
            <w:vAlign w:val="center"/>
            <w:hideMark/>
          </w:tcPr>
          <w:p w14:paraId="6E5EAE99" w14:textId="77777777" w:rsidR="006F6F67" w:rsidRPr="00515293" w:rsidRDefault="006F6F67" w:rsidP="00515293">
            <w:pPr>
              <w:jc w:val="center"/>
              <w:rPr>
                <w:rFonts w:ascii="Calibri" w:eastAsia="Times New Roman" w:hAnsi="Calibri" w:cs="Calibri"/>
                <w:color w:val="000000"/>
                <w:sz w:val="22"/>
                <w:szCs w:val="22"/>
                <w:lang w:val="es-419" w:eastAsia="es-CL"/>
              </w:rPr>
            </w:pPr>
            <w:r w:rsidRPr="00515293">
              <w:rPr>
                <w:rFonts w:ascii="Calibri" w:eastAsia="Times New Roman" w:hAnsi="Calibri" w:cs="Calibri"/>
                <w:color w:val="000000"/>
                <w:sz w:val="22"/>
                <w:szCs w:val="22"/>
                <w:lang w:val="es-419" w:eastAsia="es-CL"/>
              </w:rPr>
              <w:t> </w:t>
            </w:r>
          </w:p>
        </w:tc>
        <w:tc>
          <w:tcPr>
            <w:tcW w:w="1640" w:type="dxa"/>
            <w:tcBorders>
              <w:top w:val="nil"/>
              <w:left w:val="nil"/>
              <w:bottom w:val="single" w:sz="4" w:space="0" w:color="auto"/>
              <w:right w:val="single" w:sz="4" w:space="0" w:color="auto"/>
            </w:tcBorders>
            <w:shd w:val="clear" w:color="auto" w:fill="auto"/>
            <w:vAlign w:val="center"/>
            <w:hideMark/>
          </w:tcPr>
          <w:p w14:paraId="415D09DC"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c>
          <w:tcPr>
            <w:tcW w:w="1380" w:type="dxa"/>
            <w:tcBorders>
              <w:top w:val="nil"/>
              <w:left w:val="nil"/>
              <w:bottom w:val="single" w:sz="4" w:space="0" w:color="auto"/>
              <w:right w:val="single" w:sz="4" w:space="0" w:color="auto"/>
            </w:tcBorders>
            <w:shd w:val="clear" w:color="auto" w:fill="auto"/>
            <w:vAlign w:val="center"/>
            <w:hideMark/>
          </w:tcPr>
          <w:p w14:paraId="29501484" w14:textId="77777777" w:rsidR="006F6F67" w:rsidRPr="00515293" w:rsidRDefault="006F6F67" w:rsidP="00515293">
            <w:pPr>
              <w:jc w:val="center"/>
              <w:rPr>
                <w:rFonts w:ascii="Calibri" w:eastAsia="Times New Roman" w:hAnsi="Calibri" w:cs="Calibri"/>
                <w:sz w:val="22"/>
                <w:szCs w:val="22"/>
                <w:lang w:val="es-419" w:eastAsia="es-CL"/>
              </w:rPr>
            </w:pPr>
            <w:r w:rsidRPr="00515293">
              <w:rPr>
                <w:rFonts w:ascii="Calibri" w:eastAsia="Times New Roman" w:hAnsi="Calibri" w:cs="Calibri"/>
                <w:sz w:val="22"/>
                <w:szCs w:val="22"/>
                <w:lang w:val="es-419" w:eastAsia="es-CL"/>
              </w:rPr>
              <w:t> </w:t>
            </w:r>
          </w:p>
        </w:tc>
      </w:tr>
    </w:tbl>
    <w:p w14:paraId="44C0FA42" w14:textId="77777777" w:rsidR="006F6F67" w:rsidRPr="00515293" w:rsidRDefault="006F6F67" w:rsidP="00515293">
      <w:pPr>
        <w:tabs>
          <w:tab w:val="left" w:pos="3631"/>
        </w:tabs>
        <w:spacing w:line="276" w:lineRule="auto"/>
        <w:ind w:right="510"/>
        <w:rPr>
          <w:rFonts w:asciiTheme="minorHAnsi" w:eastAsia="Times New Roman" w:hAnsiTheme="minorHAnsi" w:cs="Arial"/>
          <w:color w:val="000000"/>
          <w:sz w:val="22"/>
          <w:lang w:val="es-419" w:eastAsia="es-ES" w:bidi="he-IL"/>
        </w:rPr>
      </w:pPr>
    </w:p>
    <w:p w14:paraId="3A4D9F54" w14:textId="77777777" w:rsidR="006F6F67" w:rsidRPr="00515293" w:rsidRDefault="006F6F67" w:rsidP="00515293">
      <w:pPr>
        <w:tabs>
          <w:tab w:val="left" w:pos="3631"/>
        </w:tabs>
        <w:spacing w:line="276" w:lineRule="auto"/>
        <w:ind w:right="510"/>
        <w:rPr>
          <w:rFonts w:asciiTheme="minorHAnsi" w:eastAsia="Times New Roman" w:hAnsiTheme="minorHAnsi" w:cs="Arial"/>
          <w:color w:val="000000"/>
          <w:sz w:val="22"/>
          <w:lang w:val="es-419" w:eastAsia="es-ES" w:bidi="he-IL"/>
        </w:rPr>
      </w:pPr>
    </w:p>
    <w:p w14:paraId="4EE62A36" w14:textId="77777777" w:rsidR="006F6F67" w:rsidRPr="00515293" w:rsidRDefault="006F6F67" w:rsidP="00515293">
      <w:pPr>
        <w:spacing w:line="276" w:lineRule="auto"/>
        <w:ind w:right="510"/>
        <w:jc w:val="right"/>
        <w:rPr>
          <w:rFonts w:asciiTheme="minorHAnsi" w:eastAsia="Times New Roman" w:hAnsiTheme="minorHAnsi" w:cs="Arial"/>
          <w:i/>
          <w:iCs/>
          <w:color w:val="000000"/>
          <w:sz w:val="22"/>
          <w:u w:val="single"/>
          <w:lang w:val="es-419" w:eastAsia="es-ES" w:bidi="he-IL"/>
        </w:rPr>
      </w:pPr>
      <w:r w:rsidRPr="00515293">
        <w:rPr>
          <w:rFonts w:asciiTheme="minorHAnsi" w:eastAsia="Times New Roman" w:hAnsiTheme="minorHAnsi" w:cs="Arial"/>
          <w:i/>
          <w:iCs/>
          <w:color w:val="000000"/>
          <w:sz w:val="22"/>
          <w:u w:val="single"/>
          <w:lang w:val="es-419" w:eastAsia="es-ES" w:bidi="he-IL"/>
        </w:rPr>
        <w:t>&lt;Ciudad&gt;, &lt;día/mes/año&gt;</w:t>
      </w:r>
    </w:p>
    <w:p w14:paraId="6EEE4B81" w14:textId="77777777" w:rsidR="006F6F67" w:rsidRPr="00515293" w:rsidRDefault="006F6F67" w:rsidP="00515293">
      <w:pPr>
        <w:spacing w:line="276" w:lineRule="auto"/>
        <w:ind w:right="510"/>
        <w:jc w:val="both"/>
        <w:rPr>
          <w:rFonts w:asciiTheme="minorHAnsi" w:eastAsia="Times New Roman" w:hAnsiTheme="minorHAnsi" w:cstheme="minorHAnsi"/>
          <w:color w:val="000000"/>
          <w:sz w:val="22"/>
          <w:lang w:val="es-419" w:eastAsia="es-ES" w:bidi="he-IL"/>
        </w:rPr>
      </w:pPr>
    </w:p>
    <w:p w14:paraId="46D397A9" w14:textId="77777777" w:rsidR="006F6F67" w:rsidRPr="00515293" w:rsidRDefault="006F6F67" w:rsidP="00515293">
      <w:pPr>
        <w:spacing w:line="276" w:lineRule="auto"/>
        <w:ind w:right="510"/>
        <w:jc w:val="both"/>
        <w:rPr>
          <w:rFonts w:asciiTheme="minorHAnsi" w:eastAsia="Times New Roman" w:hAnsiTheme="minorHAnsi" w:cstheme="minorHAnsi"/>
          <w:color w:val="000000"/>
          <w:sz w:val="22"/>
          <w:lang w:val="es-419" w:eastAsia="es-ES" w:bidi="he-IL"/>
        </w:rPr>
      </w:pPr>
    </w:p>
    <w:p w14:paraId="3E6E1BB7" w14:textId="77777777" w:rsidR="006F6F67" w:rsidRPr="00515293" w:rsidRDefault="006F6F67" w:rsidP="00515293">
      <w:pPr>
        <w:spacing w:line="276" w:lineRule="auto"/>
        <w:ind w:right="510"/>
        <w:jc w:val="both"/>
        <w:rPr>
          <w:rFonts w:asciiTheme="minorHAnsi" w:eastAsia="Times New Roman" w:hAnsiTheme="minorHAnsi" w:cstheme="minorHAnsi"/>
          <w:color w:val="000000"/>
          <w:sz w:val="22"/>
          <w:lang w:val="es-419" w:eastAsia="es-ES" w:bidi="he-IL"/>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0"/>
      </w:tblGrid>
      <w:tr w:rsidR="006F6F67" w:rsidRPr="00515293" w14:paraId="6694DB8E" w14:textId="77777777" w:rsidTr="002A47D1">
        <w:tc>
          <w:tcPr>
            <w:tcW w:w="9962" w:type="dxa"/>
          </w:tcPr>
          <w:p w14:paraId="212A15D9" w14:textId="77777777" w:rsidR="006F6F67" w:rsidRPr="00515293" w:rsidRDefault="006F6F67" w:rsidP="00515293">
            <w:pPr>
              <w:spacing w:line="276" w:lineRule="auto"/>
              <w:ind w:right="510"/>
              <w:jc w:val="center"/>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_________________________________________</w:t>
            </w:r>
          </w:p>
        </w:tc>
      </w:tr>
      <w:tr w:rsidR="006F6F67" w:rsidRPr="00515293" w14:paraId="53E9984D" w14:textId="77777777" w:rsidTr="002A47D1">
        <w:tc>
          <w:tcPr>
            <w:tcW w:w="9962" w:type="dxa"/>
          </w:tcPr>
          <w:p w14:paraId="77B7B97D" w14:textId="77777777" w:rsidR="006F6F67" w:rsidRPr="00515293" w:rsidRDefault="006F6F67" w:rsidP="00515293">
            <w:pPr>
              <w:spacing w:line="276" w:lineRule="auto"/>
              <w:ind w:right="510"/>
              <w:jc w:val="center"/>
              <w:rPr>
                <w:rFonts w:asciiTheme="minorHAnsi" w:eastAsia="Times New Roman" w:hAnsiTheme="minorHAnsi" w:cs="Arial"/>
                <w:i/>
                <w:iCs/>
                <w:color w:val="000000"/>
                <w:sz w:val="22"/>
                <w:lang w:val="es-419" w:eastAsia="es-ES" w:bidi="he-IL"/>
              </w:rPr>
            </w:pPr>
            <w:r w:rsidRPr="00515293">
              <w:rPr>
                <w:rFonts w:asciiTheme="minorHAnsi" w:eastAsia="Times New Roman" w:hAnsiTheme="minorHAnsi" w:cs="Arial"/>
                <w:i/>
                <w:iCs/>
                <w:color w:val="000000"/>
                <w:sz w:val="22"/>
                <w:lang w:val="es-419" w:eastAsia="es-ES" w:bidi="he-IL"/>
              </w:rPr>
              <w:t>&lt;Nombre, Rut y firma&gt;</w:t>
            </w:r>
          </w:p>
          <w:p w14:paraId="5E53E79F" w14:textId="77777777" w:rsidR="006F6F67" w:rsidRPr="00515293" w:rsidRDefault="006F6F67" w:rsidP="00515293">
            <w:pPr>
              <w:spacing w:line="276" w:lineRule="auto"/>
              <w:ind w:right="510"/>
              <w:jc w:val="center"/>
              <w:rPr>
                <w:rFonts w:asciiTheme="minorHAnsi" w:eastAsia="Times New Roman" w:hAnsiTheme="minorHAnsi" w:cs="Arial"/>
                <w:i/>
                <w:iCs/>
                <w:color w:val="000000"/>
                <w:sz w:val="22"/>
                <w:lang w:val="es-419" w:eastAsia="es-ES" w:bidi="he-IL"/>
              </w:rPr>
            </w:pPr>
          </w:p>
        </w:tc>
      </w:tr>
    </w:tbl>
    <w:p w14:paraId="43849E22" w14:textId="77777777" w:rsidR="006F6F67" w:rsidRPr="00515293" w:rsidRDefault="006F6F67" w:rsidP="00515293">
      <w:pPr>
        <w:keepNext/>
        <w:keepLines/>
        <w:spacing w:line="276" w:lineRule="auto"/>
        <w:ind w:right="510"/>
        <w:jc w:val="both"/>
        <w:outlineLvl w:val="0"/>
        <w:rPr>
          <w:rFonts w:asciiTheme="minorHAnsi" w:eastAsiaTheme="majorEastAsia" w:hAnsiTheme="minorHAnsi" w:cstheme="majorBidi"/>
          <w:b/>
          <w:i/>
          <w:sz w:val="22"/>
          <w:szCs w:val="32"/>
          <w:lang w:val="es-419" w:eastAsia="es-ES" w:bidi="he-IL"/>
        </w:rPr>
      </w:pPr>
      <w:r w:rsidRPr="00515293">
        <w:rPr>
          <w:rFonts w:asciiTheme="minorHAnsi" w:eastAsiaTheme="majorEastAsia" w:hAnsiTheme="minorHAnsi" w:cstheme="majorBidi"/>
          <w:b/>
          <w:i/>
          <w:sz w:val="22"/>
          <w:szCs w:val="32"/>
          <w:lang w:val="es-419" w:eastAsia="es-ES" w:bidi="he-IL"/>
        </w:rPr>
        <w:br w:type="page"/>
      </w:r>
    </w:p>
    <w:p w14:paraId="67B2E15A" w14:textId="29EBD002" w:rsidR="00BB2D14" w:rsidRPr="00515293" w:rsidRDefault="006F6F67" w:rsidP="00515293">
      <w:pPr>
        <w:keepNext/>
        <w:keepLines/>
        <w:spacing w:line="276" w:lineRule="auto"/>
        <w:ind w:left="360" w:right="510" w:hanging="360"/>
        <w:jc w:val="center"/>
        <w:outlineLvl w:val="0"/>
        <w:rPr>
          <w:rFonts w:asciiTheme="minorHAnsi" w:eastAsiaTheme="majorEastAsia" w:hAnsiTheme="minorHAnsi" w:cstheme="majorBidi"/>
          <w:b/>
          <w:i/>
          <w:sz w:val="22"/>
          <w:szCs w:val="32"/>
          <w:lang w:val="es-419" w:eastAsia="es-ES" w:bidi="he-IL"/>
        </w:rPr>
      </w:pPr>
      <w:r w:rsidRPr="00515293">
        <w:rPr>
          <w:rFonts w:asciiTheme="minorHAnsi" w:eastAsiaTheme="majorEastAsia" w:hAnsiTheme="minorHAnsi" w:cstheme="majorBidi"/>
          <w:b/>
          <w:i/>
          <w:sz w:val="22"/>
          <w:szCs w:val="32"/>
          <w:lang w:val="es-419" w:eastAsia="es-ES" w:bidi="he-IL"/>
        </w:rPr>
        <w:t>Anexo N°</w:t>
      </w:r>
      <w:r w:rsidR="006C3345" w:rsidRPr="00515293">
        <w:rPr>
          <w:rFonts w:asciiTheme="minorHAnsi" w:eastAsiaTheme="majorEastAsia" w:hAnsiTheme="minorHAnsi" w:cstheme="majorBidi"/>
          <w:b/>
          <w:i/>
          <w:sz w:val="22"/>
          <w:szCs w:val="32"/>
          <w:lang w:val="es-419" w:eastAsia="es-ES" w:bidi="he-IL"/>
        </w:rPr>
        <w:t>6</w:t>
      </w:r>
      <w:r w:rsidRPr="00515293">
        <w:rPr>
          <w:rFonts w:asciiTheme="minorHAnsi" w:eastAsiaTheme="majorEastAsia" w:hAnsiTheme="minorHAnsi" w:cstheme="majorBidi"/>
          <w:b/>
          <w:i/>
          <w:sz w:val="22"/>
          <w:szCs w:val="32"/>
          <w:lang w:val="es-419" w:eastAsia="es-ES" w:bidi="he-IL"/>
        </w:rPr>
        <w:t xml:space="preserve">: Referencia de instrumento de Oferta Económica </w:t>
      </w:r>
    </w:p>
    <w:p w14:paraId="6C3FF335" w14:textId="77777777" w:rsidR="00BB2D14" w:rsidRPr="00515293" w:rsidRDefault="00BB2D14" w:rsidP="00515293">
      <w:pPr>
        <w:keepNext/>
        <w:keepLines/>
        <w:spacing w:line="276" w:lineRule="auto"/>
        <w:ind w:left="360" w:right="510" w:hanging="360"/>
        <w:jc w:val="center"/>
        <w:outlineLvl w:val="0"/>
        <w:rPr>
          <w:rFonts w:asciiTheme="minorHAnsi" w:eastAsiaTheme="majorEastAsia" w:hAnsiTheme="minorHAnsi" w:cstheme="majorBidi"/>
          <w:b/>
          <w:i/>
          <w:sz w:val="22"/>
          <w:szCs w:val="32"/>
          <w:lang w:val="es-419" w:eastAsia="es-ES" w:bidi="he-IL"/>
        </w:rPr>
      </w:pPr>
    </w:p>
    <w:p w14:paraId="542C7CF3" w14:textId="77777777" w:rsidR="006F6F67" w:rsidRPr="00515293" w:rsidRDefault="006F6F67" w:rsidP="00515293">
      <w:pPr>
        <w:spacing w:line="276" w:lineRule="auto"/>
        <w:ind w:right="-2"/>
        <w:jc w:val="center"/>
        <w:rPr>
          <w:rFonts w:asciiTheme="minorHAnsi" w:eastAsia="Times New Roman" w:hAnsiTheme="minorHAnsi" w:cstheme="minorHAnsi"/>
          <w:b/>
          <w:color w:val="000000"/>
          <w:sz w:val="22"/>
          <w:lang w:val="es-419" w:eastAsia="es-ES" w:bidi="he-IL"/>
        </w:rPr>
      </w:pPr>
      <w:r w:rsidRPr="00515293">
        <w:rPr>
          <w:rFonts w:asciiTheme="minorHAnsi" w:eastAsia="Times New Roman" w:hAnsiTheme="minorHAnsi" w:cs="Arial"/>
          <w:b/>
          <w:color w:val="000000"/>
          <w:sz w:val="22"/>
          <w:lang w:val="es-419" w:eastAsia="es-ES" w:bidi="he-IL"/>
        </w:rPr>
        <w:t xml:space="preserve">CONVENIO MARCO </w:t>
      </w:r>
      <w:r w:rsidRPr="00515293">
        <w:rPr>
          <w:rFonts w:asciiTheme="minorHAnsi" w:eastAsia="Times New Roman" w:hAnsiTheme="minorHAnsi" w:cstheme="minorHAnsi"/>
          <w:b/>
          <w:color w:val="000000"/>
          <w:sz w:val="22"/>
          <w:lang w:val="es-419" w:eastAsia="es-ES" w:bidi="he-IL"/>
        </w:rPr>
        <w:t>PARA LA ADQUISICIÓN DE SEGURO COMPLEMENTARIO DE SALUD CON ADICIONAL DE VIDA</w:t>
      </w:r>
    </w:p>
    <w:p w14:paraId="49C247F3" w14:textId="77777777" w:rsidR="006F6F67" w:rsidRPr="00515293" w:rsidRDefault="006F6F67" w:rsidP="00515293">
      <w:pPr>
        <w:spacing w:line="276" w:lineRule="auto"/>
        <w:ind w:right="-2"/>
        <w:jc w:val="center"/>
        <w:rPr>
          <w:rFonts w:asciiTheme="minorHAnsi" w:eastAsia="Times New Roman" w:hAnsiTheme="minorHAnsi" w:cstheme="minorHAnsi"/>
          <w:b/>
          <w:color w:val="000000"/>
          <w:sz w:val="22"/>
          <w:lang w:val="es-419" w:eastAsia="es-ES" w:bidi="he-IL"/>
        </w:rPr>
      </w:pPr>
    </w:p>
    <w:p w14:paraId="4671920A" w14:textId="599CD32E" w:rsidR="00BB2D14" w:rsidRPr="00515293" w:rsidRDefault="006F6F67" w:rsidP="00515293">
      <w:p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color w:val="000000"/>
          <w:sz w:val="22"/>
          <w:lang w:val="es-419" w:eastAsia="es-ES" w:bidi="he-IL"/>
        </w:rPr>
        <w:t xml:space="preserve">Este anexo es referencial. </w:t>
      </w:r>
      <w:r w:rsidRPr="00515293">
        <w:rPr>
          <w:rFonts w:asciiTheme="minorHAnsi" w:eastAsia="Times New Roman" w:hAnsiTheme="minorHAnsi" w:cs="Arial"/>
          <w:b/>
          <w:bCs/>
          <w:color w:val="000000"/>
          <w:sz w:val="22"/>
          <w:lang w:val="es-419" w:eastAsia="es-ES" w:bidi="he-IL"/>
        </w:rPr>
        <w:t>Deberá ser entregado en formato Excel</w:t>
      </w:r>
      <w:r w:rsidRPr="00515293">
        <w:rPr>
          <w:rFonts w:asciiTheme="minorHAnsi" w:eastAsia="Times New Roman" w:hAnsiTheme="minorHAnsi" w:cs="Arial"/>
          <w:color w:val="000000"/>
          <w:sz w:val="22"/>
          <w:lang w:val="es-419" w:eastAsia="es-ES" w:bidi="he-IL"/>
        </w:rPr>
        <w:t>, de la misma forma en que lo</w:t>
      </w:r>
      <w:r w:rsidR="004B359A" w:rsidRPr="00515293">
        <w:rPr>
          <w:rFonts w:asciiTheme="minorHAnsi" w:eastAsia="Times New Roman" w:hAnsiTheme="minorHAnsi" w:cs="Arial"/>
          <w:color w:val="000000"/>
          <w:sz w:val="22"/>
          <w:lang w:val="es-419" w:eastAsia="es-ES" w:bidi="he-IL"/>
        </w:rPr>
        <w:t xml:space="preserve"> </w:t>
      </w:r>
      <w:proofErr w:type="spellStart"/>
      <w:r w:rsidRPr="00515293">
        <w:rPr>
          <w:rFonts w:asciiTheme="minorHAnsi" w:eastAsia="Times New Roman" w:hAnsiTheme="minorHAnsi" w:cs="Arial"/>
          <w:color w:val="000000"/>
          <w:sz w:val="22"/>
          <w:lang w:val="es-419" w:eastAsia="es-ES" w:bidi="he-IL"/>
        </w:rPr>
        <w:t>disponibilizará</w:t>
      </w:r>
      <w:proofErr w:type="spellEnd"/>
      <w:r w:rsidRPr="00515293">
        <w:rPr>
          <w:rFonts w:asciiTheme="minorHAnsi" w:eastAsia="Times New Roman" w:hAnsiTheme="minorHAnsi" w:cs="Arial"/>
          <w:color w:val="000000"/>
          <w:sz w:val="22"/>
          <w:lang w:val="es-419" w:eastAsia="es-ES" w:bidi="he-IL"/>
        </w:rPr>
        <w:t xml:space="preserve"> la DCCP al momento de la publicación de la licitación en el portal </w:t>
      </w:r>
      <w:hyperlink r:id="rId33" w:history="1">
        <w:r w:rsidRPr="00515293">
          <w:rPr>
            <w:rFonts w:asciiTheme="minorHAnsi" w:eastAsia="Times New Roman" w:hAnsiTheme="minorHAnsi" w:cs="Arial"/>
            <w:color w:val="1F86FF"/>
            <w:sz w:val="22"/>
            <w:u w:val="single"/>
            <w:lang w:val="es-419" w:eastAsia="es-ES" w:bidi="he-IL"/>
          </w:rPr>
          <w:t>www.mercadopublico.cl</w:t>
        </w:r>
      </w:hyperlink>
      <w:r w:rsidRPr="00515293">
        <w:rPr>
          <w:rFonts w:asciiTheme="minorHAnsi" w:eastAsia="Times New Roman" w:hAnsiTheme="minorHAnsi" w:cs="Arial"/>
          <w:color w:val="000000"/>
          <w:sz w:val="22"/>
          <w:lang w:val="es-419" w:eastAsia="es-ES" w:bidi="he-IL"/>
        </w:rPr>
        <w:t xml:space="preserve">. </w:t>
      </w:r>
    </w:p>
    <w:p w14:paraId="17EFABFB"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60A56A56"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noProof/>
          <w:color w:val="000000"/>
          <w:sz w:val="22"/>
          <w:lang w:val="es-419" w:eastAsia="es-ES" w:bidi="he-IL"/>
        </w:rPr>
        <w:drawing>
          <wp:inline distT="0" distB="0" distL="0" distR="0" wp14:anchorId="5FC8D44B" wp14:editId="3685317D">
            <wp:extent cx="5759450" cy="1359535"/>
            <wp:effectExtent l="0" t="0" r="0" b="0"/>
            <wp:docPr id="2" name="Imagen 2"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con confianza media"/>
                    <pic:cNvPicPr/>
                  </pic:nvPicPr>
                  <pic:blipFill>
                    <a:blip r:embed="rId34"/>
                    <a:stretch>
                      <a:fillRect/>
                    </a:stretch>
                  </pic:blipFill>
                  <pic:spPr>
                    <a:xfrm>
                      <a:off x="0" y="0"/>
                      <a:ext cx="5759450" cy="1359535"/>
                    </a:xfrm>
                    <a:prstGeom prst="rect">
                      <a:avLst/>
                    </a:prstGeom>
                  </pic:spPr>
                </pic:pic>
              </a:graphicData>
            </a:graphic>
          </wp:inline>
        </w:drawing>
      </w:r>
    </w:p>
    <w:p w14:paraId="44ED6140"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61B89F54"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02C53382"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noProof/>
          <w:color w:val="000000"/>
          <w:sz w:val="22"/>
          <w:lang w:val="es-419" w:eastAsia="es-ES" w:bidi="he-IL"/>
        </w:rPr>
        <w:drawing>
          <wp:inline distT="0" distB="0" distL="0" distR="0" wp14:anchorId="2EC865FF" wp14:editId="58FDBC74">
            <wp:extent cx="5759450" cy="1736725"/>
            <wp:effectExtent l="0" t="0" r="0" b="0"/>
            <wp:docPr id="9" name="Imagen 9"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nterfaz de usuario gráfica, Texto, Aplicación&#10;&#10;Descripción generada automáticamente"/>
                    <pic:cNvPicPr/>
                  </pic:nvPicPr>
                  <pic:blipFill>
                    <a:blip r:embed="rId35"/>
                    <a:stretch>
                      <a:fillRect/>
                    </a:stretch>
                  </pic:blipFill>
                  <pic:spPr>
                    <a:xfrm>
                      <a:off x="0" y="0"/>
                      <a:ext cx="5759450" cy="1736725"/>
                    </a:xfrm>
                    <a:prstGeom prst="rect">
                      <a:avLst/>
                    </a:prstGeom>
                  </pic:spPr>
                </pic:pic>
              </a:graphicData>
            </a:graphic>
          </wp:inline>
        </w:drawing>
      </w:r>
    </w:p>
    <w:p w14:paraId="6255BB78"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0E05E21C"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noProof/>
          <w:color w:val="000000"/>
          <w:sz w:val="22"/>
          <w:lang w:val="es-419" w:eastAsia="es-ES" w:bidi="he-IL"/>
        </w:rPr>
        <w:drawing>
          <wp:inline distT="0" distB="0" distL="0" distR="0" wp14:anchorId="19339FA9" wp14:editId="6C80D0FC">
            <wp:extent cx="5759450" cy="2916555"/>
            <wp:effectExtent l="0" t="0" r="0" b="0"/>
            <wp:docPr id="10" name="Imagen 10"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Interfaz de usuario gráfica&#10;&#10;Descripción generada automáticamente"/>
                    <pic:cNvPicPr/>
                  </pic:nvPicPr>
                  <pic:blipFill>
                    <a:blip r:embed="rId36"/>
                    <a:stretch>
                      <a:fillRect/>
                    </a:stretch>
                  </pic:blipFill>
                  <pic:spPr>
                    <a:xfrm>
                      <a:off x="0" y="0"/>
                      <a:ext cx="5759450" cy="2916555"/>
                    </a:xfrm>
                    <a:prstGeom prst="rect">
                      <a:avLst/>
                    </a:prstGeom>
                  </pic:spPr>
                </pic:pic>
              </a:graphicData>
            </a:graphic>
          </wp:inline>
        </w:drawing>
      </w:r>
    </w:p>
    <w:p w14:paraId="12C00BCA"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r w:rsidRPr="00515293">
        <w:rPr>
          <w:rFonts w:asciiTheme="minorHAnsi" w:eastAsia="Times New Roman" w:hAnsiTheme="minorHAnsi" w:cs="Arial"/>
          <w:noProof/>
          <w:color w:val="000000"/>
          <w:sz w:val="22"/>
          <w:lang w:val="es-419" w:eastAsia="es-ES" w:bidi="he-IL"/>
        </w:rPr>
        <w:drawing>
          <wp:inline distT="0" distB="0" distL="0" distR="0" wp14:anchorId="24DE5566" wp14:editId="007EFBA8">
            <wp:extent cx="5759450" cy="3140710"/>
            <wp:effectExtent l="0" t="0" r="0" b="2540"/>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nterfaz de usuario gráfica&#10;&#10;Descripción generada automáticamente con confianza media"/>
                    <pic:cNvPicPr/>
                  </pic:nvPicPr>
                  <pic:blipFill>
                    <a:blip r:embed="rId37"/>
                    <a:stretch>
                      <a:fillRect/>
                    </a:stretch>
                  </pic:blipFill>
                  <pic:spPr>
                    <a:xfrm>
                      <a:off x="0" y="0"/>
                      <a:ext cx="5759450" cy="3140710"/>
                    </a:xfrm>
                    <a:prstGeom prst="rect">
                      <a:avLst/>
                    </a:prstGeom>
                  </pic:spPr>
                </pic:pic>
              </a:graphicData>
            </a:graphic>
          </wp:inline>
        </w:drawing>
      </w:r>
    </w:p>
    <w:p w14:paraId="6C910006"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11BAD680"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47C3AAC4"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387AF8DF"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60AA4A6B"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7FF5C8AE"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1320A4F0"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66644A0D"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3079BDC6"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497221BB"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3A84E3BE"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1721BD94"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04728A2C"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392B5E53"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4FCE73AA"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3E380E9C"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079545F3"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04A93580"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6A762825"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51EEF991"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57E91F9E"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256ED87A"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28737F43"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71E5F6FE"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1E415D52"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4CA5CDC2"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0FD36372"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3B9AC955"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3C2A8F35"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47C4A91D"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5E98949A"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1E89B456"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23D7F94C"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2F8398F9"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6690636B"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4C42ED57"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3E980AE8"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69E73A20"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66ADC147"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32DCB0F6" w14:textId="77777777" w:rsidR="006F6F67" w:rsidRPr="00515293" w:rsidRDefault="006F6F67" w:rsidP="00515293">
      <w:pPr>
        <w:ind w:right="510"/>
        <w:jc w:val="both"/>
        <w:rPr>
          <w:rFonts w:asciiTheme="minorHAnsi" w:eastAsia="Times New Roman" w:hAnsiTheme="minorHAnsi" w:cs="Arial"/>
          <w:color w:val="000000"/>
          <w:sz w:val="22"/>
          <w:lang w:val="es-419" w:eastAsia="es-ES" w:bidi="he-IL"/>
        </w:rPr>
      </w:pPr>
    </w:p>
    <w:p w14:paraId="577DA3FC" w14:textId="77777777" w:rsidR="006F6F67" w:rsidRPr="00515293" w:rsidRDefault="006F6F67" w:rsidP="00515293">
      <w:pPr>
        <w:keepNext/>
        <w:keepLines/>
        <w:spacing w:line="276" w:lineRule="auto"/>
        <w:ind w:left="360" w:right="510" w:hanging="360"/>
        <w:jc w:val="center"/>
        <w:outlineLvl w:val="0"/>
        <w:rPr>
          <w:rFonts w:asciiTheme="minorHAnsi" w:eastAsiaTheme="majorEastAsia" w:hAnsiTheme="minorHAnsi" w:cstheme="majorBidi"/>
          <w:b/>
          <w:i/>
          <w:sz w:val="22"/>
          <w:szCs w:val="32"/>
          <w:lang w:val="es-419" w:eastAsia="es-ES" w:bidi="he-IL"/>
        </w:rPr>
      </w:pPr>
    </w:p>
    <w:p w14:paraId="596AF551" w14:textId="121BF314" w:rsidR="00BF4A83" w:rsidRPr="00515293" w:rsidRDefault="00BF4A83" w:rsidP="00515293">
      <w:pPr>
        <w:pStyle w:val="NormalWeb"/>
        <w:spacing w:before="0" w:beforeAutospacing="0" w:after="0" w:afterAutospacing="0" w:line="276" w:lineRule="auto"/>
        <w:jc w:val="both"/>
        <w:rPr>
          <w:rFonts w:ascii="Trebuchet MS" w:eastAsia="Cambria" w:hAnsi="Trebuchet MS" w:cs="Arial"/>
          <w:sz w:val="20"/>
          <w:szCs w:val="20"/>
          <w:lang w:val="es-419" w:eastAsia="en-US"/>
        </w:rPr>
      </w:pPr>
    </w:p>
    <w:sectPr w:rsidR="00BF4A83" w:rsidRPr="00515293" w:rsidSect="00444746">
      <w:headerReference w:type="even" r:id="rId38"/>
      <w:headerReference w:type="default" r:id="rId39"/>
      <w:footerReference w:type="even" r:id="rId40"/>
      <w:footerReference w:type="default" r:id="rId41"/>
      <w:headerReference w:type="first" r:id="rId42"/>
      <w:footerReference w:type="first" r:id="rId43"/>
      <w:pgSz w:w="12242" w:h="18722" w:code="120"/>
      <w:pgMar w:top="1417" w:right="170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6422A" w14:textId="77777777" w:rsidR="00883736" w:rsidRDefault="00883736" w:rsidP="00763514">
      <w:r>
        <w:separator/>
      </w:r>
    </w:p>
  </w:endnote>
  <w:endnote w:type="continuationSeparator" w:id="0">
    <w:p w14:paraId="4AE59AAE" w14:textId="77777777" w:rsidR="00883736" w:rsidRDefault="00883736" w:rsidP="00763514">
      <w:r>
        <w:continuationSeparator/>
      </w:r>
    </w:p>
  </w:endnote>
  <w:endnote w:type="continuationNotice" w:id="1">
    <w:p w14:paraId="7833120D" w14:textId="77777777" w:rsidR="00883736" w:rsidRDefault="008837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62552" w14:textId="77777777" w:rsidR="00124A00" w:rsidRDefault="00124A0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6443E" w14:textId="77777777" w:rsidR="00D766A8" w:rsidRDefault="00BF7AAB">
    <w:pPr>
      <w:pStyle w:val="Piedepgina"/>
    </w:pPr>
    <w:r>
      <w:rPr>
        <w:noProof/>
        <w:lang w:val="es-CL" w:eastAsia="es-CL"/>
      </w:rPr>
      <w:drawing>
        <wp:anchor distT="0" distB="0" distL="114300" distR="114300" simplePos="0" relativeHeight="251658240" behindDoc="1" locked="0" layoutInCell="1" allowOverlap="1" wp14:anchorId="2AA9D401" wp14:editId="5036FF68">
          <wp:simplePos x="0" y="0"/>
          <wp:positionH relativeFrom="column">
            <wp:posOffset>139700</wp:posOffset>
          </wp:positionH>
          <wp:positionV relativeFrom="paragraph">
            <wp:posOffset>-522605</wp:posOffset>
          </wp:positionV>
          <wp:extent cx="2486660" cy="911225"/>
          <wp:effectExtent l="0" t="0" r="8890" b="3175"/>
          <wp:wrapNone/>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911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18C41" w14:textId="77777777" w:rsidR="001C032E" w:rsidRDefault="001C032E">
    <w:pPr>
      <w:pStyle w:val="Piedepgina"/>
    </w:pPr>
    <w:r>
      <w:rPr>
        <w:noProof/>
      </w:rPr>
      <w:drawing>
        <wp:anchor distT="0" distB="0" distL="114300" distR="114300" simplePos="0" relativeHeight="251658241" behindDoc="1" locked="0" layoutInCell="1" allowOverlap="1" wp14:anchorId="7650E3A3" wp14:editId="1839D18A">
          <wp:simplePos x="0" y="0"/>
          <wp:positionH relativeFrom="column">
            <wp:posOffset>71755</wp:posOffset>
          </wp:positionH>
          <wp:positionV relativeFrom="paragraph">
            <wp:posOffset>-572770</wp:posOffset>
          </wp:positionV>
          <wp:extent cx="2486660" cy="911225"/>
          <wp:effectExtent l="0" t="0" r="8890" b="317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911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29FAC" w14:textId="77777777" w:rsidR="00883736" w:rsidRDefault="00883736" w:rsidP="00763514">
      <w:r>
        <w:separator/>
      </w:r>
    </w:p>
  </w:footnote>
  <w:footnote w:type="continuationSeparator" w:id="0">
    <w:p w14:paraId="0F628063" w14:textId="77777777" w:rsidR="00883736" w:rsidRDefault="00883736" w:rsidP="00763514">
      <w:r>
        <w:continuationSeparator/>
      </w:r>
    </w:p>
  </w:footnote>
  <w:footnote w:type="continuationNotice" w:id="1">
    <w:p w14:paraId="557C3A8B" w14:textId="77777777" w:rsidR="00883736" w:rsidRDefault="00883736"/>
  </w:footnote>
  <w:footnote w:id="2">
    <w:p w14:paraId="22890817" w14:textId="77777777" w:rsidR="006F6F67" w:rsidRPr="0029424F" w:rsidRDefault="006F6F67" w:rsidP="0029424F">
      <w:pPr>
        <w:pStyle w:val="Textonotapie"/>
        <w:jc w:val="both"/>
        <w:rPr>
          <w:rFonts w:asciiTheme="minorHAnsi" w:hAnsiTheme="minorHAnsi" w:cstheme="minorHAnsi"/>
          <w:lang w:val="es-CL"/>
        </w:rPr>
      </w:pPr>
      <w:r w:rsidRPr="0029424F">
        <w:rPr>
          <w:rStyle w:val="Refdenotaalpie"/>
          <w:rFonts w:asciiTheme="minorHAnsi" w:hAnsiTheme="minorHAnsi" w:cstheme="minorHAnsi"/>
        </w:rPr>
        <w:footnoteRef/>
      </w:r>
      <w:r w:rsidRPr="0029424F">
        <w:rPr>
          <w:rFonts w:asciiTheme="minorHAnsi" w:hAnsiTheme="minorHAnsi" w:cstheme="minorHAnsi"/>
        </w:rPr>
        <w:t xml:space="preserve"> </w:t>
      </w:r>
      <w:r w:rsidRPr="0029424F">
        <w:rPr>
          <w:rFonts w:asciiTheme="minorHAnsi" w:hAnsiTheme="minorHAnsi" w:cstheme="minorHAnsi"/>
          <w:lang w:val="es-CL"/>
        </w:rPr>
        <w:t>En el caso de las UTP, favor remitirse a lo que se señala en la cláusula 6.1 de estas bases de licitación.</w:t>
      </w:r>
    </w:p>
  </w:footnote>
  <w:footnote w:id="3">
    <w:p w14:paraId="7E082CB3" w14:textId="77777777" w:rsidR="006F6F67" w:rsidRPr="00C0499F" w:rsidRDefault="006F6F67" w:rsidP="0029424F">
      <w:pPr>
        <w:jc w:val="both"/>
        <w:rPr>
          <w:rFonts w:asciiTheme="minorHAnsi" w:hAnsiTheme="minorHAnsi" w:cstheme="minorHAnsi"/>
          <w:lang w:val="es-CL"/>
        </w:rPr>
      </w:pPr>
      <w:r w:rsidRPr="00C0499F">
        <w:rPr>
          <w:rStyle w:val="Refdenotaalpie"/>
          <w:rFonts w:asciiTheme="minorHAnsi" w:hAnsiTheme="minorHAnsi" w:cstheme="minorHAnsi"/>
        </w:rPr>
        <w:footnoteRef/>
      </w:r>
      <w:r w:rsidRPr="00C0499F">
        <w:rPr>
          <w:rFonts w:asciiTheme="minorHAnsi" w:hAnsiTheme="minorHAnsi" w:cstheme="minorHAnsi"/>
        </w:rPr>
        <w:t xml:space="preserve"> </w:t>
      </w:r>
      <w:r w:rsidRPr="00C0499F">
        <w:rPr>
          <w:rFonts w:asciiTheme="minorHAnsi" w:hAnsiTheme="minorHAnsi" w:cstheme="minorHAnsi"/>
          <w:sz w:val="18"/>
          <w:szCs w:val="20"/>
          <w:lang w:val="es-CL"/>
        </w:rPr>
        <w:t>Para efectos de este convenio son aquellas instituciones que no requieren de una intermediación a través de corredoras, por tanto, todo el trabajo administrativo que realizan las corredoras de seguro, son parte de las funciones principales que tiene la institución del rubro de seguros.</w:t>
      </w:r>
    </w:p>
    <w:p w14:paraId="1AA7CC46" w14:textId="77777777" w:rsidR="006F6F67" w:rsidRPr="0029424F" w:rsidRDefault="006F6F67" w:rsidP="0029424F">
      <w:pPr>
        <w:pStyle w:val="Textonotapie"/>
        <w:jc w:val="both"/>
        <w:rPr>
          <w:rFonts w:asciiTheme="minorHAnsi" w:hAnsiTheme="minorHAnsi" w:cstheme="minorHAnsi"/>
          <w:lang w:val="es-MX"/>
        </w:rPr>
      </w:pPr>
    </w:p>
  </w:footnote>
  <w:footnote w:id="4">
    <w:p w14:paraId="32545141" w14:textId="77777777" w:rsidR="006F6F67" w:rsidRPr="0029424F" w:rsidRDefault="006F6F67" w:rsidP="0029424F">
      <w:pPr>
        <w:pStyle w:val="Textonotapie"/>
        <w:jc w:val="both"/>
        <w:rPr>
          <w:rFonts w:asciiTheme="minorHAnsi" w:hAnsiTheme="minorHAnsi" w:cstheme="minorHAnsi"/>
          <w:lang w:val="es-CL"/>
        </w:rPr>
      </w:pPr>
      <w:r w:rsidRPr="0029424F">
        <w:rPr>
          <w:rStyle w:val="Refdenotaalpie"/>
          <w:rFonts w:asciiTheme="minorHAnsi" w:hAnsiTheme="minorHAnsi" w:cstheme="minorHAnsi"/>
        </w:rPr>
        <w:footnoteRef/>
      </w:r>
      <w:r w:rsidRPr="0029424F">
        <w:rPr>
          <w:rFonts w:asciiTheme="minorHAnsi" w:hAnsiTheme="minorHAnsi" w:cstheme="minorHAnsi"/>
        </w:rPr>
        <w:t xml:space="preserve"> </w:t>
      </w:r>
      <w:r w:rsidRPr="0029424F">
        <w:rPr>
          <w:rFonts w:asciiTheme="minorHAnsi" w:hAnsiTheme="minorHAnsi" w:cstheme="minorHAnsi"/>
          <w:lang w:val="es-CL"/>
        </w:rPr>
        <w:t>Se entiende por Oferta especial a una rebaja de precio por un tiempo determinado.</w:t>
      </w:r>
    </w:p>
  </w:footnote>
  <w:footnote w:id="5">
    <w:p w14:paraId="67BDEA73" w14:textId="77777777" w:rsidR="006F6F67" w:rsidRPr="0029424F" w:rsidRDefault="006F6F67" w:rsidP="0029424F">
      <w:pPr>
        <w:pStyle w:val="Textonotapie"/>
        <w:ind w:right="50"/>
        <w:jc w:val="both"/>
        <w:rPr>
          <w:rFonts w:asciiTheme="minorHAnsi" w:hAnsiTheme="minorHAnsi" w:cstheme="minorHAnsi"/>
          <w:highlight w:val="yellow"/>
        </w:rPr>
      </w:pPr>
      <w:r w:rsidRPr="0029424F">
        <w:rPr>
          <w:rStyle w:val="Refdenotaalpie"/>
          <w:rFonts w:asciiTheme="minorHAnsi" w:hAnsiTheme="minorHAnsi" w:cstheme="minorHAnsi"/>
          <w:highlight w:val="yellow"/>
        </w:rPr>
        <w:footnoteRef/>
      </w:r>
      <w:r w:rsidRPr="0029424F">
        <w:rPr>
          <w:rFonts w:asciiTheme="minorHAnsi" w:hAnsiTheme="minorHAnsi" w:cstheme="minorHAnsi"/>
          <w:highlight w:val="yellow"/>
        </w:rPr>
        <w:t xml:space="preserve"> </w:t>
      </w:r>
      <w:proofErr w:type="spellStart"/>
      <w:r w:rsidRPr="0029424F">
        <w:rPr>
          <w:rFonts w:asciiTheme="minorHAnsi" w:hAnsiTheme="minorHAnsi" w:cstheme="minorHAnsi"/>
          <w:highlight w:val="yellow"/>
        </w:rPr>
        <w:t>Esto</w:t>
      </w:r>
      <w:proofErr w:type="spellEnd"/>
      <w:r w:rsidRPr="0029424F">
        <w:rPr>
          <w:rFonts w:asciiTheme="minorHAnsi" w:hAnsiTheme="minorHAnsi" w:cstheme="minorHAnsi"/>
          <w:highlight w:val="yellow"/>
        </w:rPr>
        <w:t xml:space="preserve"> es, que </w:t>
      </w:r>
      <w:proofErr w:type="spellStart"/>
      <w:r w:rsidRPr="0029424F">
        <w:rPr>
          <w:rFonts w:asciiTheme="minorHAnsi" w:hAnsiTheme="minorHAnsi" w:cstheme="minorHAnsi"/>
          <w:highlight w:val="yellow"/>
        </w:rPr>
        <w:t>los</w:t>
      </w:r>
      <w:proofErr w:type="spellEnd"/>
      <w:r w:rsidRPr="0029424F">
        <w:rPr>
          <w:rFonts w:asciiTheme="minorHAnsi" w:hAnsiTheme="minorHAnsi" w:cstheme="minorHAnsi"/>
          <w:highlight w:val="yellow"/>
        </w:rPr>
        <w:t xml:space="preserve"> </w:t>
      </w:r>
      <w:proofErr w:type="spellStart"/>
      <w:r w:rsidRPr="0029424F">
        <w:rPr>
          <w:rFonts w:asciiTheme="minorHAnsi" w:hAnsiTheme="minorHAnsi" w:cstheme="minorHAnsi"/>
          <w:highlight w:val="yellow"/>
        </w:rPr>
        <w:t>precios</w:t>
      </w:r>
      <w:proofErr w:type="spellEnd"/>
      <w:r w:rsidRPr="0029424F">
        <w:rPr>
          <w:rFonts w:asciiTheme="minorHAnsi" w:hAnsiTheme="minorHAnsi" w:cstheme="minorHAnsi"/>
          <w:highlight w:val="yellow"/>
        </w:rPr>
        <w:t xml:space="preserve"> y las </w:t>
      </w:r>
      <w:proofErr w:type="spellStart"/>
      <w:r w:rsidRPr="0029424F">
        <w:rPr>
          <w:rFonts w:asciiTheme="minorHAnsi" w:hAnsiTheme="minorHAnsi" w:cstheme="minorHAnsi"/>
          <w:highlight w:val="yellow"/>
        </w:rPr>
        <w:t>condiciones</w:t>
      </w:r>
      <w:proofErr w:type="spellEnd"/>
      <w:r w:rsidRPr="0029424F">
        <w:rPr>
          <w:rFonts w:asciiTheme="minorHAnsi" w:hAnsiTheme="minorHAnsi" w:cstheme="minorHAnsi"/>
          <w:highlight w:val="yellow"/>
        </w:rPr>
        <w:t xml:space="preserve"> </w:t>
      </w:r>
      <w:proofErr w:type="spellStart"/>
      <w:r w:rsidRPr="0029424F">
        <w:rPr>
          <w:rFonts w:asciiTheme="minorHAnsi" w:hAnsiTheme="minorHAnsi" w:cstheme="minorHAnsi"/>
          <w:highlight w:val="yellow"/>
        </w:rPr>
        <w:t>comerciales</w:t>
      </w:r>
      <w:proofErr w:type="spellEnd"/>
      <w:r w:rsidRPr="0029424F">
        <w:rPr>
          <w:rFonts w:asciiTheme="minorHAnsi" w:hAnsiTheme="minorHAnsi" w:cstheme="minorHAnsi"/>
          <w:highlight w:val="yellow"/>
        </w:rPr>
        <w:t xml:space="preserve"> de </w:t>
      </w:r>
      <w:proofErr w:type="spellStart"/>
      <w:r w:rsidRPr="0029424F">
        <w:rPr>
          <w:rFonts w:asciiTheme="minorHAnsi" w:hAnsiTheme="minorHAnsi" w:cstheme="minorHAnsi"/>
          <w:highlight w:val="yellow"/>
        </w:rPr>
        <w:t>los</w:t>
      </w:r>
      <w:proofErr w:type="spellEnd"/>
      <w:r w:rsidRPr="0029424F">
        <w:rPr>
          <w:rFonts w:asciiTheme="minorHAnsi" w:hAnsiTheme="minorHAnsi" w:cstheme="minorHAnsi"/>
          <w:highlight w:val="yellow"/>
        </w:rPr>
        <w:t xml:space="preserve"> </w:t>
      </w:r>
      <w:proofErr w:type="spellStart"/>
      <w:r w:rsidRPr="0029424F">
        <w:rPr>
          <w:rFonts w:asciiTheme="minorHAnsi" w:hAnsiTheme="minorHAnsi" w:cstheme="minorHAnsi"/>
          <w:highlight w:val="yellow"/>
        </w:rPr>
        <w:t>productos</w:t>
      </w:r>
      <w:proofErr w:type="spellEnd"/>
      <w:r w:rsidRPr="0029424F">
        <w:rPr>
          <w:rFonts w:asciiTheme="minorHAnsi" w:hAnsiTheme="minorHAnsi" w:cstheme="minorHAnsi"/>
          <w:highlight w:val="yellow"/>
        </w:rPr>
        <w:t xml:space="preserve"> del Convenio Marco </w:t>
      </w:r>
      <w:proofErr w:type="spellStart"/>
      <w:r w:rsidRPr="0029424F">
        <w:rPr>
          <w:rFonts w:asciiTheme="minorHAnsi" w:hAnsiTheme="minorHAnsi" w:cstheme="minorHAnsi"/>
          <w:highlight w:val="yellow"/>
        </w:rPr>
        <w:t>sean</w:t>
      </w:r>
      <w:proofErr w:type="spellEnd"/>
      <w:r w:rsidRPr="0029424F">
        <w:rPr>
          <w:rFonts w:asciiTheme="minorHAnsi" w:hAnsiTheme="minorHAnsi" w:cstheme="minorHAnsi"/>
          <w:highlight w:val="yellow"/>
        </w:rPr>
        <w:t xml:space="preserve"> </w:t>
      </w:r>
      <w:proofErr w:type="spellStart"/>
      <w:r w:rsidRPr="0029424F">
        <w:rPr>
          <w:rFonts w:asciiTheme="minorHAnsi" w:hAnsiTheme="minorHAnsi" w:cstheme="minorHAnsi"/>
          <w:highlight w:val="yellow"/>
        </w:rPr>
        <w:t>más</w:t>
      </w:r>
      <w:proofErr w:type="spellEnd"/>
      <w:r w:rsidRPr="0029424F">
        <w:rPr>
          <w:rFonts w:asciiTheme="minorHAnsi" w:hAnsiTheme="minorHAnsi" w:cstheme="minorHAnsi"/>
          <w:highlight w:val="yellow"/>
        </w:rPr>
        <w:t xml:space="preserve"> </w:t>
      </w:r>
      <w:proofErr w:type="spellStart"/>
      <w:r w:rsidRPr="0029424F">
        <w:rPr>
          <w:rFonts w:asciiTheme="minorHAnsi" w:hAnsiTheme="minorHAnsi" w:cstheme="minorHAnsi"/>
          <w:highlight w:val="yellow"/>
        </w:rPr>
        <w:t>convenientes</w:t>
      </w:r>
      <w:proofErr w:type="spellEnd"/>
      <w:r w:rsidRPr="0029424F">
        <w:rPr>
          <w:rFonts w:asciiTheme="minorHAnsi" w:hAnsiTheme="minorHAnsi" w:cstheme="minorHAnsi"/>
          <w:highlight w:val="yellow"/>
        </w:rPr>
        <w:t xml:space="preserve"> al </w:t>
      </w:r>
      <w:proofErr w:type="spellStart"/>
      <w:r w:rsidRPr="0029424F">
        <w:rPr>
          <w:rFonts w:asciiTheme="minorHAnsi" w:hAnsiTheme="minorHAnsi" w:cstheme="minorHAnsi"/>
          <w:highlight w:val="yellow"/>
        </w:rPr>
        <w:t>momento</w:t>
      </w:r>
      <w:proofErr w:type="spellEnd"/>
      <w:r w:rsidRPr="0029424F">
        <w:rPr>
          <w:rFonts w:asciiTheme="minorHAnsi" w:hAnsiTheme="minorHAnsi" w:cstheme="minorHAnsi"/>
          <w:highlight w:val="yellow"/>
        </w:rPr>
        <w:t xml:space="preserve"> de la </w:t>
      </w:r>
      <w:proofErr w:type="spellStart"/>
      <w:r w:rsidRPr="0029424F">
        <w:rPr>
          <w:rFonts w:asciiTheme="minorHAnsi" w:hAnsiTheme="minorHAnsi" w:cstheme="minorHAnsi"/>
          <w:highlight w:val="yellow"/>
        </w:rPr>
        <w:t>compra</w:t>
      </w:r>
      <w:proofErr w:type="spellEnd"/>
      <w:r w:rsidRPr="0029424F">
        <w:rPr>
          <w:rFonts w:asciiTheme="minorHAnsi" w:hAnsiTheme="minorHAnsi" w:cstheme="minorHAnsi"/>
          <w:highlight w:val="yellow"/>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C6FEB" w14:textId="77777777" w:rsidR="00124A00" w:rsidRDefault="00124A0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C09E0" w14:textId="77777777" w:rsidR="0095491F" w:rsidRDefault="0095491F">
    <w:pPr>
      <w:pStyle w:val="Encabezado"/>
    </w:pPr>
    <w:r>
      <w:rPr>
        <w:noProof/>
        <w:lang w:eastAsia="es-C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62BD7" w14:textId="51513203" w:rsidR="00D766A8" w:rsidRDefault="00D766A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10E6B412"/>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EE04C4A"/>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DBC7F88"/>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9C0772"/>
    <w:multiLevelType w:val="multilevel"/>
    <w:tmpl w:val="2496F000"/>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3272" w:hanging="720"/>
      </w:pPr>
    </w:lvl>
    <w:lvl w:ilvl="3">
      <w:start w:val="1"/>
      <w:numFmt w:val="decimal"/>
      <w:lvlText w:val="%1.%2.%3.%4"/>
      <w:lvlJc w:val="left"/>
      <w:pPr>
        <w:ind w:left="864" w:hanging="864"/>
      </w:pPr>
      <w:rPr>
        <w:b/>
        <w:bCs/>
        <w:i/>
        <w:iCs/>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0FD18F6"/>
    <w:multiLevelType w:val="hybridMultilevel"/>
    <w:tmpl w:val="EFE263E2"/>
    <w:lvl w:ilvl="0" w:tplc="824043DE">
      <w:start w:val="1"/>
      <w:numFmt w:val="upperRoman"/>
      <w:lvlText w:val="%1."/>
      <w:lvlJc w:val="left"/>
      <w:pPr>
        <w:ind w:left="1080" w:hanging="72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1B10AA9"/>
    <w:multiLevelType w:val="hybridMultilevel"/>
    <w:tmpl w:val="15FE0726"/>
    <w:lvl w:ilvl="0" w:tplc="3AC4F6F6">
      <w:start w:val="1"/>
      <w:numFmt w:val="lowerRoman"/>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042103FD"/>
    <w:multiLevelType w:val="multilevel"/>
    <w:tmpl w:val="7AAA57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224178"/>
    <w:multiLevelType w:val="hybridMultilevel"/>
    <w:tmpl w:val="CF1048A2"/>
    <w:lvl w:ilvl="0" w:tplc="5AD6370E">
      <w:start w:val="3"/>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04F0207F"/>
    <w:multiLevelType w:val="hybridMultilevel"/>
    <w:tmpl w:val="CC5CA3F6"/>
    <w:lvl w:ilvl="0" w:tplc="340A0017">
      <w:start w:val="1"/>
      <w:numFmt w:val="lowerLetter"/>
      <w:lvlText w:val="%1)"/>
      <w:lvlJc w:val="left"/>
      <w:pPr>
        <w:ind w:left="720" w:hanging="360"/>
      </w:pPr>
      <w:rPr>
        <w:rFonts w:hint="default"/>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085562ED"/>
    <w:multiLevelType w:val="multilevel"/>
    <w:tmpl w:val="BBB6B60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705F8D"/>
    <w:multiLevelType w:val="hybridMultilevel"/>
    <w:tmpl w:val="C9E4EE92"/>
    <w:lvl w:ilvl="0" w:tplc="340A0019">
      <w:start w:val="1"/>
      <w:numFmt w:val="lowerLetter"/>
      <w:lvlText w:val="%1."/>
      <w:lvlJc w:val="left"/>
      <w:pPr>
        <w:ind w:left="720" w:hanging="360"/>
      </w:pPr>
    </w:lvl>
    <w:lvl w:ilvl="1" w:tplc="1F00B1FC">
      <w:start w:val="1"/>
      <w:numFmt w:val="upperRoman"/>
      <w:lvlText w:val="%2."/>
      <w:lvlJc w:val="left"/>
      <w:pPr>
        <w:ind w:left="1440" w:hanging="360"/>
      </w:pPr>
      <w:rPr>
        <w:rFonts w:hint="default"/>
      </w:rPr>
    </w:lvl>
    <w:lvl w:ilvl="2" w:tplc="10D650C8">
      <w:start w:val="1"/>
      <w:numFmt w:val="lowerLetter"/>
      <w:lvlText w:val="%3-"/>
      <w:lvlJc w:val="left"/>
      <w:pPr>
        <w:ind w:left="2340" w:hanging="360"/>
      </w:pPr>
      <w:rPr>
        <w:rFonts w:hint="default"/>
      </w:r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0A6738F9"/>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0BB26C66"/>
    <w:multiLevelType w:val="hybridMultilevel"/>
    <w:tmpl w:val="33C6BB30"/>
    <w:lvl w:ilvl="0" w:tplc="340A0013">
      <w:start w:val="1"/>
      <w:numFmt w:val="upperRoman"/>
      <w:lvlText w:val="%1."/>
      <w:lvlJc w:val="right"/>
      <w:pPr>
        <w:ind w:left="502" w:hanging="360"/>
      </w:pPr>
    </w:lvl>
    <w:lvl w:ilvl="1" w:tplc="340A0019">
      <w:start w:val="1"/>
      <w:numFmt w:val="lowerLetter"/>
      <w:lvlText w:val="%2."/>
      <w:lvlJc w:val="left"/>
      <w:pPr>
        <w:ind w:left="2586" w:hanging="360"/>
      </w:pPr>
    </w:lvl>
    <w:lvl w:ilvl="2" w:tplc="340A001B" w:tentative="1">
      <w:start w:val="1"/>
      <w:numFmt w:val="lowerRoman"/>
      <w:lvlText w:val="%3."/>
      <w:lvlJc w:val="right"/>
      <w:pPr>
        <w:ind w:left="3306" w:hanging="180"/>
      </w:pPr>
    </w:lvl>
    <w:lvl w:ilvl="3" w:tplc="340A000F" w:tentative="1">
      <w:start w:val="1"/>
      <w:numFmt w:val="decimal"/>
      <w:lvlText w:val="%4."/>
      <w:lvlJc w:val="left"/>
      <w:pPr>
        <w:ind w:left="4026" w:hanging="360"/>
      </w:pPr>
    </w:lvl>
    <w:lvl w:ilvl="4" w:tplc="340A0019" w:tentative="1">
      <w:start w:val="1"/>
      <w:numFmt w:val="lowerLetter"/>
      <w:lvlText w:val="%5."/>
      <w:lvlJc w:val="left"/>
      <w:pPr>
        <w:ind w:left="4746" w:hanging="360"/>
      </w:pPr>
    </w:lvl>
    <w:lvl w:ilvl="5" w:tplc="340A001B" w:tentative="1">
      <w:start w:val="1"/>
      <w:numFmt w:val="lowerRoman"/>
      <w:lvlText w:val="%6."/>
      <w:lvlJc w:val="right"/>
      <w:pPr>
        <w:ind w:left="5466" w:hanging="180"/>
      </w:pPr>
    </w:lvl>
    <w:lvl w:ilvl="6" w:tplc="340A000F" w:tentative="1">
      <w:start w:val="1"/>
      <w:numFmt w:val="decimal"/>
      <w:lvlText w:val="%7."/>
      <w:lvlJc w:val="left"/>
      <w:pPr>
        <w:ind w:left="6186" w:hanging="360"/>
      </w:pPr>
    </w:lvl>
    <w:lvl w:ilvl="7" w:tplc="340A0019" w:tentative="1">
      <w:start w:val="1"/>
      <w:numFmt w:val="lowerLetter"/>
      <w:lvlText w:val="%8."/>
      <w:lvlJc w:val="left"/>
      <w:pPr>
        <w:ind w:left="6906" w:hanging="360"/>
      </w:pPr>
    </w:lvl>
    <w:lvl w:ilvl="8" w:tplc="340A001B" w:tentative="1">
      <w:start w:val="1"/>
      <w:numFmt w:val="lowerRoman"/>
      <w:lvlText w:val="%9."/>
      <w:lvlJc w:val="right"/>
      <w:pPr>
        <w:ind w:left="7626" w:hanging="180"/>
      </w:pPr>
    </w:lvl>
  </w:abstractNum>
  <w:abstractNum w:abstractNumId="13" w15:restartNumberingAfterBreak="0">
    <w:nsid w:val="0C7D3C11"/>
    <w:multiLevelType w:val="hybridMultilevel"/>
    <w:tmpl w:val="54F8027A"/>
    <w:lvl w:ilvl="0" w:tplc="B978D44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0D25000B"/>
    <w:multiLevelType w:val="hybridMultilevel"/>
    <w:tmpl w:val="92B487C0"/>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5" w15:restartNumberingAfterBreak="0">
    <w:nsid w:val="0D5A61B0"/>
    <w:multiLevelType w:val="hybridMultilevel"/>
    <w:tmpl w:val="89F85532"/>
    <w:lvl w:ilvl="0" w:tplc="EE8E51C6">
      <w:start w:val="1"/>
      <w:numFmt w:val="upperRoman"/>
      <w:lvlText w:val="%1."/>
      <w:lvlJc w:val="left"/>
      <w:pPr>
        <w:ind w:left="108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0D663132"/>
    <w:multiLevelType w:val="multilevel"/>
    <w:tmpl w:val="287A3FD4"/>
    <w:lvl w:ilvl="0">
      <w:start w:val="9"/>
      <w:numFmt w:val="decimal"/>
      <w:lvlText w:val="%1."/>
      <w:lvlJc w:val="left"/>
      <w:pPr>
        <w:ind w:left="420" w:hanging="420"/>
      </w:pPr>
    </w:lvl>
    <w:lvl w:ilvl="1">
      <w:start w:val="4"/>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15:restartNumberingAfterBreak="0">
    <w:nsid w:val="0F0F5BE3"/>
    <w:multiLevelType w:val="hybridMultilevel"/>
    <w:tmpl w:val="3C560FA0"/>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0F6E1039"/>
    <w:multiLevelType w:val="hybridMultilevel"/>
    <w:tmpl w:val="0978C4D0"/>
    <w:lvl w:ilvl="0" w:tplc="340A0017">
      <w:start w:val="1"/>
      <w:numFmt w:val="lowerLetter"/>
      <w:lvlText w:val="%1)"/>
      <w:lvlJc w:val="left"/>
      <w:pPr>
        <w:ind w:left="1776" w:hanging="360"/>
      </w:pPr>
    </w:lvl>
    <w:lvl w:ilvl="1" w:tplc="340A0019" w:tentative="1">
      <w:start w:val="1"/>
      <w:numFmt w:val="lowerLetter"/>
      <w:lvlText w:val="%2."/>
      <w:lvlJc w:val="left"/>
      <w:pPr>
        <w:ind w:left="2496" w:hanging="360"/>
      </w:pPr>
    </w:lvl>
    <w:lvl w:ilvl="2" w:tplc="340A001B" w:tentative="1">
      <w:start w:val="1"/>
      <w:numFmt w:val="lowerRoman"/>
      <w:lvlText w:val="%3."/>
      <w:lvlJc w:val="right"/>
      <w:pPr>
        <w:ind w:left="3216" w:hanging="180"/>
      </w:pPr>
    </w:lvl>
    <w:lvl w:ilvl="3" w:tplc="340A000F" w:tentative="1">
      <w:start w:val="1"/>
      <w:numFmt w:val="decimal"/>
      <w:lvlText w:val="%4."/>
      <w:lvlJc w:val="left"/>
      <w:pPr>
        <w:ind w:left="3936" w:hanging="360"/>
      </w:pPr>
    </w:lvl>
    <w:lvl w:ilvl="4" w:tplc="340A0019" w:tentative="1">
      <w:start w:val="1"/>
      <w:numFmt w:val="lowerLetter"/>
      <w:lvlText w:val="%5."/>
      <w:lvlJc w:val="left"/>
      <w:pPr>
        <w:ind w:left="4656" w:hanging="360"/>
      </w:pPr>
    </w:lvl>
    <w:lvl w:ilvl="5" w:tplc="340A001B" w:tentative="1">
      <w:start w:val="1"/>
      <w:numFmt w:val="lowerRoman"/>
      <w:lvlText w:val="%6."/>
      <w:lvlJc w:val="right"/>
      <w:pPr>
        <w:ind w:left="5376" w:hanging="180"/>
      </w:pPr>
    </w:lvl>
    <w:lvl w:ilvl="6" w:tplc="340A000F" w:tentative="1">
      <w:start w:val="1"/>
      <w:numFmt w:val="decimal"/>
      <w:lvlText w:val="%7."/>
      <w:lvlJc w:val="left"/>
      <w:pPr>
        <w:ind w:left="6096" w:hanging="360"/>
      </w:pPr>
    </w:lvl>
    <w:lvl w:ilvl="7" w:tplc="340A0019" w:tentative="1">
      <w:start w:val="1"/>
      <w:numFmt w:val="lowerLetter"/>
      <w:lvlText w:val="%8."/>
      <w:lvlJc w:val="left"/>
      <w:pPr>
        <w:ind w:left="6816" w:hanging="360"/>
      </w:pPr>
    </w:lvl>
    <w:lvl w:ilvl="8" w:tplc="340A001B" w:tentative="1">
      <w:start w:val="1"/>
      <w:numFmt w:val="lowerRoman"/>
      <w:lvlText w:val="%9."/>
      <w:lvlJc w:val="right"/>
      <w:pPr>
        <w:ind w:left="7536" w:hanging="180"/>
      </w:pPr>
    </w:lvl>
  </w:abstractNum>
  <w:abstractNum w:abstractNumId="19" w15:restartNumberingAfterBreak="0">
    <w:nsid w:val="100D08DF"/>
    <w:multiLevelType w:val="hybridMultilevel"/>
    <w:tmpl w:val="7D0E0DBC"/>
    <w:lvl w:ilvl="0" w:tplc="2DE413EC">
      <w:start w:val="1"/>
      <w:numFmt w:val="upperRoman"/>
      <w:lvlText w:val="%1."/>
      <w:lvlJc w:val="right"/>
      <w:pPr>
        <w:ind w:left="720" w:hanging="360"/>
      </w:pPr>
      <w:rPr>
        <w:rFonts w:asciiTheme="minorHAnsi" w:eastAsia="Times New Roman" w:hAnsiTheme="minorHAnsi" w:cstheme="minorHAnsi"/>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12905E15"/>
    <w:multiLevelType w:val="hybridMultilevel"/>
    <w:tmpl w:val="EEACBB3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14CF6CBF"/>
    <w:multiLevelType w:val="hybridMultilevel"/>
    <w:tmpl w:val="4A9EFAEC"/>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155631E5"/>
    <w:multiLevelType w:val="hybridMultilevel"/>
    <w:tmpl w:val="9DEC155A"/>
    <w:lvl w:ilvl="0" w:tplc="7570E4CA">
      <w:start w:val="17"/>
      <w:numFmt w:val="upperRoman"/>
      <w:lvlText w:val="%1."/>
      <w:lvlJc w:val="right"/>
      <w:pPr>
        <w:ind w:left="2149"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17A720DC"/>
    <w:multiLevelType w:val="hybridMultilevel"/>
    <w:tmpl w:val="DE5AA4D6"/>
    <w:lvl w:ilvl="0" w:tplc="340A0013">
      <w:start w:val="1"/>
      <w:numFmt w:val="upperRoman"/>
      <w:lvlText w:val="%1."/>
      <w:lvlJc w:val="righ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4" w15:restartNumberingAfterBreak="0">
    <w:nsid w:val="180A6F3A"/>
    <w:multiLevelType w:val="hybridMultilevel"/>
    <w:tmpl w:val="E89AE49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1CB91F70"/>
    <w:multiLevelType w:val="multilevel"/>
    <w:tmpl w:val="A3D21A00"/>
    <w:lvl w:ilvl="0">
      <w:start w:val="1"/>
      <w:numFmt w:val="decimal"/>
      <w:lvlText w:val="%1."/>
      <w:lvlJc w:val="left"/>
      <w:pPr>
        <w:ind w:left="360" w:hanging="360"/>
      </w:pPr>
      <w:rPr>
        <w:rFonts w:hint="default"/>
      </w:rPr>
    </w:lvl>
    <w:lvl w:ilvl="1">
      <w:start w:val="1"/>
      <w:numFmt w:val="decimal"/>
      <w:pStyle w:val="Subttulo"/>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5B3713E"/>
    <w:multiLevelType w:val="hybridMultilevel"/>
    <w:tmpl w:val="B8AA06B2"/>
    <w:lvl w:ilvl="0" w:tplc="DF52CFCE">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27A65072"/>
    <w:multiLevelType w:val="hybridMultilevel"/>
    <w:tmpl w:val="9B5C9E7C"/>
    <w:lvl w:ilvl="0" w:tplc="D56E93FC">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28D51F32"/>
    <w:multiLevelType w:val="multilevel"/>
    <w:tmpl w:val="DE2CBA6C"/>
    <w:lvl w:ilvl="0">
      <w:start w:val="9"/>
      <w:numFmt w:val="decimal"/>
      <w:lvlText w:val="%1"/>
      <w:lvlJc w:val="left"/>
      <w:pPr>
        <w:ind w:left="612" w:hanging="612"/>
      </w:pPr>
      <w:rPr>
        <w:rFonts w:hint="default"/>
      </w:rPr>
    </w:lvl>
    <w:lvl w:ilvl="1">
      <w:start w:val="5"/>
      <w:numFmt w:val="decimal"/>
      <w:lvlText w:val="%1.%2"/>
      <w:lvlJc w:val="left"/>
      <w:pPr>
        <w:ind w:left="943" w:hanging="612"/>
      </w:pPr>
      <w:rPr>
        <w:rFonts w:hint="default"/>
      </w:rPr>
    </w:lvl>
    <w:lvl w:ilvl="2">
      <w:start w:val="3"/>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29" w15:restartNumberingAfterBreak="0">
    <w:nsid w:val="29C82568"/>
    <w:multiLevelType w:val="hybridMultilevel"/>
    <w:tmpl w:val="D1C40510"/>
    <w:lvl w:ilvl="0" w:tplc="1F00B1FC">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2CB83E8B"/>
    <w:multiLevelType w:val="hybridMultilevel"/>
    <w:tmpl w:val="FBE89760"/>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2D8C1DD7"/>
    <w:multiLevelType w:val="hybridMultilevel"/>
    <w:tmpl w:val="FD00858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2DE738CF"/>
    <w:multiLevelType w:val="multilevel"/>
    <w:tmpl w:val="2F2275E2"/>
    <w:lvl w:ilvl="0">
      <w:start w:val="10"/>
      <w:numFmt w:val="decimal"/>
      <w:lvlText w:val="%1"/>
      <w:lvlJc w:val="left"/>
      <w:pPr>
        <w:ind w:left="375" w:hanging="375"/>
      </w:pPr>
      <w:rPr>
        <w:rFonts w:hint="default"/>
      </w:rPr>
    </w:lvl>
    <w:lvl w:ilvl="1">
      <w:start w:val="2"/>
      <w:numFmt w:val="decimal"/>
      <w:lvlText w:val="%1.%2"/>
      <w:lvlJc w:val="left"/>
      <w:pPr>
        <w:ind w:left="1510" w:hanging="375"/>
      </w:pPr>
      <w:rPr>
        <w:rFonts w:hint="default"/>
      </w:rPr>
    </w:lvl>
    <w:lvl w:ilvl="2">
      <w:start w:val="1"/>
      <w:numFmt w:val="decimal"/>
      <w:lvlText w:val="%1.%2.%3"/>
      <w:lvlJc w:val="left"/>
      <w:pPr>
        <w:ind w:left="3328" w:hanging="720"/>
      </w:pPr>
      <w:rPr>
        <w:rFonts w:hint="default"/>
      </w:rPr>
    </w:lvl>
    <w:lvl w:ilvl="3">
      <w:start w:val="1"/>
      <w:numFmt w:val="decimal"/>
      <w:lvlText w:val="%1.%2.%3.%4"/>
      <w:lvlJc w:val="left"/>
      <w:pPr>
        <w:ind w:left="4632" w:hanging="720"/>
      </w:pPr>
      <w:rPr>
        <w:rFonts w:hint="default"/>
      </w:rPr>
    </w:lvl>
    <w:lvl w:ilvl="4">
      <w:start w:val="1"/>
      <w:numFmt w:val="decimal"/>
      <w:lvlText w:val="%1.%2.%3.%4.%5"/>
      <w:lvlJc w:val="left"/>
      <w:pPr>
        <w:ind w:left="6296" w:hanging="1080"/>
      </w:pPr>
      <w:rPr>
        <w:rFonts w:hint="default"/>
      </w:rPr>
    </w:lvl>
    <w:lvl w:ilvl="5">
      <w:start w:val="1"/>
      <w:numFmt w:val="decimal"/>
      <w:lvlText w:val="%1.%2.%3.%4.%5.%6"/>
      <w:lvlJc w:val="left"/>
      <w:pPr>
        <w:ind w:left="7600" w:hanging="1080"/>
      </w:pPr>
      <w:rPr>
        <w:rFonts w:hint="default"/>
      </w:rPr>
    </w:lvl>
    <w:lvl w:ilvl="6">
      <w:start w:val="1"/>
      <w:numFmt w:val="decimal"/>
      <w:lvlText w:val="%1.%2.%3.%4.%5.%6.%7"/>
      <w:lvlJc w:val="left"/>
      <w:pPr>
        <w:ind w:left="9264" w:hanging="1440"/>
      </w:pPr>
      <w:rPr>
        <w:rFonts w:hint="default"/>
      </w:rPr>
    </w:lvl>
    <w:lvl w:ilvl="7">
      <w:start w:val="1"/>
      <w:numFmt w:val="decimal"/>
      <w:lvlText w:val="%1.%2.%3.%4.%5.%6.%7.%8"/>
      <w:lvlJc w:val="left"/>
      <w:pPr>
        <w:ind w:left="10568" w:hanging="1440"/>
      </w:pPr>
      <w:rPr>
        <w:rFonts w:hint="default"/>
      </w:rPr>
    </w:lvl>
    <w:lvl w:ilvl="8">
      <w:start w:val="1"/>
      <w:numFmt w:val="decimal"/>
      <w:lvlText w:val="%1.%2.%3.%4.%5.%6.%7.%8.%9"/>
      <w:lvlJc w:val="left"/>
      <w:pPr>
        <w:ind w:left="12232" w:hanging="1800"/>
      </w:pPr>
      <w:rPr>
        <w:rFonts w:hint="default"/>
      </w:rPr>
    </w:lvl>
  </w:abstractNum>
  <w:abstractNum w:abstractNumId="33" w15:restartNumberingAfterBreak="0">
    <w:nsid w:val="360D5784"/>
    <w:multiLevelType w:val="hybridMultilevel"/>
    <w:tmpl w:val="FD52D9FE"/>
    <w:lvl w:ilvl="0" w:tplc="340A0019">
      <w:start w:val="1"/>
      <w:numFmt w:val="lowerLetter"/>
      <w:lvlText w:val="%1."/>
      <w:lvlJc w:val="left"/>
      <w:pPr>
        <w:ind w:left="720" w:hanging="360"/>
      </w:pPr>
    </w:lvl>
    <w:lvl w:ilvl="1" w:tplc="340A0013">
      <w:start w:val="1"/>
      <w:numFmt w:val="upperRoman"/>
      <w:lvlText w:val="%2."/>
      <w:lvlJc w:val="right"/>
      <w:pPr>
        <w:ind w:left="1440" w:hanging="360"/>
      </w:pPr>
    </w:lvl>
    <w:lvl w:ilvl="2" w:tplc="8FC60F60">
      <w:start w:val="1"/>
      <w:numFmt w:val="decimal"/>
      <w:lvlText w:val="%3."/>
      <w:lvlJc w:val="left"/>
      <w:pPr>
        <w:ind w:left="2340" w:hanging="360"/>
      </w:pPr>
      <w:rPr>
        <w:rFonts w:hint="default"/>
      </w:r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397800DF"/>
    <w:multiLevelType w:val="hybridMultilevel"/>
    <w:tmpl w:val="16BEF7AE"/>
    <w:lvl w:ilvl="0" w:tplc="1FCEA3F4">
      <w:start w:val="1"/>
      <w:numFmt w:val="decimal"/>
      <w:lvlText w:val="%1."/>
      <w:lvlJc w:val="left"/>
      <w:pPr>
        <w:ind w:left="1637" w:hanging="360"/>
      </w:pPr>
      <w:rPr>
        <w:b w:val="0"/>
        <w:i w:val="0"/>
      </w:rPr>
    </w:lvl>
    <w:lvl w:ilvl="1" w:tplc="0C0A0019">
      <w:start w:val="1"/>
      <w:numFmt w:val="lowerLetter"/>
      <w:lvlText w:val="%2."/>
      <w:lvlJc w:val="left"/>
      <w:pPr>
        <w:ind w:left="6686" w:hanging="360"/>
      </w:pPr>
    </w:lvl>
    <w:lvl w:ilvl="2" w:tplc="0C0A001B">
      <w:start w:val="1"/>
      <w:numFmt w:val="lowerRoman"/>
      <w:lvlText w:val="%3."/>
      <w:lvlJc w:val="right"/>
      <w:pPr>
        <w:ind w:left="7406" w:hanging="180"/>
      </w:pPr>
    </w:lvl>
    <w:lvl w:ilvl="3" w:tplc="0C0A000F" w:tentative="1">
      <w:start w:val="1"/>
      <w:numFmt w:val="decimal"/>
      <w:lvlText w:val="%4."/>
      <w:lvlJc w:val="left"/>
      <w:pPr>
        <w:ind w:left="8126" w:hanging="360"/>
      </w:pPr>
    </w:lvl>
    <w:lvl w:ilvl="4" w:tplc="0C0A0019" w:tentative="1">
      <w:start w:val="1"/>
      <w:numFmt w:val="lowerLetter"/>
      <w:lvlText w:val="%5."/>
      <w:lvlJc w:val="left"/>
      <w:pPr>
        <w:ind w:left="8846" w:hanging="360"/>
      </w:pPr>
    </w:lvl>
    <w:lvl w:ilvl="5" w:tplc="0C0A001B" w:tentative="1">
      <w:start w:val="1"/>
      <w:numFmt w:val="lowerRoman"/>
      <w:lvlText w:val="%6."/>
      <w:lvlJc w:val="right"/>
      <w:pPr>
        <w:ind w:left="9566" w:hanging="180"/>
      </w:pPr>
    </w:lvl>
    <w:lvl w:ilvl="6" w:tplc="0C0A000F" w:tentative="1">
      <w:start w:val="1"/>
      <w:numFmt w:val="decimal"/>
      <w:lvlText w:val="%7."/>
      <w:lvlJc w:val="left"/>
      <w:pPr>
        <w:ind w:left="10286" w:hanging="360"/>
      </w:pPr>
    </w:lvl>
    <w:lvl w:ilvl="7" w:tplc="0C0A0019" w:tentative="1">
      <w:start w:val="1"/>
      <w:numFmt w:val="lowerLetter"/>
      <w:lvlText w:val="%8."/>
      <w:lvlJc w:val="left"/>
      <w:pPr>
        <w:ind w:left="11006" w:hanging="360"/>
      </w:pPr>
    </w:lvl>
    <w:lvl w:ilvl="8" w:tplc="0C0A001B" w:tentative="1">
      <w:start w:val="1"/>
      <w:numFmt w:val="lowerRoman"/>
      <w:lvlText w:val="%9."/>
      <w:lvlJc w:val="right"/>
      <w:pPr>
        <w:ind w:left="11726" w:hanging="180"/>
      </w:pPr>
    </w:lvl>
  </w:abstractNum>
  <w:abstractNum w:abstractNumId="35" w15:restartNumberingAfterBreak="0">
    <w:nsid w:val="399C49EC"/>
    <w:multiLevelType w:val="hybridMultilevel"/>
    <w:tmpl w:val="734CC26C"/>
    <w:lvl w:ilvl="0" w:tplc="340A0019">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36" w15:restartNumberingAfterBreak="0">
    <w:nsid w:val="39D134CA"/>
    <w:multiLevelType w:val="hybridMultilevel"/>
    <w:tmpl w:val="D01AF7A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3CB65534"/>
    <w:multiLevelType w:val="hybridMultilevel"/>
    <w:tmpl w:val="E430BD9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 w15:restartNumberingAfterBreak="0">
    <w:nsid w:val="3D74522A"/>
    <w:multiLevelType w:val="hybridMultilevel"/>
    <w:tmpl w:val="42865DE8"/>
    <w:lvl w:ilvl="0" w:tplc="1F00B1FC">
      <w:start w:val="1"/>
      <w:numFmt w:val="upperRoman"/>
      <w:lvlText w:val="%1."/>
      <w:lvlJc w:val="left"/>
      <w:pPr>
        <w:ind w:left="1440" w:hanging="360"/>
      </w:pPr>
      <w:rPr>
        <w:rFonts w:hint="default"/>
      </w:rPr>
    </w:lvl>
    <w:lvl w:ilvl="1" w:tplc="0D528886">
      <w:start w:val="1"/>
      <w:numFmt w:val="decimal"/>
      <w:lvlText w:val="%2."/>
      <w:lvlJc w:val="left"/>
      <w:pPr>
        <w:ind w:left="720" w:hanging="720"/>
      </w:pPr>
      <w:rPr>
        <w:rFonts w:hint="default"/>
      </w:r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39" w15:restartNumberingAfterBreak="0">
    <w:nsid w:val="3DD678F7"/>
    <w:multiLevelType w:val="multilevel"/>
    <w:tmpl w:val="00D65FDA"/>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0" w15:restartNumberingAfterBreak="0">
    <w:nsid w:val="3E186F4E"/>
    <w:multiLevelType w:val="multilevel"/>
    <w:tmpl w:val="0D80354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409C5BC9"/>
    <w:multiLevelType w:val="hybridMultilevel"/>
    <w:tmpl w:val="06706FA0"/>
    <w:lvl w:ilvl="0" w:tplc="340A0017">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2" w15:restartNumberingAfterBreak="0">
    <w:nsid w:val="42A74B55"/>
    <w:multiLevelType w:val="hybridMultilevel"/>
    <w:tmpl w:val="22C4FB34"/>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3" w15:restartNumberingAfterBreak="0">
    <w:nsid w:val="44344918"/>
    <w:multiLevelType w:val="hybridMultilevel"/>
    <w:tmpl w:val="3AF8A2C0"/>
    <w:lvl w:ilvl="0" w:tplc="3E06F6FE">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46377E6B"/>
    <w:multiLevelType w:val="multilevel"/>
    <w:tmpl w:val="016E202E"/>
    <w:lvl w:ilvl="0">
      <w:start w:val="9"/>
      <w:numFmt w:val="decimal"/>
      <w:lvlText w:val="%1"/>
      <w:lvlJc w:val="left"/>
      <w:pPr>
        <w:ind w:left="645" w:hanging="645"/>
      </w:pPr>
      <w:rPr>
        <w:rFonts w:hint="default"/>
      </w:rPr>
    </w:lvl>
    <w:lvl w:ilvl="1">
      <w:start w:val="6"/>
      <w:numFmt w:val="decimal"/>
      <w:lvlText w:val="%1.%2"/>
      <w:lvlJc w:val="left"/>
      <w:pPr>
        <w:ind w:left="1605" w:hanging="645"/>
      </w:pPr>
      <w:rPr>
        <w:rFonts w:hint="default"/>
      </w:rPr>
    </w:lvl>
    <w:lvl w:ilvl="2">
      <w:start w:val="3"/>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6840" w:hanging="108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120" w:hanging="1440"/>
      </w:pPr>
      <w:rPr>
        <w:rFonts w:hint="default"/>
      </w:rPr>
    </w:lvl>
  </w:abstractNum>
  <w:abstractNum w:abstractNumId="45" w15:restartNumberingAfterBreak="0">
    <w:nsid w:val="47491093"/>
    <w:multiLevelType w:val="hybridMultilevel"/>
    <w:tmpl w:val="4CE662A2"/>
    <w:lvl w:ilvl="0" w:tplc="95E26E52">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6" w15:restartNumberingAfterBreak="0">
    <w:nsid w:val="4B2E7ABF"/>
    <w:multiLevelType w:val="hybridMultilevel"/>
    <w:tmpl w:val="682E2B4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7" w15:restartNumberingAfterBreak="0">
    <w:nsid w:val="4F687C69"/>
    <w:multiLevelType w:val="hybridMultilevel"/>
    <w:tmpl w:val="03F07ED6"/>
    <w:lvl w:ilvl="0" w:tplc="7D0468BC">
      <w:start w:val="1"/>
      <w:numFmt w:val="upperRoman"/>
      <w:lvlText w:val="%1."/>
      <w:lvlJc w:val="right"/>
      <w:pPr>
        <w:ind w:left="720" w:hanging="360"/>
      </w:pPr>
      <w:rPr>
        <w:b w:val="0"/>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8" w15:restartNumberingAfterBreak="0">
    <w:nsid w:val="4FC869D3"/>
    <w:multiLevelType w:val="hybridMultilevel"/>
    <w:tmpl w:val="6BFACF06"/>
    <w:lvl w:ilvl="0" w:tplc="340A0013">
      <w:start w:val="1"/>
      <w:numFmt w:val="upperRoman"/>
      <w:lvlText w:val="%1."/>
      <w:lvlJc w:val="right"/>
      <w:pPr>
        <w:ind w:left="2149" w:hanging="360"/>
      </w:pPr>
    </w:lvl>
    <w:lvl w:ilvl="1" w:tplc="5E5C7E54">
      <w:start w:val="1"/>
      <w:numFmt w:val="lowerLetter"/>
      <w:lvlText w:val="%2."/>
      <w:lvlJc w:val="left"/>
      <w:pPr>
        <w:ind w:left="2869" w:hanging="360"/>
      </w:pPr>
      <w:rPr>
        <w:rFonts w:asciiTheme="minorHAnsi" w:eastAsia="Times New Roman" w:hAnsiTheme="minorHAnsi" w:cstheme="minorHAnsi"/>
      </w:rPr>
    </w:lvl>
    <w:lvl w:ilvl="2" w:tplc="340A001B">
      <w:start w:val="1"/>
      <w:numFmt w:val="lowerRoman"/>
      <w:lvlText w:val="%3."/>
      <w:lvlJc w:val="right"/>
      <w:pPr>
        <w:ind w:left="3589" w:hanging="180"/>
      </w:pPr>
    </w:lvl>
    <w:lvl w:ilvl="3" w:tplc="340A000F" w:tentative="1">
      <w:start w:val="1"/>
      <w:numFmt w:val="decimal"/>
      <w:lvlText w:val="%4."/>
      <w:lvlJc w:val="left"/>
      <w:pPr>
        <w:ind w:left="4309" w:hanging="360"/>
      </w:pPr>
    </w:lvl>
    <w:lvl w:ilvl="4" w:tplc="340A0019" w:tentative="1">
      <w:start w:val="1"/>
      <w:numFmt w:val="lowerLetter"/>
      <w:lvlText w:val="%5."/>
      <w:lvlJc w:val="left"/>
      <w:pPr>
        <w:ind w:left="5029" w:hanging="360"/>
      </w:pPr>
    </w:lvl>
    <w:lvl w:ilvl="5" w:tplc="340A001B" w:tentative="1">
      <w:start w:val="1"/>
      <w:numFmt w:val="lowerRoman"/>
      <w:lvlText w:val="%6."/>
      <w:lvlJc w:val="right"/>
      <w:pPr>
        <w:ind w:left="5749" w:hanging="180"/>
      </w:pPr>
    </w:lvl>
    <w:lvl w:ilvl="6" w:tplc="340A000F" w:tentative="1">
      <w:start w:val="1"/>
      <w:numFmt w:val="decimal"/>
      <w:lvlText w:val="%7."/>
      <w:lvlJc w:val="left"/>
      <w:pPr>
        <w:ind w:left="6469" w:hanging="360"/>
      </w:pPr>
    </w:lvl>
    <w:lvl w:ilvl="7" w:tplc="340A0019" w:tentative="1">
      <w:start w:val="1"/>
      <w:numFmt w:val="lowerLetter"/>
      <w:lvlText w:val="%8."/>
      <w:lvlJc w:val="left"/>
      <w:pPr>
        <w:ind w:left="7189" w:hanging="360"/>
      </w:pPr>
    </w:lvl>
    <w:lvl w:ilvl="8" w:tplc="340A001B" w:tentative="1">
      <w:start w:val="1"/>
      <w:numFmt w:val="lowerRoman"/>
      <w:lvlText w:val="%9."/>
      <w:lvlJc w:val="right"/>
      <w:pPr>
        <w:ind w:left="7909" w:hanging="180"/>
      </w:pPr>
    </w:lvl>
  </w:abstractNum>
  <w:abstractNum w:abstractNumId="49" w15:restartNumberingAfterBreak="0">
    <w:nsid w:val="50116592"/>
    <w:multiLevelType w:val="hybridMultilevel"/>
    <w:tmpl w:val="77183716"/>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50" w15:restartNumberingAfterBreak="0">
    <w:nsid w:val="554B6823"/>
    <w:multiLevelType w:val="hybridMultilevel"/>
    <w:tmpl w:val="17009C2A"/>
    <w:lvl w:ilvl="0" w:tplc="340A0001">
      <w:start w:val="1"/>
      <w:numFmt w:val="bullet"/>
      <w:lvlText w:val=""/>
      <w:lvlJc w:val="left"/>
      <w:pPr>
        <w:ind w:left="721" w:hanging="360"/>
      </w:pPr>
      <w:rPr>
        <w:rFonts w:ascii="Symbol" w:hAnsi="Symbol" w:hint="default"/>
      </w:rPr>
    </w:lvl>
    <w:lvl w:ilvl="1" w:tplc="340A0003" w:tentative="1">
      <w:start w:val="1"/>
      <w:numFmt w:val="bullet"/>
      <w:lvlText w:val="o"/>
      <w:lvlJc w:val="left"/>
      <w:pPr>
        <w:ind w:left="1441" w:hanging="360"/>
      </w:pPr>
      <w:rPr>
        <w:rFonts w:ascii="Courier New" w:hAnsi="Courier New" w:cs="Courier New" w:hint="default"/>
      </w:rPr>
    </w:lvl>
    <w:lvl w:ilvl="2" w:tplc="340A0005" w:tentative="1">
      <w:start w:val="1"/>
      <w:numFmt w:val="bullet"/>
      <w:lvlText w:val=""/>
      <w:lvlJc w:val="left"/>
      <w:pPr>
        <w:ind w:left="2161" w:hanging="360"/>
      </w:pPr>
      <w:rPr>
        <w:rFonts w:ascii="Wingdings" w:hAnsi="Wingdings" w:hint="default"/>
      </w:rPr>
    </w:lvl>
    <w:lvl w:ilvl="3" w:tplc="340A0001" w:tentative="1">
      <w:start w:val="1"/>
      <w:numFmt w:val="bullet"/>
      <w:lvlText w:val=""/>
      <w:lvlJc w:val="left"/>
      <w:pPr>
        <w:ind w:left="2881" w:hanging="360"/>
      </w:pPr>
      <w:rPr>
        <w:rFonts w:ascii="Symbol" w:hAnsi="Symbol" w:hint="default"/>
      </w:rPr>
    </w:lvl>
    <w:lvl w:ilvl="4" w:tplc="340A0003" w:tentative="1">
      <w:start w:val="1"/>
      <w:numFmt w:val="bullet"/>
      <w:lvlText w:val="o"/>
      <w:lvlJc w:val="left"/>
      <w:pPr>
        <w:ind w:left="3601" w:hanging="360"/>
      </w:pPr>
      <w:rPr>
        <w:rFonts w:ascii="Courier New" w:hAnsi="Courier New" w:cs="Courier New" w:hint="default"/>
      </w:rPr>
    </w:lvl>
    <w:lvl w:ilvl="5" w:tplc="340A0005" w:tentative="1">
      <w:start w:val="1"/>
      <w:numFmt w:val="bullet"/>
      <w:lvlText w:val=""/>
      <w:lvlJc w:val="left"/>
      <w:pPr>
        <w:ind w:left="4321" w:hanging="360"/>
      </w:pPr>
      <w:rPr>
        <w:rFonts w:ascii="Wingdings" w:hAnsi="Wingdings" w:hint="default"/>
      </w:rPr>
    </w:lvl>
    <w:lvl w:ilvl="6" w:tplc="340A0001" w:tentative="1">
      <w:start w:val="1"/>
      <w:numFmt w:val="bullet"/>
      <w:lvlText w:val=""/>
      <w:lvlJc w:val="left"/>
      <w:pPr>
        <w:ind w:left="5041" w:hanging="360"/>
      </w:pPr>
      <w:rPr>
        <w:rFonts w:ascii="Symbol" w:hAnsi="Symbol" w:hint="default"/>
      </w:rPr>
    </w:lvl>
    <w:lvl w:ilvl="7" w:tplc="340A0003" w:tentative="1">
      <w:start w:val="1"/>
      <w:numFmt w:val="bullet"/>
      <w:lvlText w:val="o"/>
      <w:lvlJc w:val="left"/>
      <w:pPr>
        <w:ind w:left="5761" w:hanging="360"/>
      </w:pPr>
      <w:rPr>
        <w:rFonts w:ascii="Courier New" w:hAnsi="Courier New" w:cs="Courier New" w:hint="default"/>
      </w:rPr>
    </w:lvl>
    <w:lvl w:ilvl="8" w:tplc="340A0005" w:tentative="1">
      <w:start w:val="1"/>
      <w:numFmt w:val="bullet"/>
      <w:lvlText w:val=""/>
      <w:lvlJc w:val="left"/>
      <w:pPr>
        <w:ind w:left="6481" w:hanging="360"/>
      </w:pPr>
      <w:rPr>
        <w:rFonts w:ascii="Wingdings" w:hAnsi="Wingdings" w:hint="default"/>
      </w:rPr>
    </w:lvl>
  </w:abstractNum>
  <w:abstractNum w:abstractNumId="51" w15:restartNumberingAfterBreak="0">
    <w:nsid w:val="5CC40A83"/>
    <w:multiLevelType w:val="multilevel"/>
    <w:tmpl w:val="EF042378"/>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2" w15:restartNumberingAfterBreak="0">
    <w:nsid w:val="5DF0001C"/>
    <w:multiLevelType w:val="hybridMultilevel"/>
    <w:tmpl w:val="2C703C64"/>
    <w:lvl w:ilvl="0" w:tplc="446E80D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5FC13EAD"/>
    <w:multiLevelType w:val="hybridMultilevel"/>
    <w:tmpl w:val="9C70FE58"/>
    <w:lvl w:ilvl="0" w:tplc="5AD6370E">
      <w:start w:val="3"/>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60585F2D"/>
    <w:multiLevelType w:val="hybridMultilevel"/>
    <w:tmpl w:val="F2925C64"/>
    <w:lvl w:ilvl="0" w:tplc="CC30EAE4">
      <w:start w:val="1"/>
      <w:numFmt w:val="upperRoman"/>
      <w:lvlText w:val="%1."/>
      <w:lvlJc w:val="left"/>
      <w:pPr>
        <w:ind w:left="720" w:hanging="360"/>
      </w:pPr>
      <w:rPr>
        <w:rFonts w:hint="default"/>
        <w:b w:val="0"/>
        <w:bCs w:val="0"/>
        <w:i w:val="0"/>
        <w:iCs w:val="0"/>
      </w:rPr>
    </w:lvl>
    <w:lvl w:ilvl="1" w:tplc="340A0013">
      <w:start w:val="1"/>
      <w:numFmt w:val="upperRoman"/>
      <w:lvlText w:val="%2."/>
      <w:lvlJc w:val="right"/>
      <w:pPr>
        <w:ind w:left="99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5" w15:restartNumberingAfterBreak="0">
    <w:nsid w:val="62A771B2"/>
    <w:multiLevelType w:val="hybridMultilevel"/>
    <w:tmpl w:val="86A0321E"/>
    <w:lvl w:ilvl="0" w:tplc="5AD6370E">
      <w:start w:val="3"/>
      <w:numFmt w:val="bullet"/>
      <w:lvlText w:val="-"/>
      <w:lvlJc w:val="left"/>
      <w:pPr>
        <w:ind w:left="720" w:hanging="360"/>
      </w:pPr>
      <w:rPr>
        <w:rFonts w:ascii="Calibri" w:eastAsia="Times New Roman" w:hAnsi="Calibri" w:cs="Calibri"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6" w15:restartNumberingAfterBreak="0">
    <w:nsid w:val="62D14361"/>
    <w:multiLevelType w:val="multilevel"/>
    <w:tmpl w:val="4C70CA06"/>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7" w15:restartNumberingAfterBreak="0">
    <w:nsid w:val="64666D25"/>
    <w:multiLevelType w:val="hybridMultilevel"/>
    <w:tmpl w:val="1CF64AE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8" w15:restartNumberingAfterBreak="0">
    <w:nsid w:val="66453366"/>
    <w:multiLevelType w:val="hybridMultilevel"/>
    <w:tmpl w:val="9F7CD62C"/>
    <w:lvl w:ilvl="0" w:tplc="31FE4B06">
      <w:start w:val="1"/>
      <w:numFmt w:val="upperRoman"/>
      <w:lvlText w:val="%1."/>
      <w:lvlJc w:val="left"/>
      <w:pPr>
        <w:ind w:left="1080" w:hanging="72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6721236B"/>
    <w:multiLevelType w:val="multilevel"/>
    <w:tmpl w:val="CC3EF738"/>
    <w:lvl w:ilvl="0">
      <w:start w:val="9"/>
      <w:numFmt w:val="decimal"/>
      <w:lvlText w:val="%1"/>
      <w:lvlJc w:val="left"/>
      <w:pPr>
        <w:ind w:left="612" w:hanging="612"/>
      </w:pPr>
      <w:rPr>
        <w:rFonts w:hint="default"/>
      </w:rPr>
    </w:lvl>
    <w:lvl w:ilvl="1">
      <w:start w:val="5"/>
      <w:numFmt w:val="decimal"/>
      <w:lvlText w:val="%1.%2"/>
      <w:lvlJc w:val="left"/>
      <w:pPr>
        <w:ind w:left="943" w:hanging="612"/>
      </w:pPr>
      <w:rPr>
        <w:rFonts w:hint="default"/>
      </w:rPr>
    </w:lvl>
    <w:lvl w:ilvl="2">
      <w:start w:val="3"/>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60" w15:restartNumberingAfterBreak="0">
    <w:nsid w:val="68C93E52"/>
    <w:multiLevelType w:val="hybridMultilevel"/>
    <w:tmpl w:val="44E6B6B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1" w15:restartNumberingAfterBreak="0">
    <w:nsid w:val="697613CE"/>
    <w:multiLevelType w:val="hybridMultilevel"/>
    <w:tmpl w:val="16BCA3BC"/>
    <w:lvl w:ilvl="0" w:tplc="998C28DC">
      <w:start w:val="2"/>
      <w:numFmt w:val="bullet"/>
      <w:lvlText w:val="-"/>
      <w:lvlJc w:val="left"/>
      <w:pPr>
        <w:ind w:left="720" w:hanging="360"/>
      </w:pPr>
      <w:rPr>
        <w:rFonts w:ascii="Calibri" w:eastAsia="Times New Roman" w:hAnsi="Calibri" w:cstheme="minorHAnsi" w:hint="default"/>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2" w15:restartNumberingAfterBreak="0">
    <w:nsid w:val="6AB61A49"/>
    <w:multiLevelType w:val="hybridMultilevel"/>
    <w:tmpl w:val="F87E7BD6"/>
    <w:lvl w:ilvl="0" w:tplc="09706DFE">
      <w:start w:val="1"/>
      <w:numFmt w:val="lowerRoman"/>
      <w:lvlText w:val="%1."/>
      <w:lvlJc w:val="right"/>
      <w:pPr>
        <w:ind w:left="720" w:hanging="360"/>
      </w:pPr>
      <w:rPr>
        <w:rFonts w:hint="default"/>
      </w:rPr>
    </w:lvl>
    <w:lvl w:ilvl="1" w:tplc="340A0019">
      <w:start w:val="1"/>
      <w:numFmt w:val="lowerLetter"/>
      <w:lvlText w:val="%2."/>
      <w:lvlJc w:val="left"/>
      <w:pPr>
        <w:ind w:left="1440" w:hanging="360"/>
      </w:pPr>
    </w:lvl>
    <w:lvl w:ilvl="2" w:tplc="2FF637CA">
      <w:start w:val="1"/>
      <w:numFmt w:val="upperRoman"/>
      <w:lvlText w:val="%3."/>
      <w:lvlJc w:val="left"/>
      <w:pPr>
        <w:ind w:left="2700" w:hanging="720"/>
      </w:pPr>
      <w:rPr>
        <w:rFonts w:hint="default"/>
      </w:r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3" w15:restartNumberingAfterBreak="0">
    <w:nsid w:val="6AFD447B"/>
    <w:multiLevelType w:val="hybridMultilevel"/>
    <w:tmpl w:val="AC64F65A"/>
    <w:lvl w:ilvl="0" w:tplc="E72E8E48">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4" w15:restartNumberingAfterBreak="0">
    <w:nsid w:val="6B1260FB"/>
    <w:multiLevelType w:val="hybridMultilevel"/>
    <w:tmpl w:val="6E120DE8"/>
    <w:lvl w:ilvl="0" w:tplc="03FE6918">
      <w:start w:val="1"/>
      <w:numFmt w:val="lowerLetter"/>
      <w:lvlText w:val="%1."/>
      <w:lvlJc w:val="left"/>
      <w:pPr>
        <w:ind w:left="1287" w:hanging="360"/>
      </w:pPr>
      <w:rPr>
        <w:rFonts w:asciiTheme="minorHAnsi" w:eastAsia="Times New Roman" w:hAnsiTheme="minorHAnsi" w:cstheme="minorHAnsi"/>
      </w:rPr>
    </w:lvl>
    <w:lvl w:ilvl="1" w:tplc="340A0019">
      <w:start w:val="1"/>
      <w:numFmt w:val="lowerLetter"/>
      <w:lvlText w:val="%2."/>
      <w:lvlJc w:val="left"/>
      <w:pPr>
        <w:ind w:left="2007" w:hanging="360"/>
      </w:pPr>
    </w:lvl>
    <w:lvl w:ilvl="2" w:tplc="B79C5040">
      <w:numFmt w:val="bullet"/>
      <w:lvlText w:val="•"/>
      <w:lvlJc w:val="left"/>
      <w:pPr>
        <w:ind w:left="2907" w:hanging="360"/>
      </w:pPr>
      <w:rPr>
        <w:rFonts w:ascii="Calibri" w:eastAsia="Times New Roman" w:hAnsi="Calibri" w:cs="Calibri" w:hint="default"/>
      </w:rPr>
    </w:lvl>
    <w:lvl w:ilvl="3" w:tplc="FD8C689A">
      <w:start w:val="5"/>
      <w:numFmt w:val="decimal"/>
      <w:lvlText w:val="%4"/>
      <w:lvlJc w:val="left"/>
      <w:pPr>
        <w:ind w:left="360" w:hanging="360"/>
      </w:pPr>
      <w:rPr>
        <w:rFonts w:hint="default"/>
      </w:rPr>
    </w:lvl>
    <w:lvl w:ilvl="4" w:tplc="4DB8E1E6">
      <w:start w:val="1"/>
      <w:numFmt w:val="upperLetter"/>
      <w:lvlText w:val="%5)"/>
      <w:lvlJc w:val="left"/>
      <w:pPr>
        <w:ind w:left="4167" w:hanging="360"/>
      </w:pPr>
      <w:rPr>
        <w:rFonts w:hint="default"/>
      </w:rPr>
    </w:lvl>
    <w:lvl w:ilvl="5" w:tplc="78B88FB0">
      <w:start w:val="1"/>
      <w:numFmt w:val="upperRoman"/>
      <w:lvlText w:val="%6."/>
      <w:lvlJc w:val="left"/>
      <w:pPr>
        <w:ind w:left="5427" w:hanging="720"/>
      </w:pPr>
      <w:rPr>
        <w:rFonts w:hint="default"/>
        <w:b w:val="0"/>
        <w:bCs w:val="0"/>
        <w:i w:val="0"/>
        <w:iCs w:val="0"/>
        <w:u w:val="none"/>
      </w:rPr>
    </w:lvl>
    <w:lvl w:ilvl="6" w:tplc="340A000F" w:tentative="1">
      <w:start w:val="1"/>
      <w:numFmt w:val="decimal"/>
      <w:lvlText w:val="%7."/>
      <w:lvlJc w:val="left"/>
      <w:pPr>
        <w:ind w:left="5607" w:hanging="360"/>
      </w:pPr>
    </w:lvl>
    <w:lvl w:ilvl="7" w:tplc="340A0019" w:tentative="1">
      <w:start w:val="1"/>
      <w:numFmt w:val="lowerLetter"/>
      <w:lvlText w:val="%8."/>
      <w:lvlJc w:val="left"/>
      <w:pPr>
        <w:ind w:left="6327" w:hanging="360"/>
      </w:pPr>
    </w:lvl>
    <w:lvl w:ilvl="8" w:tplc="340A001B" w:tentative="1">
      <w:start w:val="1"/>
      <w:numFmt w:val="lowerRoman"/>
      <w:lvlText w:val="%9."/>
      <w:lvlJc w:val="right"/>
      <w:pPr>
        <w:ind w:left="7047" w:hanging="180"/>
      </w:pPr>
    </w:lvl>
  </w:abstractNum>
  <w:abstractNum w:abstractNumId="65" w15:restartNumberingAfterBreak="0">
    <w:nsid w:val="6D726B9A"/>
    <w:multiLevelType w:val="multilevel"/>
    <w:tmpl w:val="5568FCB0"/>
    <w:lvl w:ilvl="0">
      <w:start w:val="9"/>
      <w:numFmt w:val="decimal"/>
      <w:lvlText w:val="%1"/>
      <w:lvlJc w:val="left"/>
      <w:pPr>
        <w:ind w:left="360" w:hanging="360"/>
      </w:pPr>
      <w:rPr>
        <w:rFonts w:hint="default"/>
      </w:rPr>
    </w:lvl>
    <w:lvl w:ilvl="1">
      <w:start w:val="3"/>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66" w15:restartNumberingAfterBreak="0">
    <w:nsid w:val="6E0E6AC8"/>
    <w:multiLevelType w:val="hybridMultilevel"/>
    <w:tmpl w:val="E724F560"/>
    <w:lvl w:ilvl="0" w:tplc="340A0013">
      <w:start w:val="1"/>
      <w:numFmt w:val="upperRoman"/>
      <w:lvlText w:val="%1."/>
      <w:lvlJc w:val="right"/>
      <w:pPr>
        <w:ind w:left="720" w:hanging="360"/>
      </w:pPr>
      <w:rPr>
        <w:rFonts w:hint="default"/>
        <w:b w:val="0"/>
      </w:rPr>
    </w:lvl>
    <w:lvl w:ilvl="1" w:tplc="340A0019" w:tentative="1">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7" w15:restartNumberingAfterBreak="0">
    <w:nsid w:val="6E4A67EC"/>
    <w:multiLevelType w:val="hybridMultilevel"/>
    <w:tmpl w:val="3DCAC50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0B06923"/>
    <w:multiLevelType w:val="hybridMultilevel"/>
    <w:tmpl w:val="50EA75F0"/>
    <w:lvl w:ilvl="0" w:tplc="5AD6370E">
      <w:start w:val="3"/>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9" w15:restartNumberingAfterBreak="0">
    <w:nsid w:val="70DC6F25"/>
    <w:multiLevelType w:val="hybridMultilevel"/>
    <w:tmpl w:val="45A419E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0" w15:restartNumberingAfterBreak="0">
    <w:nsid w:val="73862EC9"/>
    <w:multiLevelType w:val="hybridMultilevel"/>
    <w:tmpl w:val="03B45C00"/>
    <w:lvl w:ilvl="0" w:tplc="340A000F">
      <w:start w:val="1"/>
      <w:numFmt w:val="decimal"/>
      <w:lvlText w:val="%1."/>
      <w:lvlJc w:val="left"/>
      <w:pPr>
        <w:ind w:left="36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1" w15:restartNumberingAfterBreak="0">
    <w:nsid w:val="75591770"/>
    <w:multiLevelType w:val="hybridMultilevel"/>
    <w:tmpl w:val="D75C8370"/>
    <w:lvl w:ilvl="0" w:tplc="340A0019">
      <w:start w:val="1"/>
      <w:numFmt w:val="lowerLetter"/>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2" w15:restartNumberingAfterBreak="0">
    <w:nsid w:val="76FC7359"/>
    <w:multiLevelType w:val="multilevel"/>
    <w:tmpl w:val="F4F63AFA"/>
    <w:lvl w:ilvl="0">
      <w:start w:val="9"/>
      <w:numFmt w:val="decimal"/>
      <w:lvlText w:val="%1"/>
      <w:lvlJc w:val="left"/>
      <w:pPr>
        <w:ind w:left="555" w:hanging="555"/>
      </w:pPr>
    </w:lvl>
    <w:lvl w:ilvl="1">
      <w:start w:val="5"/>
      <w:numFmt w:val="decimal"/>
      <w:lvlText w:val="%1.%2"/>
      <w:lvlJc w:val="left"/>
      <w:pPr>
        <w:ind w:left="915" w:hanging="55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73" w15:restartNumberingAfterBreak="0">
    <w:nsid w:val="7AD2256B"/>
    <w:multiLevelType w:val="multilevel"/>
    <w:tmpl w:val="F4F63AFA"/>
    <w:lvl w:ilvl="0">
      <w:start w:val="9"/>
      <w:numFmt w:val="decimal"/>
      <w:lvlText w:val="%1"/>
      <w:lvlJc w:val="left"/>
      <w:pPr>
        <w:ind w:left="555" w:hanging="555"/>
      </w:pPr>
    </w:lvl>
    <w:lvl w:ilvl="1">
      <w:start w:val="5"/>
      <w:numFmt w:val="decimal"/>
      <w:lvlText w:val="%1.%2"/>
      <w:lvlJc w:val="left"/>
      <w:pPr>
        <w:ind w:left="915" w:hanging="55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74" w15:restartNumberingAfterBreak="0">
    <w:nsid w:val="7C69145D"/>
    <w:multiLevelType w:val="multilevel"/>
    <w:tmpl w:val="ABDC9534"/>
    <w:lvl w:ilvl="0">
      <w:start w:val="9"/>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num w:numId="1" w16cid:durableId="905845432">
    <w:abstractNumId w:val="34"/>
  </w:num>
  <w:num w:numId="2" w16cid:durableId="862018974">
    <w:abstractNumId w:val="46"/>
  </w:num>
  <w:num w:numId="3" w16cid:durableId="1108961844">
    <w:abstractNumId w:val="25"/>
  </w:num>
  <w:num w:numId="4" w16cid:durableId="287663890">
    <w:abstractNumId w:val="51"/>
  </w:num>
  <w:num w:numId="5" w16cid:durableId="2032682001">
    <w:abstractNumId w:val="39"/>
  </w:num>
  <w:num w:numId="6" w16cid:durableId="2000227560">
    <w:abstractNumId w:val="40"/>
  </w:num>
  <w:num w:numId="7" w16cid:durableId="1264460480">
    <w:abstractNumId w:val="56"/>
  </w:num>
  <w:num w:numId="8" w16cid:durableId="1390424538">
    <w:abstractNumId w:val="66"/>
  </w:num>
  <w:num w:numId="9" w16cid:durableId="889197016">
    <w:abstractNumId w:val="53"/>
  </w:num>
  <w:num w:numId="10" w16cid:durableId="1204248832">
    <w:abstractNumId w:val="3"/>
  </w:num>
  <w:num w:numId="11" w16cid:durableId="236863268">
    <w:abstractNumId w:val="64"/>
  </w:num>
  <w:num w:numId="12" w16cid:durableId="112946017">
    <w:abstractNumId w:val="69"/>
  </w:num>
  <w:num w:numId="13" w16cid:durableId="611206982">
    <w:abstractNumId w:val="6"/>
  </w:num>
  <w:num w:numId="14" w16cid:durableId="163326882">
    <w:abstractNumId w:val="32"/>
  </w:num>
  <w:num w:numId="15" w16cid:durableId="438716338">
    <w:abstractNumId w:val="12"/>
  </w:num>
  <w:num w:numId="16" w16cid:durableId="946158521">
    <w:abstractNumId w:val="23"/>
  </w:num>
  <w:num w:numId="17" w16cid:durableId="1500466277">
    <w:abstractNumId w:val="33"/>
  </w:num>
  <w:num w:numId="18" w16cid:durableId="2086102106">
    <w:abstractNumId w:val="54"/>
  </w:num>
  <w:num w:numId="19" w16cid:durableId="478424957">
    <w:abstractNumId w:val="61"/>
  </w:num>
  <w:num w:numId="20" w16cid:durableId="168755720">
    <w:abstractNumId w:val="19"/>
  </w:num>
  <w:num w:numId="21" w16cid:durableId="412169052">
    <w:abstractNumId w:val="47"/>
  </w:num>
  <w:num w:numId="22" w16cid:durableId="452024512">
    <w:abstractNumId w:val="5"/>
  </w:num>
  <w:num w:numId="23" w16cid:durableId="2047437593">
    <w:abstractNumId w:val="60"/>
  </w:num>
  <w:num w:numId="24" w16cid:durableId="1965649328">
    <w:abstractNumId w:val="36"/>
  </w:num>
  <w:num w:numId="25" w16cid:durableId="1126898409">
    <w:abstractNumId w:val="24"/>
  </w:num>
  <w:num w:numId="26" w16cid:durableId="218788964">
    <w:abstractNumId w:val="4"/>
  </w:num>
  <w:num w:numId="27" w16cid:durableId="1915047782">
    <w:abstractNumId w:val="63"/>
  </w:num>
  <w:num w:numId="28" w16cid:durableId="1161968264">
    <w:abstractNumId w:val="48"/>
  </w:num>
  <w:num w:numId="29" w16cid:durableId="606667320">
    <w:abstractNumId w:val="57"/>
  </w:num>
  <w:num w:numId="30" w16cid:durableId="1060057808">
    <w:abstractNumId w:val="62"/>
  </w:num>
  <w:num w:numId="31" w16cid:durableId="264509339">
    <w:abstractNumId w:val="10"/>
  </w:num>
  <w:num w:numId="32" w16cid:durableId="984898657">
    <w:abstractNumId w:val="38"/>
  </w:num>
  <w:num w:numId="33" w16cid:durableId="529730351">
    <w:abstractNumId w:val="11"/>
  </w:num>
  <w:num w:numId="34" w16cid:durableId="950092093">
    <w:abstractNumId w:val="14"/>
  </w:num>
  <w:num w:numId="35" w16cid:durableId="10296457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2202412">
    <w:abstractNumId w:val="29"/>
  </w:num>
  <w:num w:numId="37" w16cid:durableId="1352611681">
    <w:abstractNumId w:val="45"/>
  </w:num>
  <w:num w:numId="38" w16cid:durableId="439878085">
    <w:abstractNumId w:val="16"/>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64732902">
    <w:abstractNumId w:val="16"/>
  </w:num>
  <w:num w:numId="40" w16cid:durableId="2035423697">
    <w:abstractNumId w:val="72"/>
  </w:num>
  <w:num w:numId="41" w16cid:durableId="405961938">
    <w:abstractNumId w:val="44"/>
  </w:num>
  <w:num w:numId="42" w16cid:durableId="1291322275">
    <w:abstractNumId w:val="74"/>
  </w:num>
  <w:num w:numId="43" w16cid:durableId="820578826">
    <w:abstractNumId w:val="58"/>
  </w:num>
  <w:num w:numId="44" w16cid:durableId="1180047905">
    <w:abstractNumId w:val="52"/>
  </w:num>
  <w:num w:numId="45" w16cid:durableId="139150541">
    <w:abstractNumId w:val="15"/>
  </w:num>
  <w:num w:numId="46" w16cid:durableId="706873327">
    <w:abstractNumId w:val="13"/>
  </w:num>
  <w:num w:numId="47" w16cid:durableId="223761232">
    <w:abstractNumId w:val="70"/>
  </w:num>
  <w:num w:numId="48" w16cid:durableId="1507599135">
    <w:abstractNumId w:val="37"/>
  </w:num>
  <w:num w:numId="49" w16cid:durableId="37362986">
    <w:abstractNumId w:val="68"/>
  </w:num>
  <w:num w:numId="50" w16cid:durableId="2041279311">
    <w:abstractNumId w:val="55"/>
  </w:num>
  <w:num w:numId="51" w16cid:durableId="1735621035">
    <w:abstractNumId w:val="9"/>
  </w:num>
  <w:num w:numId="52" w16cid:durableId="1662002858">
    <w:abstractNumId w:val="41"/>
  </w:num>
  <w:num w:numId="53" w16cid:durableId="67461336">
    <w:abstractNumId w:val="2"/>
  </w:num>
  <w:num w:numId="54" w16cid:durableId="330564525">
    <w:abstractNumId w:val="1"/>
  </w:num>
  <w:num w:numId="55" w16cid:durableId="786848661">
    <w:abstractNumId w:val="0"/>
  </w:num>
  <w:num w:numId="56" w16cid:durableId="1068108849">
    <w:abstractNumId w:val="73"/>
  </w:num>
  <w:num w:numId="57" w16cid:durableId="1635210459">
    <w:abstractNumId w:val="21"/>
  </w:num>
  <w:num w:numId="58" w16cid:durableId="1705667555">
    <w:abstractNumId w:val="7"/>
  </w:num>
  <w:num w:numId="59" w16cid:durableId="579101441">
    <w:abstractNumId w:val="71"/>
  </w:num>
  <w:num w:numId="60" w16cid:durableId="2076393542">
    <w:abstractNumId w:val="67"/>
  </w:num>
  <w:num w:numId="61" w16cid:durableId="39018412">
    <w:abstractNumId w:val="49"/>
  </w:num>
  <w:num w:numId="62" w16cid:durableId="382364955">
    <w:abstractNumId w:val="20"/>
  </w:num>
  <w:num w:numId="63" w16cid:durableId="2109233583">
    <w:abstractNumId w:val="65"/>
  </w:num>
  <w:num w:numId="64" w16cid:durableId="1094597375">
    <w:abstractNumId w:val="59"/>
  </w:num>
  <w:num w:numId="65" w16cid:durableId="521016519">
    <w:abstractNumId w:val="50"/>
  </w:num>
  <w:num w:numId="66" w16cid:durableId="1787039034">
    <w:abstractNumId w:val="28"/>
  </w:num>
  <w:num w:numId="67" w16cid:durableId="243343967">
    <w:abstractNumId w:val="17"/>
  </w:num>
  <w:num w:numId="68" w16cid:durableId="1308825403">
    <w:abstractNumId w:val="8"/>
  </w:num>
  <w:num w:numId="69" w16cid:durableId="1872915183">
    <w:abstractNumId w:val="30"/>
  </w:num>
  <w:num w:numId="70" w16cid:durableId="520168318">
    <w:abstractNumId w:val="42"/>
  </w:num>
  <w:num w:numId="71" w16cid:durableId="1430466608">
    <w:abstractNumId w:val="35"/>
  </w:num>
  <w:num w:numId="72" w16cid:durableId="1553728812">
    <w:abstractNumId w:val="22"/>
  </w:num>
  <w:num w:numId="73" w16cid:durableId="120729131">
    <w:abstractNumId w:val="26"/>
  </w:num>
  <w:num w:numId="74" w16cid:durableId="2133671615">
    <w:abstractNumId w:val="27"/>
  </w:num>
  <w:num w:numId="75" w16cid:durableId="979531674">
    <w:abstractNumId w:val="18"/>
  </w:num>
  <w:num w:numId="76" w16cid:durableId="557932547">
    <w:abstractNumId w:val="31"/>
  </w:num>
  <w:num w:numId="77" w16cid:durableId="1162937224">
    <w:abstractNumId w:val="4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514"/>
    <w:rsid w:val="00007144"/>
    <w:rsid w:val="000138EE"/>
    <w:rsid w:val="00014321"/>
    <w:rsid w:val="000178D1"/>
    <w:rsid w:val="00022594"/>
    <w:rsid w:val="00031055"/>
    <w:rsid w:val="000421EA"/>
    <w:rsid w:val="0004346A"/>
    <w:rsid w:val="000507F4"/>
    <w:rsid w:val="000662A5"/>
    <w:rsid w:val="00090D1A"/>
    <w:rsid w:val="000948F9"/>
    <w:rsid w:val="000955FF"/>
    <w:rsid w:val="000A3DE6"/>
    <w:rsid w:val="000A77A2"/>
    <w:rsid w:val="000B087A"/>
    <w:rsid w:val="000B1263"/>
    <w:rsid w:val="000B2219"/>
    <w:rsid w:val="000B2DF1"/>
    <w:rsid w:val="000B5695"/>
    <w:rsid w:val="000B5DBD"/>
    <w:rsid w:val="000B65C4"/>
    <w:rsid w:val="000B6F0B"/>
    <w:rsid w:val="000C2D3E"/>
    <w:rsid w:val="000C730B"/>
    <w:rsid w:val="000C7BA2"/>
    <w:rsid w:val="000D56FA"/>
    <w:rsid w:val="000D586E"/>
    <w:rsid w:val="000D6969"/>
    <w:rsid w:val="000F2091"/>
    <w:rsid w:val="000F4813"/>
    <w:rsid w:val="00106D69"/>
    <w:rsid w:val="00107AC1"/>
    <w:rsid w:val="00112BB9"/>
    <w:rsid w:val="00115D4F"/>
    <w:rsid w:val="00124A00"/>
    <w:rsid w:val="00124AD7"/>
    <w:rsid w:val="00124B3F"/>
    <w:rsid w:val="00125934"/>
    <w:rsid w:val="00136932"/>
    <w:rsid w:val="00142973"/>
    <w:rsid w:val="00143C48"/>
    <w:rsid w:val="001449D1"/>
    <w:rsid w:val="001464B8"/>
    <w:rsid w:val="00150668"/>
    <w:rsid w:val="001654C4"/>
    <w:rsid w:val="00186B0B"/>
    <w:rsid w:val="00190C08"/>
    <w:rsid w:val="001A06D8"/>
    <w:rsid w:val="001A5D9B"/>
    <w:rsid w:val="001A6486"/>
    <w:rsid w:val="001B130D"/>
    <w:rsid w:val="001B17DA"/>
    <w:rsid w:val="001B4C82"/>
    <w:rsid w:val="001C032E"/>
    <w:rsid w:val="001C2038"/>
    <w:rsid w:val="001C274C"/>
    <w:rsid w:val="001C4113"/>
    <w:rsid w:val="001C57C1"/>
    <w:rsid w:val="001C5A62"/>
    <w:rsid w:val="001C6FB6"/>
    <w:rsid w:val="001D1325"/>
    <w:rsid w:val="001D1AA0"/>
    <w:rsid w:val="001D5575"/>
    <w:rsid w:val="001E0CBE"/>
    <w:rsid w:val="001F0BDD"/>
    <w:rsid w:val="00203F57"/>
    <w:rsid w:val="00205F20"/>
    <w:rsid w:val="00211EFA"/>
    <w:rsid w:val="002127C0"/>
    <w:rsid w:val="00216E87"/>
    <w:rsid w:val="00221D4B"/>
    <w:rsid w:val="00223050"/>
    <w:rsid w:val="002232AA"/>
    <w:rsid w:val="002300E1"/>
    <w:rsid w:val="002340EE"/>
    <w:rsid w:val="00242C8E"/>
    <w:rsid w:val="002450B5"/>
    <w:rsid w:val="002507E5"/>
    <w:rsid w:val="00252A7C"/>
    <w:rsid w:val="00253306"/>
    <w:rsid w:val="0025383C"/>
    <w:rsid w:val="00260E28"/>
    <w:rsid w:val="00281D67"/>
    <w:rsid w:val="00281DC2"/>
    <w:rsid w:val="00282032"/>
    <w:rsid w:val="00282514"/>
    <w:rsid w:val="00282A97"/>
    <w:rsid w:val="00285693"/>
    <w:rsid w:val="002937DA"/>
    <w:rsid w:val="0029424F"/>
    <w:rsid w:val="002A01FD"/>
    <w:rsid w:val="002B0776"/>
    <w:rsid w:val="002B11FA"/>
    <w:rsid w:val="002D1870"/>
    <w:rsid w:val="002E1FA1"/>
    <w:rsid w:val="002E6A12"/>
    <w:rsid w:val="002E6ED4"/>
    <w:rsid w:val="002E7F7A"/>
    <w:rsid w:val="002F1C60"/>
    <w:rsid w:val="002F4D39"/>
    <w:rsid w:val="002F6F90"/>
    <w:rsid w:val="00304C8F"/>
    <w:rsid w:val="0030540F"/>
    <w:rsid w:val="00306BDF"/>
    <w:rsid w:val="003123EB"/>
    <w:rsid w:val="0031708E"/>
    <w:rsid w:val="00320414"/>
    <w:rsid w:val="0032142E"/>
    <w:rsid w:val="0034528F"/>
    <w:rsid w:val="00346494"/>
    <w:rsid w:val="003566DB"/>
    <w:rsid w:val="00360F67"/>
    <w:rsid w:val="00362A15"/>
    <w:rsid w:val="00362DA9"/>
    <w:rsid w:val="0036420A"/>
    <w:rsid w:val="00372B9F"/>
    <w:rsid w:val="00373F30"/>
    <w:rsid w:val="00377986"/>
    <w:rsid w:val="0038078A"/>
    <w:rsid w:val="0038543D"/>
    <w:rsid w:val="003942F8"/>
    <w:rsid w:val="0039443F"/>
    <w:rsid w:val="003947ED"/>
    <w:rsid w:val="00394A20"/>
    <w:rsid w:val="003975E0"/>
    <w:rsid w:val="003A3714"/>
    <w:rsid w:val="003A3862"/>
    <w:rsid w:val="003A774B"/>
    <w:rsid w:val="003B1134"/>
    <w:rsid w:val="003D2FA4"/>
    <w:rsid w:val="003D330C"/>
    <w:rsid w:val="0040043A"/>
    <w:rsid w:val="00410656"/>
    <w:rsid w:val="004131B5"/>
    <w:rsid w:val="00420E48"/>
    <w:rsid w:val="00421712"/>
    <w:rsid w:val="00433844"/>
    <w:rsid w:val="00435FE1"/>
    <w:rsid w:val="00436F83"/>
    <w:rsid w:val="004431D6"/>
    <w:rsid w:val="004438BD"/>
    <w:rsid w:val="00444746"/>
    <w:rsid w:val="00450D72"/>
    <w:rsid w:val="00451AD8"/>
    <w:rsid w:val="00455E64"/>
    <w:rsid w:val="00456C7A"/>
    <w:rsid w:val="00457572"/>
    <w:rsid w:val="00476BE0"/>
    <w:rsid w:val="004920BB"/>
    <w:rsid w:val="004962F3"/>
    <w:rsid w:val="004A6741"/>
    <w:rsid w:val="004B1CB9"/>
    <w:rsid w:val="004B2BC0"/>
    <w:rsid w:val="004B359A"/>
    <w:rsid w:val="004B395C"/>
    <w:rsid w:val="004C4BA9"/>
    <w:rsid w:val="004C525A"/>
    <w:rsid w:val="004C63E7"/>
    <w:rsid w:val="004E12FB"/>
    <w:rsid w:val="004E7785"/>
    <w:rsid w:val="004F2BD5"/>
    <w:rsid w:val="004F3880"/>
    <w:rsid w:val="004F6A84"/>
    <w:rsid w:val="004F7F53"/>
    <w:rsid w:val="0050377D"/>
    <w:rsid w:val="0050544F"/>
    <w:rsid w:val="0050733E"/>
    <w:rsid w:val="00512753"/>
    <w:rsid w:val="00515293"/>
    <w:rsid w:val="005179E4"/>
    <w:rsid w:val="005227A9"/>
    <w:rsid w:val="00524AAD"/>
    <w:rsid w:val="00534E97"/>
    <w:rsid w:val="00544732"/>
    <w:rsid w:val="00546DD7"/>
    <w:rsid w:val="00552519"/>
    <w:rsid w:val="005567FD"/>
    <w:rsid w:val="00561433"/>
    <w:rsid w:val="00566FBA"/>
    <w:rsid w:val="00577205"/>
    <w:rsid w:val="0058676D"/>
    <w:rsid w:val="0058755E"/>
    <w:rsid w:val="005A03D3"/>
    <w:rsid w:val="005A73FE"/>
    <w:rsid w:val="005B36B5"/>
    <w:rsid w:val="005B4BAE"/>
    <w:rsid w:val="005B6AF1"/>
    <w:rsid w:val="005C083E"/>
    <w:rsid w:val="005C38ED"/>
    <w:rsid w:val="005C4684"/>
    <w:rsid w:val="005E12DE"/>
    <w:rsid w:val="005F2CE4"/>
    <w:rsid w:val="006020FD"/>
    <w:rsid w:val="006033A6"/>
    <w:rsid w:val="00606155"/>
    <w:rsid w:val="00614749"/>
    <w:rsid w:val="006161E1"/>
    <w:rsid w:val="0061788E"/>
    <w:rsid w:val="00624C69"/>
    <w:rsid w:val="006256BE"/>
    <w:rsid w:val="006264AC"/>
    <w:rsid w:val="0063702B"/>
    <w:rsid w:val="00645D56"/>
    <w:rsid w:val="006561D0"/>
    <w:rsid w:val="00663431"/>
    <w:rsid w:val="006635F4"/>
    <w:rsid w:val="00664D8C"/>
    <w:rsid w:val="006669F4"/>
    <w:rsid w:val="00672E50"/>
    <w:rsid w:val="0067794D"/>
    <w:rsid w:val="0068203E"/>
    <w:rsid w:val="00692F2F"/>
    <w:rsid w:val="006972D4"/>
    <w:rsid w:val="006A045E"/>
    <w:rsid w:val="006A4916"/>
    <w:rsid w:val="006A57FA"/>
    <w:rsid w:val="006B7D60"/>
    <w:rsid w:val="006C3037"/>
    <w:rsid w:val="006C3345"/>
    <w:rsid w:val="006C5BAE"/>
    <w:rsid w:val="006D401C"/>
    <w:rsid w:val="006D6B60"/>
    <w:rsid w:val="006F6F67"/>
    <w:rsid w:val="0070178D"/>
    <w:rsid w:val="0070340B"/>
    <w:rsid w:val="00703565"/>
    <w:rsid w:val="00704BC0"/>
    <w:rsid w:val="0070568D"/>
    <w:rsid w:val="0070633F"/>
    <w:rsid w:val="00710169"/>
    <w:rsid w:val="00712F4A"/>
    <w:rsid w:val="0072056F"/>
    <w:rsid w:val="007215DA"/>
    <w:rsid w:val="00721E5E"/>
    <w:rsid w:val="00722C9D"/>
    <w:rsid w:val="00724F81"/>
    <w:rsid w:val="007258C8"/>
    <w:rsid w:val="00727269"/>
    <w:rsid w:val="00735906"/>
    <w:rsid w:val="00755EF7"/>
    <w:rsid w:val="00763514"/>
    <w:rsid w:val="007649DB"/>
    <w:rsid w:val="0076519E"/>
    <w:rsid w:val="00766807"/>
    <w:rsid w:val="00771197"/>
    <w:rsid w:val="007814AE"/>
    <w:rsid w:val="007856A7"/>
    <w:rsid w:val="00785D0D"/>
    <w:rsid w:val="00786CBE"/>
    <w:rsid w:val="00787941"/>
    <w:rsid w:val="00792FD7"/>
    <w:rsid w:val="00797B34"/>
    <w:rsid w:val="007A0A89"/>
    <w:rsid w:val="007A4363"/>
    <w:rsid w:val="007B06BB"/>
    <w:rsid w:val="007B13EA"/>
    <w:rsid w:val="007B1557"/>
    <w:rsid w:val="007B2D16"/>
    <w:rsid w:val="007B3B61"/>
    <w:rsid w:val="007B4DA3"/>
    <w:rsid w:val="007B55BB"/>
    <w:rsid w:val="007C1171"/>
    <w:rsid w:val="007C409B"/>
    <w:rsid w:val="007D1483"/>
    <w:rsid w:val="007D1D42"/>
    <w:rsid w:val="007F0899"/>
    <w:rsid w:val="007F094A"/>
    <w:rsid w:val="00816837"/>
    <w:rsid w:val="00817243"/>
    <w:rsid w:val="00823C91"/>
    <w:rsid w:val="00825B33"/>
    <w:rsid w:val="0083487E"/>
    <w:rsid w:val="00834FFB"/>
    <w:rsid w:val="008361DD"/>
    <w:rsid w:val="008362B4"/>
    <w:rsid w:val="00842A57"/>
    <w:rsid w:val="008536EF"/>
    <w:rsid w:val="00861DFF"/>
    <w:rsid w:val="008711BF"/>
    <w:rsid w:val="00881066"/>
    <w:rsid w:val="00883736"/>
    <w:rsid w:val="008860C5"/>
    <w:rsid w:val="00891ECD"/>
    <w:rsid w:val="00892F0F"/>
    <w:rsid w:val="00893DD5"/>
    <w:rsid w:val="00894A20"/>
    <w:rsid w:val="00894AF9"/>
    <w:rsid w:val="008A0C3B"/>
    <w:rsid w:val="008B0DC0"/>
    <w:rsid w:val="008B3CFD"/>
    <w:rsid w:val="008B6845"/>
    <w:rsid w:val="008D1672"/>
    <w:rsid w:val="008D59FD"/>
    <w:rsid w:val="008D6EE2"/>
    <w:rsid w:val="008E1BFC"/>
    <w:rsid w:val="008E2A36"/>
    <w:rsid w:val="008F0B70"/>
    <w:rsid w:val="008F50BE"/>
    <w:rsid w:val="00903F1A"/>
    <w:rsid w:val="00904114"/>
    <w:rsid w:val="00904FE5"/>
    <w:rsid w:val="00910027"/>
    <w:rsid w:val="00920199"/>
    <w:rsid w:val="00921DB7"/>
    <w:rsid w:val="00922770"/>
    <w:rsid w:val="00924A31"/>
    <w:rsid w:val="00924F61"/>
    <w:rsid w:val="00924FFC"/>
    <w:rsid w:val="00932822"/>
    <w:rsid w:val="0093382A"/>
    <w:rsid w:val="00934D3D"/>
    <w:rsid w:val="00940894"/>
    <w:rsid w:val="009410D0"/>
    <w:rsid w:val="00943F0E"/>
    <w:rsid w:val="0094633D"/>
    <w:rsid w:val="0095491F"/>
    <w:rsid w:val="00957199"/>
    <w:rsid w:val="00957414"/>
    <w:rsid w:val="00965045"/>
    <w:rsid w:val="009755D4"/>
    <w:rsid w:val="0097593E"/>
    <w:rsid w:val="00977E22"/>
    <w:rsid w:val="00982FD8"/>
    <w:rsid w:val="00986001"/>
    <w:rsid w:val="0098617F"/>
    <w:rsid w:val="00992327"/>
    <w:rsid w:val="00995EEA"/>
    <w:rsid w:val="009A68B7"/>
    <w:rsid w:val="009B7754"/>
    <w:rsid w:val="009C3B28"/>
    <w:rsid w:val="009D41B4"/>
    <w:rsid w:val="009E48D3"/>
    <w:rsid w:val="009E683F"/>
    <w:rsid w:val="009E768C"/>
    <w:rsid w:val="009E7EBD"/>
    <w:rsid w:val="009F2CD0"/>
    <w:rsid w:val="009F57E8"/>
    <w:rsid w:val="009F68FA"/>
    <w:rsid w:val="00A02658"/>
    <w:rsid w:val="00A04891"/>
    <w:rsid w:val="00A07E6B"/>
    <w:rsid w:val="00A10A79"/>
    <w:rsid w:val="00A12A9C"/>
    <w:rsid w:val="00A1570B"/>
    <w:rsid w:val="00A1668E"/>
    <w:rsid w:val="00A201EA"/>
    <w:rsid w:val="00A215F9"/>
    <w:rsid w:val="00A25720"/>
    <w:rsid w:val="00A25764"/>
    <w:rsid w:val="00A2608D"/>
    <w:rsid w:val="00A2754D"/>
    <w:rsid w:val="00A33232"/>
    <w:rsid w:val="00A36A6D"/>
    <w:rsid w:val="00A36D2E"/>
    <w:rsid w:val="00A36F8F"/>
    <w:rsid w:val="00A37F28"/>
    <w:rsid w:val="00A41441"/>
    <w:rsid w:val="00A44169"/>
    <w:rsid w:val="00A73A64"/>
    <w:rsid w:val="00A73C3E"/>
    <w:rsid w:val="00A8540E"/>
    <w:rsid w:val="00A85DBA"/>
    <w:rsid w:val="00A866F9"/>
    <w:rsid w:val="00A95536"/>
    <w:rsid w:val="00AA2703"/>
    <w:rsid w:val="00AA2CEA"/>
    <w:rsid w:val="00AA37E8"/>
    <w:rsid w:val="00AA4B6E"/>
    <w:rsid w:val="00AA79CB"/>
    <w:rsid w:val="00AB180A"/>
    <w:rsid w:val="00AB1981"/>
    <w:rsid w:val="00AC0A48"/>
    <w:rsid w:val="00AC1FB9"/>
    <w:rsid w:val="00AC4598"/>
    <w:rsid w:val="00AC5277"/>
    <w:rsid w:val="00AC5842"/>
    <w:rsid w:val="00AD1DD7"/>
    <w:rsid w:val="00AD2792"/>
    <w:rsid w:val="00AD37C1"/>
    <w:rsid w:val="00AD494B"/>
    <w:rsid w:val="00AE5A70"/>
    <w:rsid w:val="00AE7AB8"/>
    <w:rsid w:val="00AF243C"/>
    <w:rsid w:val="00B00ACC"/>
    <w:rsid w:val="00B11C7C"/>
    <w:rsid w:val="00B200EA"/>
    <w:rsid w:val="00B21B98"/>
    <w:rsid w:val="00B23979"/>
    <w:rsid w:val="00B333A9"/>
    <w:rsid w:val="00B33737"/>
    <w:rsid w:val="00B359E0"/>
    <w:rsid w:val="00B40A6F"/>
    <w:rsid w:val="00B5256A"/>
    <w:rsid w:val="00B57010"/>
    <w:rsid w:val="00B67183"/>
    <w:rsid w:val="00B7467C"/>
    <w:rsid w:val="00B90752"/>
    <w:rsid w:val="00B92DE4"/>
    <w:rsid w:val="00B92F14"/>
    <w:rsid w:val="00BA038A"/>
    <w:rsid w:val="00BA136B"/>
    <w:rsid w:val="00BA24BD"/>
    <w:rsid w:val="00BA3B63"/>
    <w:rsid w:val="00BA79A4"/>
    <w:rsid w:val="00BB01FB"/>
    <w:rsid w:val="00BB1787"/>
    <w:rsid w:val="00BB2D14"/>
    <w:rsid w:val="00BB2E4A"/>
    <w:rsid w:val="00BC631D"/>
    <w:rsid w:val="00BD6126"/>
    <w:rsid w:val="00BE4C7D"/>
    <w:rsid w:val="00BE5115"/>
    <w:rsid w:val="00BE7907"/>
    <w:rsid w:val="00BF4A83"/>
    <w:rsid w:val="00BF595C"/>
    <w:rsid w:val="00BF7AAB"/>
    <w:rsid w:val="00C01581"/>
    <w:rsid w:val="00C0499F"/>
    <w:rsid w:val="00C12B9F"/>
    <w:rsid w:val="00C1512E"/>
    <w:rsid w:val="00C15C88"/>
    <w:rsid w:val="00C2531C"/>
    <w:rsid w:val="00C32622"/>
    <w:rsid w:val="00C358B1"/>
    <w:rsid w:val="00C358FA"/>
    <w:rsid w:val="00C36C67"/>
    <w:rsid w:val="00C50541"/>
    <w:rsid w:val="00C51520"/>
    <w:rsid w:val="00C56F6E"/>
    <w:rsid w:val="00C73668"/>
    <w:rsid w:val="00C80EA8"/>
    <w:rsid w:val="00C8689F"/>
    <w:rsid w:val="00C91976"/>
    <w:rsid w:val="00CA30B3"/>
    <w:rsid w:val="00CA7827"/>
    <w:rsid w:val="00CB3CB7"/>
    <w:rsid w:val="00CC28FD"/>
    <w:rsid w:val="00CC2B13"/>
    <w:rsid w:val="00CC456B"/>
    <w:rsid w:val="00CD44C7"/>
    <w:rsid w:val="00CD7B8F"/>
    <w:rsid w:val="00CD7C51"/>
    <w:rsid w:val="00CE251D"/>
    <w:rsid w:val="00CE5F06"/>
    <w:rsid w:val="00CF5DF7"/>
    <w:rsid w:val="00D06384"/>
    <w:rsid w:val="00D10358"/>
    <w:rsid w:val="00D1055D"/>
    <w:rsid w:val="00D123D7"/>
    <w:rsid w:val="00D173F3"/>
    <w:rsid w:val="00D20A12"/>
    <w:rsid w:val="00D20EEE"/>
    <w:rsid w:val="00D2184B"/>
    <w:rsid w:val="00D21AE3"/>
    <w:rsid w:val="00D25021"/>
    <w:rsid w:val="00D30B0A"/>
    <w:rsid w:val="00D3647E"/>
    <w:rsid w:val="00D42AF2"/>
    <w:rsid w:val="00D447CF"/>
    <w:rsid w:val="00D52D94"/>
    <w:rsid w:val="00D537AF"/>
    <w:rsid w:val="00D60BBE"/>
    <w:rsid w:val="00D65F2C"/>
    <w:rsid w:val="00D766A8"/>
    <w:rsid w:val="00D82748"/>
    <w:rsid w:val="00D8397C"/>
    <w:rsid w:val="00D83EEE"/>
    <w:rsid w:val="00D85F54"/>
    <w:rsid w:val="00D91F05"/>
    <w:rsid w:val="00DA0729"/>
    <w:rsid w:val="00DA1A9A"/>
    <w:rsid w:val="00DA3F99"/>
    <w:rsid w:val="00DA5DD6"/>
    <w:rsid w:val="00DA638B"/>
    <w:rsid w:val="00DA6757"/>
    <w:rsid w:val="00DB4590"/>
    <w:rsid w:val="00DB5C86"/>
    <w:rsid w:val="00DC2EA8"/>
    <w:rsid w:val="00DC3F9B"/>
    <w:rsid w:val="00DC6E3F"/>
    <w:rsid w:val="00DE5274"/>
    <w:rsid w:val="00DE575B"/>
    <w:rsid w:val="00DE7493"/>
    <w:rsid w:val="00DF38C8"/>
    <w:rsid w:val="00DF4510"/>
    <w:rsid w:val="00DF7B98"/>
    <w:rsid w:val="00DF7D10"/>
    <w:rsid w:val="00E019D3"/>
    <w:rsid w:val="00E101F1"/>
    <w:rsid w:val="00E1375B"/>
    <w:rsid w:val="00E13E0A"/>
    <w:rsid w:val="00E14CC6"/>
    <w:rsid w:val="00E204B2"/>
    <w:rsid w:val="00E20A20"/>
    <w:rsid w:val="00E229DC"/>
    <w:rsid w:val="00E23BC4"/>
    <w:rsid w:val="00E23C34"/>
    <w:rsid w:val="00E26304"/>
    <w:rsid w:val="00E30E7B"/>
    <w:rsid w:val="00E3171A"/>
    <w:rsid w:val="00E3430A"/>
    <w:rsid w:val="00E374A4"/>
    <w:rsid w:val="00E37688"/>
    <w:rsid w:val="00E41C8A"/>
    <w:rsid w:val="00E46317"/>
    <w:rsid w:val="00E55221"/>
    <w:rsid w:val="00E726A8"/>
    <w:rsid w:val="00E72CAD"/>
    <w:rsid w:val="00E74F2B"/>
    <w:rsid w:val="00E76B98"/>
    <w:rsid w:val="00E83479"/>
    <w:rsid w:val="00E903C6"/>
    <w:rsid w:val="00E93715"/>
    <w:rsid w:val="00E93A04"/>
    <w:rsid w:val="00E941F0"/>
    <w:rsid w:val="00E97E67"/>
    <w:rsid w:val="00EA12AC"/>
    <w:rsid w:val="00EA2623"/>
    <w:rsid w:val="00EB0A40"/>
    <w:rsid w:val="00EB3223"/>
    <w:rsid w:val="00EB53D5"/>
    <w:rsid w:val="00EB6DD2"/>
    <w:rsid w:val="00EC0563"/>
    <w:rsid w:val="00ED6BA6"/>
    <w:rsid w:val="00EF4DB2"/>
    <w:rsid w:val="00EF51C2"/>
    <w:rsid w:val="00F13D6B"/>
    <w:rsid w:val="00F16855"/>
    <w:rsid w:val="00F255AE"/>
    <w:rsid w:val="00F30396"/>
    <w:rsid w:val="00F32C3A"/>
    <w:rsid w:val="00F45B39"/>
    <w:rsid w:val="00F45F54"/>
    <w:rsid w:val="00F45F7B"/>
    <w:rsid w:val="00F50D3E"/>
    <w:rsid w:val="00F615DC"/>
    <w:rsid w:val="00F63D80"/>
    <w:rsid w:val="00F663CF"/>
    <w:rsid w:val="00F70638"/>
    <w:rsid w:val="00F75FBF"/>
    <w:rsid w:val="00F84DF6"/>
    <w:rsid w:val="00F84E4F"/>
    <w:rsid w:val="00FA5BF0"/>
    <w:rsid w:val="00FB2CB5"/>
    <w:rsid w:val="00FC4905"/>
    <w:rsid w:val="00FC4E87"/>
    <w:rsid w:val="00FC591D"/>
    <w:rsid w:val="00FD3F38"/>
    <w:rsid w:val="00FE5D9C"/>
    <w:rsid w:val="00FE5E1E"/>
    <w:rsid w:val="00FF3B89"/>
    <w:rsid w:val="00FF555B"/>
    <w:rsid w:val="4FF0311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129CF"/>
  <w15:chartTrackingRefBased/>
  <w15:docId w15:val="{E24C0471-2A96-45A3-8088-5B13AE28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536"/>
    <w:rPr>
      <w:rFonts w:ascii="Cambria" w:eastAsia="Cambria" w:hAnsi="Cambria"/>
      <w:sz w:val="24"/>
      <w:szCs w:val="24"/>
      <w:lang w:val="en-US" w:eastAsia="en-US"/>
    </w:rPr>
  </w:style>
  <w:style w:type="paragraph" w:styleId="Ttulo1">
    <w:name w:val="heading 1"/>
    <w:basedOn w:val="Normal"/>
    <w:next w:val="Normal"/>
    <w:link w:val="Ttulo1Car"/>
    <w:uiPriority w:val="9"/>
    <w:qFormat/>
    <w:rsid w:val="006F6F6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6F6F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Anexos"/>
    <w:basedOn w:val="Normal"/>
    <w:next w:val="Normal"/>
    <w:link w:val="Ttulo3Car"/>
    <w:autoRedefine/>
    <w:uiPriority w:val="9"/>
    <w:unhideWhenUsed/>
    <w:qFormat/>
    <w:rsid w:val="006F6F67"/>
    <w:pPr>
      <w:keepNext/>
      <w:widowControl w:val="0"/>
      <w:suppressAutoHyphens/>
      <w:spacing w:line="276" w:lineRule="auto"/>
      <w:ind w:right="49"/>
      <w:jc w:val="both"/>
      <w:outlineLvl w:val="2"/>
    </w:pPr>
    <w:rPr>
      <w:rFonts w:ascii="Calibri" w:eastAsia="Calibri" w:hAnsi="Calibri" w:cstheme="minorHAnsi"/>
      <w:b/>
      <w:i/>
      <w:iCs/>
      <w:sz w:val="22"/>
      <w:szCs w:val="22"/>
      <w:u w:val="single"/>
      <w:lang w:val="es-CL" w:eastAsia="es-ES" w:bidi="he-IL"/>
    </w:rPr>
  </w:style>
  <w:style w:type="paragraph" w:styleId="Ttulo4">
    <w:name w:val="heading 4"/>
    <w:basedOn w:val="Normal"/>
    <w:next w:val="Normal"/>
    <w:link w:val="Ttulo4Car"/>
    <w:uiPriority w:val="9"/>
    <w:unhideWhenUsed/>
    <w:qFormat/>
    <w:rsid w:val="006F6F67"/>
    <w:pPr>
      <w:keepNext/>
      <w:keepLines/>
      <w:spacing w:before="40"/>
      <w:ind w:left="1857" w:right="510" w:hanging="864"/>
      <w:jc w:val="both"/>
      <w:outlineLvl w:val="3"/>
    </w:pPr>
    <w:rPr>
      <w:rFonts w:asciiTheme="majorHAnsi" w:eastAsiaTheme="majorEastAsia" w:hAnsiTheme="majorHAnsi" w:cstheme="majorBidi"/>
      <w:b/>
      <w:i/>
      <w:iCs/>
      <w:sz w:val="22"/>
      <w:lang w:val="es-ES" w:eastAsia="es-ES" w:bidi="he-IL"/>
    </w:rPr>
  </w:style>
  <w:style w:type="paragraph" w:styleId="Ttulo5">
    <w:name w:val="heading 5"/>
    <w:basedOn w:val="Normal"/>
    <w:next w:val="Normal"/>
    <w:link w:val="Ttulo5Car"/>
    <w:uiPriority w:val="9"/>
    <w:unhideWhenUsed/>
    <w:qFormat/>
    <w:rsid w:val="006F6F67"/>
    <w:pPr>
      <w:keepNext/>
      <w:keepLines/>
      <w:spacing w:before="40"/>
      <w:ind w:left="1008" w:right="510" w:hanging="1008"/>
      <w:jc w:val="both"/>
      <w:outlineLvl w:val="4"/>
    </w:pPr>
    <w:rPr>
      <w:rFonts w:asciiTheme="majorHAnsi" w:eastAsiaTheme="majorEastAsia" w:hAnsiTheme="majorHAnsi" w:cstheme="majorBidi"/>
      <w:color w:val="2E74B5" w:themeColor="accent1" w:themeShade="BF"/>
      <w:sz w:val="22"/>
      <w:lang w:val="es-ES" w:eastAsia="es-ES" w:bidi="he-IL"/>
    </w:rPr>
  </w:style>
  <w:style w:type="paragraph" w:styleId="Ttulo6">
    <w:name w:val="heading 6"/>
    <w:basedOn w:val="Normal"/>
    <w:next w:val="Normal"/>
    <w:link w:val="Ttulo6Car"/>
    <w:uiPriority w:val="9"/>
    <w:unhideWhenUsed/>
    <w:qFormat/>
    <w:rsid w:val="006F6F67"/>
    <w:pPr>
      <w:keepNext/>
      <w:keepLines/>
      <w:spacing w:before="40"/>
      <w:ind w:left="1152" w:right="510" w:hanging="1152"/>
      <w:jc w:val="both"/>
      <w:outlineLvl w:val="5"/>
    </w:pPr>
    <w:rPr>
      <w:rFonts w:asciiTheme="majorHAnsi" w:eastAsiaTheme="majorEastAsia" w:hAnsiTheme="majorHAnsi" w:cstheme="majorBidi"/>
      <w:color w:val="1F4D78" w:themeColor="accent1" w:themeShade="7F"/>
      <w:sz w:val="22"/>
      <w:lang w:val="es-ES" w:eastAsia="es-ES" w:bidi="he-IL"/>
    </w:rPr>
  </w:style>
  <w:style w:type="paragraph" w:styleId="Ttulo7">
    <w:name w:val="heading 7"/>
    <w:basedOn w:val="Normal"/>
    <w:next w:val="Normal"/>
    <w:link w:val="Ttulo7Car"/>
    <w:uiPriority w:val="9"/>
    <w:unhideWhenUsed/>
    <w:qFormat/>
    <w:rsid w:val="006F6F67"/>
    <w:pPr>
      <w:keepNext/>
      <w:keepLines/>
      <w:spacing w:before="40"/>
      <w:ind w:left="1296" w:right="510" w:hanging="1296"/>
      <w:jc w:val="both"/>
      <w:outlineLvl w:val="6"/>
    </w:pPr>
    <w:rPr>
      <w:rFonts w:asciiTheme="majorHAnsi" w:eastAsiaTheme="majorEastAsia" w:hAnsiTheme="majorHAnsi" w:cstheme="majorBidi"/>
      <w:i/>
      <w:iCs/>
      <w:color w:val="1F4D78" w:themeColor="accent1" w:themeShade="7F"/>
      <w:sz w:val="22"/>
      <w:lang w:val="es-ES" w:eastAsia="es-ES" w:bidi="he-IL"/>
    </w:rPr>
  </w:style>
  <w:style w:type="paragraph" w:styleId="Ttulo8">
    <w:name w:val="heading 8"/>
    <w:basedOn w:val="Normal"/>
    <w:next w:val="Normal"/>
    <w:link w:val="Ttulo8Car"/>
    <w:uiPriority w:val="9"/>
    <w:semiHidden/>
    <w:unhideWhenUsed/>
    <w:qFormat/>
    <w:rsid w:val="006F6F67"/>
    <w:pPr>
      <w:keepNext/>
      <w:keepLines/>
      <w:spacing w:before="40"/>
      <w:ind w:left="1440" w:right="510" w:hanging="1440"/>
      <w:jc w:val="both"/>
      <w:outlineLvl w:val="7"/>
    </w:pPr>
    <w:rPr>
      <w:rFonts w:asciiTheme="majorHAnsi" w:eastAsiaTheme="majorEastAsia" w:hAnsiTheme="majorHAnsi" w:cstheme="majorBidi"/>
      <w:color w:val="272727" w:themeColor="text1" w:themeTint="D8"/>
      <w:sz w:val="21"/>
      <w:szCs w:val="21"/>
      <w:lang w:val="es-ES" w:eastAsia="es-ES" w:bidi="he-IL"/>
    </w:rPr>
  </w:style>
  <w:style w:type="paragraph" w:styleId="Ttulo9">
    <w:name w:val="heading 9"/>
    <w:basedOn w:val="Normal"/>
    <w:next w:val="Normal"/>
    <w:link w:val="Ttulo9Car"/>
    <w:uiPriority w:val="9"/>
    <w:qFormat/>
    <w:rsid w:val="00A95536"/>
    <w:pPr>
      <w:spacing w:before="240" w:after="60" w:line="360" w:lineRule="auto"/>
      <w:jc w:val="both"/>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63514"/>
    <w:rPr>
      <w:rFonts w:ascii="Tahoma" w:hAnsi="Tahoma" w:cs="Tahoma"/>
      <w:sz w:val="16"/>
      <w:szCs w:val="16"/>
    </w:rPr>
  </w:style>
  <w:style w:type="character" w:customStyle="1" w:styleId="TextodegloboCar">
    <w:name w:val="Texto de globo Car"/>
    <w:link w:val="Textodeglobo"/>
    <w:uiPriority w:val="99"/>
    <w:semiHidden/>
    <w:rsid w:val="00763514"/>
    <w:rPr>
      <w:rFonts w:ascii="Tahoma" w:hAnsi="Tahoma" w:cs="Tahoma"/>
      <w:sz w:val="16"/>
      <w:szCs w:val="16"/>
    </w:rPr>
  </w:style>
  <w:style w:type="paragraph" w:styleId="Encabezado">
    <w:name w:val="header"/>
    <w:basedOn w:val="Normal"/>
    <w:link w:val="EncabezadoCar"/>
    <w:unhideWhenUsed/>
    <w:rsid w:val="00763514"/>
    <w:pPr>
      <w:tabs>
        <w:tab w:val="center" w:pos="4419"/>
        <w:tab w:val="right" w:pos="8838"/>
      </w:tabs>
    </w:pPr>
  </w:style>
  <w:style w:type="character" w:customStyle="1" w:styleId="EncabezadoCar">
    <w:name w:val="Encabezado Car"/>
    <w:basedOn w:val="Fuentedeprrafopredeter"/>
    <w:link w:val="Encabezado"/>
    <w:rsid w:val="00763514"/>
  </w:style>
  <w:style w:type="paragraph" w:styleId="Piedepgina">
    <w:name w:val="footer"/>
    <w:basedOn w:val="Normal"/>
    <w:link w:val="PiedepginaCar"/>
    <w:uiPriority w:val="99"/>
    <w:unhideWhenUsed/>
    <w:rsid w:val="00763514"/>
    <w:pPr>
      <w:tabs>
        <w:tab w:val="center" w:pos="4419"/>
        <w:tab w:val="right" w:pos="8838"/>
      </w:tabs>
    </w:pPr>
  </w:style>
  <w:style w:type="character" w:customStyle="1" w:styleId="PiedepginaCar">
    <w:name w:val="Pie de página Car"/>
    <w:basedOn w:val="Fuentedeprrafopredeter"/>
    <w:link w:val="Piedepgina"/>
    <w:uiPriority w:val="99"/>
    <w:rsid w:val="00763514"/>
  </w:style>
  <w:style w:type="paragraph" w:styleId="NormalWeb">
    <w:name w:val="Normal (Web)"/>
    <w:basedOn w:val="Normal"/>
    <w:uiPriority w:val="99"/>
    <w:unhideWhenUsed/>
    <w:rsid w:val="00763514"/>
    <w:pPr>
      <w:spacing w:before="100" w:beforeAutospacing="1" w:after="100" w:afterAutospacing="1"/>
    </w:pPr>
    <w:rPr>
      <w:rFonts w:ascii="Times New Roman" w:eastAsia="Times New Roman" w:hAnsi="Times New Roman"/>
      <w:lang w:eastAsia="es-CL"/>
    </w:rPr>
  </w:style>
  <w:style w:type="character" w:customStyle="1" w:styleId="Ttulo9Car">
    <w:name w:val="Título 9 Car"/>
    <w:link w:val="Ttulo9"/>
    <w:uiPriority w:val="9"/>
    <w:rsid w:val="00A95536"/>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A95536"/>
    <w:rPr>
      <w:rFonts w:ascii="Consolas" w:eastAsia="Calibri" w:hAnsi="Consolas"/>
      <w:sz w:val="21"/>
      <w:szCs w:val="21"/>
      <w:lang w:val="es-ES"/>
    </w:rPr>
  </w:style>
  <w:style w:type="character" w:customStyle="1" w:styleId="TextosinformatoCar">
    <w:name w:val="Texto sin formato Car"/>
    <w:link w:val="Textosinformato"/>
    <w:uiPriority w:val="99"/>
    <w:rsid w:val="00A95536"/>
    <w:rPr>
      <w:rFonts w:ascii="Consolas" w:eastAsia="Calibri" w:hAnsi="Consolas" w:cs="Times New Roman"/>
      <w:sz w:val="21"/>
      <w:szCs w:val="21"/>
      <w:lang w:val="es-ES"/>
    </w:rPr>
  </w:style>
  <w:style w:type="paragraph" w:styleId="Prrafodelista">
    <w:name w:val="List Paragraph"/>
    <w:aliases w:val="Lista de nivel 1,Bullet Points,Liste Paragraf,Párrafo de titulo 3,Párrafo,Sub Titulo Paper,Heading 2_sj,lp1,Bullet Number,Use Case List Paragraph,List Paragraph1,lp11,Steps,List Paragraph11,Bullet List,FooterText,Titulo 3"/>
    <w:basedOn w:val="Normal"/>
    <w:link w:val="PrrafodelistaCar"/>
    <w:uiPriority w:val="34"/>
    <w:qFormat/>
    <w:rsid w:val="00F255AE"/>
    <w:pPr>
      <w:spacing w:line="360" w:lineRule="auto"/>
      <w:ind w:left="720" w:right="510"/>
      <w:contextualSpacing/>
      <w:jc w:val="both"/>
    </w:pPr>
    <w:rPr>
      <w:rFonts w:ascii="Trebuchet MS" w:eastAsia="Times New Roman" w:hAnsi="Trebuchet MS"/>
      <w:sz w:val="20"/>
      <w:lang w:val="es-ES" w:eastAsia="es-ES" w:bidi="he-IL"/>
    </w:rPr>
  </w:style>
  <w:style w:type="character" w:styleId="Hipervnculo">
    <w:name w:val="Hyperlink"/>
    <w:uiPriority w:val="99"/>
    <w:unhideWhenUsed/>
    <w:rsid w:val="00A07E6B"/>
    <w:rPr>
      <w:color w:val="0000FF"/>
      <w:u w:val="single"/>
    </w:rPr>
  </w:style>
  <w:style w:type="paragraph" w:styleId="Textonotapie">
    <w:name w:val="footnote text"/>
    <w:aliases w:val="Car"/>
    <w:basedOn w:val="Normal"/>
    <w:link w:val="TextonotapieCar"/>
    <w:uiPriority w:val="99"/>
    <w:unhideWhenUsed/>
    <w:rsid w:val="00D173F3"/>
    <w:rPr>
      <w:sz w:val="20"/>
      <w:szCs w:val="20"/>
    </w:rPr>
  </w:style>
  <w:style w:type="character" w:customStyle="1" w:styleId="TextonotapieCar">
    <w:name w:val="Texto nota pie Car"/>
    <w:aliases w:val="Car Car"/>
    <w:link w:val="Textonotapie"/>
    <w:uiPriority w:val="99"/>
    <w:rsid w:val="00D173F3"/>
    <w:rPr>
      <w:rFonts w:ascii="Cambria" w:eastAsia="Cambria" w:hAnsi="Cambria"/>
      <w:lang w:val="en-US" w:eastAsia="en-US"/>
    </w:rPr>
  </w:style>
  <w:style w:type="character" w:styleId="Refdenotaalpie">
    <w:name w:val="footnote reference"/>
    <w:uiPriority w:val="99"/>
    <w:unhideWhenUsed/>
    <w:rsid w:val="00D173F3"/>
    <w:rPr>
      <w:vertAlign w:val="superscript"/>
    </w:rPr>
  </w:style>
  <w:style w:type="character" w:styleId="Mencinsinresolver">
    <w:name w:val="Unresolved Mention"/>
    <w:basedOn w:val="Fuentedeprrafopredeter"/>
    <w:uiPriority w:val="99"/>
    <w:semiHidden/>
    <w:unhideWhenUsed/>
    <w:rsid w:val="008B0DC0"/>
    <w:rPr>
      <w:color w:val="605E5C"/>
      <w:shd w:val="clear" w:color="auto" w:fill="E1DFDD"/>
    </w:rPr>
  </w:style>
  <w:style w:type="character" w:styleId="Refdecomentario">
    <w:name w:val="annotation reference"/>
    <w:basedOn w:val="Fuentedeprrafopredeter"/>
    <w:uiPriority w:val="99"/>
    <w:unhideWhenUsed/>
    <w:rsid w:val="00910027"/>
    <w:rPr>
      <w:sz w:val="16"/>
      <w:szCs w:val="16"/>
    </w:rPr>
  </w:style>
  <w:style w:type="paragraph" w:styleId="Textocomentario">
    <w:name w:val="annotation text"/>
    <w:basedOn w:val="Normal"/>
    <w:link w:val="TextocomentarioCar"/>
    <w:uiPriority w:val="99"/>
    <w:unhideWhenUsed/>
    <w:rsid w:val="00910027"/>
    <w:rPr>
      <w:sz w:val="20"/>
      <w:szCs w:val="20"/>
    </w:rPr>
  </w:style>
  <w:style w:type="character" w:customStyle="1" w:styleId="TextocomentarioCar">
    <w:name w:val="Texto comentario Car"/>
    <w:basedOn w:val="Fuentedeprrafopredeter"/>
    <w:link w:val="Textocomentario"/>
    <w:uiPriority w:val="99"/>
    <w:rsid w:val="00910027"/>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910027"/>
    <w:rPr>
      <w:b/>
      <w:bCs/>
    </w:rPr>
  </w:style>
  <w:style w:type="character" w:customStyle="1" w:styleId="AsuntodelcomentarioCar">
    <w:name w:val="Asunto del comentario Car"/>
    <w:basedOn w:val="TextocomentarioCar"/>
    <w:link w:val="Asuntodelcomentario"/>
    <w:uiPriority w:val="99"/>
    <w:semiHidden/>
    <w:rsid w:val="00910027"/>
    <w:rPr>
      <w:rFonts w:ascii="Cambria" w:eastAsia="Cambria" w:hAnsi="Cambria"/>
      <w:b/>
      <w:bCs/>
      <w:lang w:val="en-US" w:eastAsia="en-US"/>
    </w:rPr>
  </w:style>
  <w:style w:type="character" w:styleId="Textodelmarcadordeposicin">
    <w:name w:val="Placeholder Text"/>
    <w:basedOn w:val="Fuentedeprrafopredeter"/>
    <w:uiPriority w:val="99"/>
    <w:semiHidden/>
    <w:rsid w:val="00E20A20"/>
    <w:rPr>
      <w:color w:val="808080"/>
    </w:rPr>
  </w:style>
  <w:style w:type="table" w:styleId="Tablaconcuadrcula">
    <w:name w:val="Table Grid"/>
    <w:basedOn w:val="Tablanormal"/>
    <w:uiPriority w:val="59"/>
    <w:rsid w:val="0001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 de nivel 1 Car,Bullet Points Car,Liste Paragraf Car,Párrafo de titulo 3 Car,Párrafo Car,Sub Titulo Paper Car,Heading 2_sj Car,lp1 Car,Bullet Number Car,Use Case List Paragraph Car,List Paragraph1 Car,lp11 Car,Steps Car"/>
    <w:link w:val="Prrafodelista"/>
    <w:uiPriority w:val="34"/>
    <w:qFormat/>
    <w:locked/>
    <w:rsid w:val="00E23C34"/>
    <w:rPr>
      <w:rFonts w:ascii="Trebuchet MS" w:eastAsia="Times New Roman" w:hAnsi="Trebuchet MS"/>
      <w:szCs w:val="24"/>
      <w:lang w:val="es-ES" w:eastAsia="es-ES" w:bidi="he-IL"/>
    </w:rPr>
  </w:style>
  <w:style w:type="character" w:customStyle="1" w:styleId="Ttulo1Car">
    <w:name w:val="Título 1 Car"/>
    <w:basedOn w:val="Fuentedeprrafopredeter"/>
    <w:link w:val="Ttulo1"/>
    <w:uiPriority w:val="9"/>
    <w:rsid w:val="006F6F67"/>
    <w:rPr>
      <w:rFonts w:asciiTheme="majorHAnsi" w:eastAsiaTheme="majorEastAsia" w:hAnsiTheme="majorHAnsi" w:cstheme="majorBidi"/>
      <w:color w:val="2E74B5" w:themeColor="accent1" w:themeShade="BF"/>
      <w:sz w:val="32"/>
      <w:szCs w:val="32"/>
      <w:lang w:val="en-US" w:eastAsia="en-US"/>
    </w:rPr>
  </w:style>
  <w:style w:type="character" w:customStyle="1" w:styleId="Ttulo2Car">
    <w:name w:val="Título 2 Car"/>
    <w:basedOn w:val="Fuentedeprrafopredeter"/>
    <w:link w:val="Ttulo2"/>
    <w:uiPriority w:val="9"/>
    <w:rsid w:val="006F6F67"/>
    <w:rPr>
      <w:rFonts w:asciiTheme="majorHAnsi" w:eastAsiaTheme="majorEastAsia" w:hAnsiTheme="majorHAnsi" w:cstheme="majorBidi"/>
      <w:color w:val="2E74B5" w:themeColor="accent1" w:themeShade="BF"/>
      <w:sz w:val="26"/>
      <w:szCs w:val="26"/>
      <w:lang w:val="en-US" w:eastAsia="en-US"/>
    </w:rPr>
  </w:style>
  <w:style w:type="character" w:customStyle="1" w:styleId="Ttulo3Car">
    <w:name w:val="Título 3 Car"/>
    <w:aliases w:val="Anexos Car"/>
    <w:basedOn w:val="Fuentedeprrafopredeter"/>
    <w:link w:val="Ttulo3"/>
    <w:uiPriority w:val="9"/>
    <w:rsid w:val="006F6F67"/>
    <w:rPr>
      <w:rFonts w:cstheme="minorHAnsi"/>
      <w:b/>
      <w:i/>
      <w:iCs/>
      <w:sz w:val="22"/>
      <w:szCs w:val="22"/>
      <w:u w:val="single"/>
      <w:lang w:eastAsia="es-ES" w:bidi="he-IL"/>
    </w:rPr>
  </w:style>
  <w:style w:type="character" w:customStyle="1" w:styleId="Ttulo4Car">
    <w:name w:val="Título 4 Car"/>
    <w:basedOn w:val="Fuentedeprrafopredeter"/>
    <w:link w:val="Ttulo4"/>
    <w:uiPriority w:val="9"/>
    <w:rsid w:val="006F6F67"/>
    <w:rPr>
      <w:rFonts w:asciiTheme="majorHAnsi" w:eastAsiaTheme="majorEastAsia" w:hAnsiTheme="majorHAnsi" w:cstheme="majorBidi"/>
      <w:b/>
      <w:i/>
      <w:iCs/>
      <w:sz w:val="22"/>
      <w:szCs w:val="24"/>
      <w:lang w:val="es-ES" w:eastAsia="es-ES" w:bidi="he-IL"/>
    </w:rPr>
  </w:style>
  <w:style w:type="character" w:customStyle="1" w:styleId="Ttulo5Car">
    <w:name w:val="Título 5 Car"/>
    <w:basedOn w:val="Fuentedeprrafopredeter"/>
    <w:link w:val="Ttulo5"/>
    <w:uiPriority w:val="9"/>
    <w:rsid w:val="006F6F67"/>
    <w:rPr>
      <w:rFonts w:asciiTheme="majorHAnsi" w:eastAsiaTheme="majorEastAsia" w:hAnsiTheme="majorHAnsi" w:cstheme="majorBidi"/>
      <w:color w:val="2E74B5" w:themeColor="accent1" w:themeShade="BF"/>
      <w:sz w:val="22"/>
      <w:szCs w:val="24"/>
      <w:lang w:val="es-ES" w:eastAsia="es-ES" w:bidi="he-IL"/>
    </w:rPr>
  </w:style>
  <w:style w:type="character" w:customStyle="1" w:styleId="Ttulo6Car">
    <w:name w:val="Título 6 Car"/>
    <w:basedOn w:val="Fuentedeprrafopredeter"/>
    <w:link w:val="Ttulo6"/>
    <w:uiPriority w:val="9"/>
    <w:rsid w:val="006F6F67"/>
    <w:rPr>
      <w:rFonts w:asciiTheme="majorHAnsi" w:eastAsiaTheme="majorEastAsia" w:hAnsiTheme="majorHAnsi" w:cstheme="majorBidi"/>
      <w:color w:val="1F4D78" w:themeColor="accent1" w:themeShade="7F"/>
      <w:sz w:val="22"/>
      <w:szCs w:val="24"/>
      <w:lang w:val="es-ES" w:eastAsia="es-ES" w:bidi="he-IL"/>
    </w:rPr>
  </w:style>
  <w:style w:type="character" w:customStyle="1" w:styleId="Ttulo7Car">
    <w:name w:val="Título 7 Car"/>
    <w:basedOn w:val="Fuentedeprrafopredeter"/>
    <w:link w:val="Ttulo7"/>
    <w:uiPriority w:val="9"/>
    <w:rsid w:val="006F6F67"/>
    <w:rPr>
      <w:rFonts w:asciiTheme="majorHAnsi" w:eastAsiaTheme="majorEastAsia" w:hAnsiTheme="majorHAnsi" w:cstheme="majorBidi"/>
      <w:i/>
      <w:iCs/>
      <w:color w:val="1F4D78" w:themeColor="accent1" w:themeShade="7F"/>
      <w:sz w:val="22"/>
      <w:szCs w:val="24"/>
      <w:lang w:val="es-ES" w:eastAsia="es-ES" w:bidi="he-IL"/>
    </w:rPr>
  </w:style>
  <w:style w:type="character" w:customStyle="1" w:styleId="Ttulo8Car">
    <w:name w:val="Título 8 Car"/>
    <w:basedOn w:val="Fuentedeprrafopredeter"/>
    <w:link w:val="Ttulo8"/>
    <w:uiPriority w:val="9"/>
    <w:semiHidden/>
    <w:rsid w:val="006F6F67"/>
    <w:rPr>
      <w:rFonts w:asciiTheme="majorHAnsi" w:eastAsiaTheme="majorEastAsia" w:hAnsiTheme="majorHAnsi" w:cstheme="majorBidi"/>
      <w:color w:val="272727" w:themeColor="text1" w:themeTint="D8"/>
      <w:sz w:val="21"/>
      <w:szCs w:val="21"/>
      <w:lang w:val="es-ES" w:eastAsia="es-ES" w:bidi="he-IL"/>
    </w:rPr>
  </w:style>
  <w:style w:type="table" w:customStyle="1" w:styleId="Tablaconcuadrcula2">
    <w:name w:val="Tabla con cuadrícula2"/>
    <w:basedOn w:val="Tablanormal"/>
    <w:next w:val="Tablaconcuadrcula"/>
    <w:uiPriority w:val="59"/>
    <w:rsid w:val="009D4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6F6F67"/>
    <w:pPr>
      <w:ind w:right="510"/>
      <w:jc w:val="both"/>
    </w:pPr>
    <w:rPr>
      <w:rFonts w:asciiTheme="minorHAnsi" w:eastAsia="Times New Roman" w:hAnsiTheme="minorHAnsi" w:cs="Arial"/>
      <w:color w:val="000000"/>
      <w:sz w:val="22"/>
      <w:szCs w:val="24"/>
      <w:lang w:val="es-ES" w:eastAsia="es-ES" w:bidi="he-IL"/>
    </w:rPr>
  </w:style>
  <w:style w:type="character" w:customStyle="1" w:styleId="blognombrecuerpo2">
    <w:name w:val="blog_nombre_cuerpo2"/>
    <w:basedOn w:val="Fuentedeprrafopredeter"/>
    <w:rsid w:val="006F6F67"/>
    <w:rPr>
      <w:strike w:val="0"/>
      <w:dstrike w:val="0"/>
      <w:color w:val="666666"/>
      <w:sz w:val="18"/>
      <w:szCs w:val="18"/>
      <w:u w:val="none"/>
      <w:effect w:val="none"/>
    </w:rPr>
  </w:style>
  <w:style w:type="paragraph" w:styleId="Revisin">
    <w:name w:val="Revision"/>
    <w:hidden/>
    <w:uiPriority w:val="99"/>
    <w:semiHidden/>
    <w:rsid w:val="006F6F67"/>
    <w:rPr>
      <w:rFonts w:asciiTheme="minorHAnsi" w:eastAsia="Times New Roman" w:hAnsiTheme="minorHAnsi" w:cs="Arial"/>
      <w:color w:val="000000"/>
      <w:sz w:val="22"/>
      <w:szCs w:val="24"/>
      <w:lang w:val="es-ES" w:eastAsia="es-ES" w:bidi="he-IL"/>
    </w:rPr>
  </w:style>
  <w:style w:type="character" w:customStyle="1" w:styleId="texto09a11">
    <w:name w:val="texto09a11"/>
    <w:basedOn w:val="Fuentedeprrafopredeter"/>
    <w:rsid w:val="006F6F67"/>
    <w:rPr>
      <w:color w:val="333333"/>
      <w:sz w:val="18"/>
      <w:szCs w:val="18"/>
    </w:rPr>
  </w:style>
  <w:style w:type="character" w:styleId="Hipervnculovisitado">
    <w:name w:val="FollowedHyperlink"/>
    <w:basedOn w:val="Fuentedeprrafopredeter"/>
    <w:uiPriority w:val="99"/>
    <w:semiHidden/>
    <w:unhideWhenUsed/>
    <w:rsid w:val="006F6F67"/>
    <w:rPr>
      <w:color w:val="954F72" w:themeColor="followedHyperlink"/>
      <w:u w:val="single"/>
    </w:rPr>
  </w:style>
  <w:style w:type="table" w:customStyle="1" w:styleId="Tablaconcuadrcula1">
    <w:name w:val="Tabla con cuadrícula1"/>
    <w:basedOn w:val="Tablanormal"/>
    <w:next w:val="Tablaconcuadrcula"/>
    <w:uiPriority w:val="39"/>
    <w:rsid w:val="006F6F6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aliases w:val="bt,Body Text 12,ändrad,body text,contents,NoticeText-List,BT,Body Text-TCS, ändrad,paragraph 2,paragraph 21,bot"/>
    <w:basedOn w:val="Normal"/>
    <w:link w:val="TextoindependienteCar"/>
    <w:rsid w:val="006F6F67"/>
    <w:pPr>
      <w:spacing w:line="360" w:lineRule="auto"/>
      <w:ind w:right="510"/>
      <w:jc w:val="both"/>
    </w:pPr>
    <w:rPr>
      <w:rFonts w:ascii="Tahoma" w:eastAsia="Times New Roman" w:hAnsi="Tahoma" w:cs="Tahoma"/>
      <w:color w:val="000000"/>
      <w:sz w:val="20"/>
      <w:lang w:val="es-CL" w:eastAsia="es-ES"/>
    </w:rPr>
  </w:style>
  <w:style w:type="character" w:customStyle="1" w:styleId="TextoindependienteCar">
    <w:name w:val="Texto independiente Car"/>
    <w:aliases w:val="bt Car,Body Text 12 Car,ändrad Car,body text Car,contents Car,NoticeText-List Car,BT Car,Body Text-TCS Car, ändrad Car,paragraph 2 Car,paragraph 21 Car,bot Car"/>
    <w:basedOn w:val="Fuentedeprrafopredeter"/>
    <w:link w:val="Textoindependiente"/>
    <w:rsid w:val="006F6F67"/>
    <w:rPr>
      <w:rFonts w:ascii="Tahoma" w:eastAsia="Times New Roman" w:hAnsi="Tahoma" w:cs="Tahoma"/>
      <w:color w:val="000000"/>
      <w:szCs w:val="24"/>
      <w:lang w:eastAsia="es-ES"/>
    </w:rPr>
  </w:style>
  <w:style w:type="paragraph" w:styleId="Continuarlista">
    <w:name w:val="List Continue"/>
    <w:basedOn w:val="Normal"/>
    <w:uiPriority w:val="99"/>
    <w:unhideWhenUsed/>
    <w:rsid w:val="006F6F67"/>
    <w:pPr>
      <w:spacing w:after="120"/>
      <w:ind w:left="283" w:right="510"/>
      <w:contextualSpacing/>
      <w:jc w:val="both"/>
    </w:pPr>
    <w:rPr>
      <w:rFonts w:asciiTheme="minorHAnsi" w:eastAsia="Times New Roman" w:hAnsiTheme="minorHAnsi" w:cs="Arial"/>
      <w:color w:val="000000"/>
      <w:sz w:val="22"/>
      <w:lang w:val="es-ES" w:eastAsia="es-ES" w:bidi="he-IL"/>
    </w:rPr>
  </w:style>
  <w:style w:type="paragraph" w:customStyle="1" w:styleId="texto">
    <w:name w:val="texto"/>
    <w:basedOn w:val="Normal"/>
    <w:rsid w:val="006F6F67"/>
    <w:pPr>
      <w:spacing w:before="100" w:beforeAutospacing="1" w:after="100" w:afterAutospacing="1"/>
    </w:pPr>
    <w:rPr>
      <w:rFonts w:ascii="Times New Roman" w:eastAsia="Times New Roman" w:hAnsi="Times New Roman"/>
      <w:lang w:val="es-CL" w:eastAsia="es-CL"/>
    </w:rPr>
  </w:style>
  <w:style w:type="paragraph" w:styleId="Lista2">
    <w:name w:val="List 2"/>
    <w:basedOn w:val="Normal"/>
    <w:uiPriority w:val="99"/>
    <w:unhideWhenUsed/>
    <w:rsid w:val="006F6F67"/>
    <w:pPr>
      <w:ind w:left="566" w:right="510" w:hanging="283"/>
      <w:contextualSpacing/>
      <w:jc w:val="both"/>
    </w:pPr>
    <w:rPr>
      <w:rFonts w:asciiTheme="minorHAnsi" w:eastAsia="Times New Roman" w:hAnsiTheme="minorHAnsi" w:cs="Arial"/>
      <w:color w:val="000000"/>
      <w:sz w:val="22"/>
      <w:lang w:val="es-ES" w:eastAsia="es-ES" w:bidi="he-IL"/>
    </w:rPr>
  </w:style>
  <w:style w:type="paragraph" w:styleId="Saludo">
    <w:name w:val="Salutation"/>
    <w:basedOn w:val="Normal"/>
    <w:next w:val="Normal"/>
    <w:link w:val="SaludoCar"/>
    <w:uiPriority w:val="99"/>
    <w:unhideWhenUsed/>
    <w:rsid w:val="006F6F67"/>
    <w:pPr>
      <w:ind w:right="510"/>
      <w:jc w:val="both"/>
    </w:pPr>
    <w:rPr>
      <w:rFonts w:asciiTheme="minorHAnsi" w:eastAsia="Times New Roman" w:hAnsiTheme="minorHAnsi" w:cs="Arial"/>
      <w:color w:val="000000"/>
      <w:sz w:val="22"/>
      <w:lang w:val="es-ES" w:eastAsia="es-ES" w:bidi="he-IL"/>
    </w:rPr>
  </w:style>
  <w:style w:type="character" w:customStyle="1" w:styleId="SaludoCar">
    <w:name w:val="Saludo Car"/>
    <w:basedOn w:val="Fuentedeprrafopredeter"/>
    <w:link w:val="Saludo"/>
    <w:uiPriority w:val="99"/>
    <w:rsid w:val="006F6F67"/>
    <w:rPr>
      <w:rFonts w:asciiTheme="minorHAnsi" w:eastAsia="Times New Roman" w:hAnsiTheme="minorHAnsi" w:cs="Arial"/>
      <w:color w:val="000000"/>
      <w:sz w:val="22"/>
      <w:szCs w:val="24"/>
      <w:lang w:val="es-ES" w:eastAsia="es-ES" w:bidi="he-IL"/>
    </w:rPr>
  </w:style>
  <w:style w:type="paragraph" w:styleId="Continuarlista3">
    <w:name w:val="List Continue 3"/>
    <w:basedOn w:val="Normal"/>
    <w:uiPriority w:val="99"/>
    <w:unhideWhenUsed/>
    <w:rsid w:val="006F6F67"/>
    <w:pPr>
      <w:spacing w:after="120"/>
      <w:ind w:left="849" w:right="510"/>
      <w:contextualSpacing/>
      <w:jc w:val="both"/>
    </w:pPr>
    <w:rPr>
      <w:rFonts w:asciiTheme="minorHAnsi" w:eastAsia="Times New Roman" w:hAnsiTheme="minorHAnsi" w:cs="Arial"/>
      <w:color w:val="000000"/>
      <w:sz w:val="22"/>
      <w:lang w:val="es-ES" w:eastAsia="es-ES" w:bidi="he-IL"/>
    </w:rPr>
  </w:style>
  <w:style w:type="paragraph" w:styleId="Sangradetextonormal">
    <w:name w:val="Body Text Indent"/>
    <w:basedOn w:val="Normal"/>
    <w:link w:val="SangradetextonormalCar"/>
    <w:uiPriority w:val="99"/>
    <w:semiHidden/>
    <w:unhideWhenUsed/>
    <w:rsid w:val="006F6F67"/>
    <w:pPr>
      <w:spacing w:after="120"/>
      <w:ind w:left="283" w:right="510"/>
      <w:jc w:val="both"/>
    </w:pPr>
    <w:rPr>
      <w:rFonts w:asciiTheme="minorHAnsi" w:eastAsia="Times New Roman" w:hAnsiTheme="minorHAnsi" w:cs="Arial"/>
      <w:color w:val="000000"/>
      <w:sz w:val="22"/>
      <w:lang w:val="es-ES" w:eastAsia="es-ES" w:bidi="he-IL"/>
    </w:rPr>
  </w:style>
  <w:style w:type="character" w:customStyle="1" w:styleId="SangradetextonormalCar">
    <w:name w:val="Sangría de texto normal Car"/>
    <w:basedOn w:val="Fuentedeprrafopredeter"/>
    <w:link w:val="Sangradetextonormal"/>
    <w:uiPriority w:val="99"/>
    <w:semiHidden/>
    <w:rsid w:val="006F6F67"/>
    <w:rPr>
      <w:rFonts w:asciiTheme="minorHAnsi" w:eastAsia="Times New Roman" w:hAnsiTheme="minorHAnsi" w:cs="Arial"/>
      <w:color w:val="000000"/>
      <w:sz w:val="22"/>
      <w:szCs w:val="24"/>
      <w:lang w:val="es-ES" w:eastAsia="es-ES" w:bidi="he-IL"/>
    </w:rPr>
  </w:style>
  <w:style w:type="paragraph" w:styleId="Textoindependienteprimerasangra2">
    <w:name w:val="Body Text First Indent 2"/>
    <w:basedOn w:val="Sangradetextonormal"/>
    <w:link w:val="Textoindependienteprimerasangra2Car"/>
    <w:uiPriority w:val="99"/>
    <w:unhideWhenUsed/>
    <w:rsid w:val="006F6F67"/>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6F6F67"/>
    <w:rPr>
      <w:rFonts w:asciiTheme="minorHAnsi" w:eastAsia="Times New Roman" w:hAnsiTheme="minorHAnsi" w:cs="Arial"/>
      <w:color w:val="000000"/>
      <w:sz w:val="22"/>
      <w:szCs w:val="24"/>
      <w:lang w:val="es-ES" w:eastAsia="es-ES" w:bidi="he-IL"/>
    </w:rPr>
  </w:style>
  <w:style w:type="character" w:styleId="nfasis">
    <w:name w:val="Emphasis"/>
    <w:basedOn w:val="Fuentedeprrafopredeter"/>
    <w:uiPriority w:val="20"/>
    <w:qFormat/>
    <w:rsid w:val="006F6F67"/>
    <w:rPr>
      <w:i/>
      <w:iCs/>
    </w:rPr>
  </w:style>
  <w:style w:type="character" w:customStyle="1" w:styleId="apple-converted-space">
    <w:name w:val="apple-converted-space"/>
    <w:basedOn w:val="Fuentedeprrafopredeter"/>
    <w:rsid w:val="006F6F67"/>
  </w:style>
  <w:style w:type="character" w:styleId="Textoennegrita">
    <w:name w:val="Strong"/>
    <w:basedOn w:val="Fuentedeprrafopredeter"/>
    <w:uiPriority w:val="22"/>
    <w:qFormat/>
    <w:rsid w:val="006F6F67"/>
    <w:rPr>
      <w:b/>
      <w:bCs/>
    </w:rPr>
  </w:style>
  <w:style w:type="paragraph" w:customStyle="1" w:styleId="Default">
    <w:name w:val="Default"/>
    <w:rsid w:val="006F6F67"/>
    <w:pPr>
      <w:autoSpaceDE w:val="0"/>
      <w:autoSpaceDN w:val="0"/>
      <w:adjustRightInd w:val="0"/>
    </w:pPr>
    <w:rPr>
      <w:rFonts w:ascii="Corbel" w:eastAsiaTheme="minorHAnsi" w:hAnsi="Corbel" w:cs="Corbel"/>
      <w:color w:val="000000"/>
      <w:sz w:val="24"/>
      <w:szCs w:val="24"/>
      <w:lang w:eastAsia="en-US"/>
    </w:rPr>
  </w:style>
  <w:style w:type="paragraph" w:styleId="Subttulo">
    <w:name w:val="Subtitle"/>
    <w:basedOn w:val="Normal"/>
    <w:next w:val="Normal"/>
    <w:link w:val="SubttuloCar"/>
    <w:uiPriority w:val="11"/>
    <w:qFormat/>
    <w:rsid w:val="006F6F67"/>
    <w:pPr>
      <w:numPr>
        <w:ilvl w:val="1"/>
        <w:numId w:val="3"/>
      </w:numPr>
      <w:spacing w:after="160"/>
      <w:ind w:right="510"/>
      <w:jc w:val="both"/>
    </w:pPr>
    <w:rPr>
      <w:rFonts w:asciiTheme="minorHAnsi" w:eastAsiaTheme="minorEastAsia" w:hAnsiTheme="minorHAnsi" w:cstheme="minorBidi"/>
      <w:b/>
      <w:i/>
      <w:color w:val="5A5A5A" w:themeColor="text1" w:themeTint="A5"/>
      <w:spacing w:val="15"/>
      <w:sz w:val="22"/>
      <w:szCs w:val="22"/>
      <w:lang w:val="es-ES" w:eastAsia="es-ES" w:bidi="he-IL"/>
    </w:rPr>
  </w:style>
  <w:style w:type="character" w:customStyle="1" w:styleId="SubttuloCar">
    <w:name w:val="Subtítulo Car"/>
    <w:basedOn w:val="Fuentedeprrafopredeter"/>
    <w:link w:val="Subttulo"/>
    <w:uiPriority w:val="11"/>
    <w:rsid w:val="006F6F67"/>
    <w:rPr>
      <w:rFonts w:asciiTheme="minorHAnsi" w:eastAsiaTheme="minorEastAsia" w:hAnsiTheme="minorHAnsi" w:cstheme="minorBidi"/>
      <w:b/>
      <w:i/>
      <w:color w:val="5A5A5A" w:themeColor="text1" w:themeTint="A5"/>
      <w:spacing w:val="15"/>
      <w:sz w:val="22"/>
      <w:szCs w:val="22"/>
      <w:lang w:val="es-ES" w:eastAsia="es-ES" w:bidi="he-IL"/>
    </w:rPr>
  </w:style>
  <w:style w:type="character" w:styleId="nfasissutil">
    <w:name w:val="Subtle Emphasis"/>
    <w:basedOn w:val="Fuentedeprrafopredeter"/>
    <w:uiPriority w:val="19"/>
    <w:qFormat/>
    <w:rsid w:val="006F6F67"/>
    <w:rPr>
      <w:i/>
      <w:iCs/>
      <w:color w:val="404040" w:themeColor="text1" w:themeTint="BF"/>
    </w:rPr>
  </w:style>
  <w:style w:type="table" w:customStyle="1" w:styleId="Cuadrculadetablaclara1">
    <w:name w:val="Cuadrícula de tabla clara1"/>
    <w:basedOn w:val="Tablanormal"/>
    <w:uiPriority w:val="40"/>
    <w:rsid w:val="006F6F67"/>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Mapadeldocumento">
    <w:name w:val="Document Map"/>
    <w:basedOn w:val="Normal"/>
    <w:link w:val="MapadeldocumentoCar"/>
    <w:uiPriority w:val="99"/>
    <w:semiHidden/>
    <w:unhideWhenUsed/>
    <w:rsid w:val="006F6F67"/>
    <w:pPr>
      <w:ind w:right="510"/>
      <w:jc w:val="both"/>
    </w:pPr>
    <w:rPr>
      <w:rFonts w:ascii="Lucida Grande" w:eastAsia="Times New Roman" w:hAnsi="Lucida Grande" w:cs="Lucida Grande"/>
      <w:color w:val="000000"/>
      <w:lang w:val="es-ES" w:eastAsia="es-ES" w:bidi="he-IL"/>
    </w:rPr>
  </w:style>
  <w:style w:type="character" w:customStyle="1" w:styleId="MapadeldocumentoCar">
    <w:name w:val="Mapa del documento Car"/>
    <w:basedOn w:val="Fuentedeprrafopredeter"/>
    <w:link w:val="Mapadeldocumento"/>
    <w:uiPriority w:val="99"/>
    <w:semiHidden/>
    <w:rsid w:val="006F6F67"/>
    <w:rPr>
      <w:rFonts w:ascii="Lucida Grande" w:eastAsia="Times New Roman" w:hAnsi="Lucida Grande" w:cs="Lucida Grande"/>
      <w:color w:val="000000"/>
      <w:sz w:val="24"/>
      <w:szCs w:val="24"/>
      <w:lang w:val="es-ES" w:eastAsia="es-ES" w:bidi="he-IL"/>
    </w:rPr>
  </w:style>
  <w:style w:type="paragraph" w:customStyle="1" w:styleId="font5">
    <w:name w:val="font5"/>
    <w:basedOn w:val="Normal"/>
    <w:rsid w:val="006F6F67"/>
    <w:pPr>
      <w:spacing w:before="100" w:beforeAutospacing="1" w:after="100" w:afterAutospacing="1"/>
    </w:pPr>
    <w:rPr>
      <w:rFonts w:ascii="Tahoma" w:eastAsia="Times New Roman" w:hAnsi="Tahoma" w:cs="Tahoma"/>
      <w:b/>
      <w:bCs/>
      <w:color w:val="000000"/>
      <w:sz w:val="18"/>
      <w:szCs w:val="18"/>
      <w:lang w:val="es-CL" w:eastAsia="es-CL"/>
    </w:rPr>
  </w:style>
  <w:style w:type="paragraph" w:customStyle="1" w:styleId="font6">
    <w:name w:val="font6"/>
    <w:basedOn w:val="Normal"/>
    <w:rsid w:val="006F6F67"/>
    <w:pPr>
      <w:spacing w:before="100" w:beforeAutospacing="1" w:after="100" w:afterAutospacing="1"/>
    </w:pPr>
    <w:rPr>
      <w:rFonts w:ascii="Tahoma" w:eastAsia="Times New Roman" w:hAnsi="Tahoma" w:cs="Tahoma"/>
      <w:color w:val="000000"/>
      <w:sz w:val="18"/>
      <w:szCs w:val="18"/>
      <w:lang w:val="es-CL" w:eastAsia="es-CL"/>
    </w:rPr>
  </w:style>
  <w:style w:type="paragraph" w:customStyle="1" w:styleId="font7">
    <w:name w:val="font7"/>
    <w:basedOn w:val="Normal"/>
    <w:rsid w:val="006F6F67"/>
    <w:pPr>
      <w:spacing w:before="100" w:beforeAutospacing="1" w:after="100" w:afterAutospacing="1"/>
    </w:pPr>
    <w:rPr>
      <w:rFonts w:ascii="Tahoma" w:eastAsia="Times New Roman" w:hAnsi="Tahoma" w:cs="Tahoma"/>
      <w:b/>
      <w:bCs/>
      <w:color w:val="FF0000"/>
      <w:sz w:val="18"/>
      <w:szCs w:val="18"/>
      <w:lang w:val="es-CL" w:eastAsia="es-CL"/>
    </w:rPr>
  </w:style>
  <w:style w:type="paragraph" w:customStyle="1" w:styleId="font8">
    <w:name w:val="font8"/>
    <w:basedOn w:val="Normal"/>
    <w:rsid w:val="006F6F67"/>
    <w:pPr>
      <w:spacing w:before="100" w:beforeAutospacing="1" w:after="100" w:afterAutospacing="1"/>
    </w:pPr>
    <w:rPr>
      <w:rFonts w:ascii="Tahoma" w:eastAsia="Times New Roman" w:hAnsi="Tahoma" w:cs="Tahoma"/>
      <w:color w:val="000000"/>
      <w:sz w:val="18"/>
      <w:szCs w:val="18"/>
      <w:lang w:val="es-CL" w:eastAsia="es-CL"/>
    </w:rPr>
  </w:style>
  <w:style w:type="paragraph" w:customStyle="1" w:styleId="font9">
    <w:name w:val="font9"/>
    <w:basedOn w:val="Normal"/>
    <w:rsid w:val="006F6F67"/>
    <w:pPr>
      <w:spacing w:before="100" w:beforeAutospacing="1" w:after="100" w:afterAutospacing="1"/>
    </w:pPr>
    <w:rPr>
      <w:rFonts w:ascii="Tahoma" w:eastAsia="Times New Roman" w:hAnsi="Tahoma" w:cs="Tahoma"/>
      <w:b/>
      <w:bCs/>
      <w:color w:val="000000"/>
      <w:sz w:val="18"/>
      <w:szCs w:val="18"/>
      <w:lang w:val="es-CL" w:eastAsia="es-CL"/>
    </w:rPr>
  </w:style>
  <w:style w:type="paragraph" w:customStyle="1" w:styleId="xl63">
    <w:name w:val="xl63"/>
    <w:basedOn w:val="Normal"/>
    <w:rsid w:val="006F6F67"/>
    <w:pPr>
      <w:shd w:val="clear" w:color="000000" w:fill="77CDEE"/>
      <w:spacing w:before="100" w:beforeAutospacing="1" w:after="100" w:afterAutospacing="1"/>
      <w:jc w:val="center"/>
      <w:textAlignment w:val="center"/>
    </w:pPr>
    <w:rPr>
      <w:rFonts w:ascii="Calibri" w:eastAsia="Times New Roman" w:hAnsi="Calibri"/>
      <w:b/>
      <w:bCs/>
      <w:lang w:val="es-CL" w:eastAsia="es-CL"/>
    </w:rPr>
  </w:style>
  <w:style w:type="paragraph" w:customStyle="1" w:styleId="xl64">
    <w:name w:val="xl64"/>
    <w:basedOn w:val="Normal"/>
    <w:rsid w:val="006F6F67"/>
    <w:pPr>
      <w:pBdr>
        <w:top w:val="single" w:sz="4" w:space="0" w:color="auto"/>
        <w:left w:val="single" w:sz="4" w:space="0" w:color="auto"/>
        <w:bottom w:val="single" w:sz="4" w:space="0" w:color="auto"/>
        <w:right w:val="single" w:sz="4" w:space="0" w:color="auto"/>
      </w:pBdr>
      <w:shd w:val="clear" w:color="000000" w:fill="D3F5F8"/>
      <w:spacing w:before="100" w:beforeAutospacing="1" w:after="100" w:afterAutospacing="1"/>
    </w:pPr>
    <w:rPr>
      <w:rFonts w:ascii="Calibri" w:eastAsia="Times New Roman" w:hAnsi="Calibri"/>
      <w:lang w:val="es-CL" w:eastAsia="es-CL"/>
    </w:rPr>
  </w:style>
  <w:style w:type="paragraph" w:customStyle="1" w:styleId="xl65">
    <w:name w:val="xl65"/>
    <w:basedOn w:val="Normal"/>
    <w:rsid w:val="006F6F67"/>
    <w:pPr>
      <w:pBdr>
        <w:top w:val="single" w:sz="4" w:space="0" w:color="auto"/>
        <w:left w:val="single" w:sz="4" w:space="0" w:color="auto"/>
        <w:bottom w:val="single" w:sz="4" w:space="0" w:color="auto"/>
        <w:right w:val="single" w:sz="4" w:space="0" w:color="auto"/>
      </w:pBdr>
      <w:shd w:val="clear" w:color="000000" w:fill="D3F5F8"/>
      <w:spacing w:before="100" w:beforeAutospacing="1" w:after="100" w:afterAutospacing="1"/>
      <w:textAlignment w:val="center"/>
    </w:pPr>
    <w:rPr>
      <w:rFonts w:ascii="Calibri" w:eastAsia="Times New Roman" w:hAnsi="Calibri"/>
      <w:lang w:val="es-CL" w:eastAsia="es-CL"/>
    </w:rPr>
  </w:style>
  <w:style w:type="paragraph" w:customStyle="1" w:styleId="xl66">
    <w:name w:val="xl66"/>
    <w:basedOn w:val="Normal"/>
    <w:rsid w:val="006F6F67"/>
    <w:pPr>
      <w:spacing w:before="100" w:beforeAutospacing="1" w:after="100" w:afterAutospacing="1"/>
    </w:pPr>
    <w:rPr>
      <w:rFonts w:ascii="Calibri" w:eastAsia="Times New Roman" w:hAnsi="Calibri"/>
      <w:lang w:val="es-CL" w:eastAsia="es-CL"/>
    </w:rPr>
  </w:style>
  <w:style w:type="paragraph" w:customStyle="1" w:styleId="xl67">
    <w:name w:val="xl67"/>
    <w:basedOn w:val="Normal"/>
    <w:rsid w:val="006F6F67"/>
    <w:pPr>
      <w:pBdr>
        <w:top w:val="single" w:sz="4" w:space="0" w:color="auto"/>
        <w:left w:val="single" w:sz="4" w:space="0" w:color="auto"/>
        <w:bottom w:val="single" w:sz="4" w:space="0" w:color="auto"/>
        <w:right w:val="single" w:sz="4" w:space="0" w:color="auto"/>
      </w:pBdr>
      <w:shd w:val="clear" w:color="000000" w:fill="D3F5F8"/>
      <w:spacing w:before="100" w:beforeAutospacing="1" w:after="100" w:afterAutospacing="1"/>
      <w:textAlignment w:val="center"/>
    </w:pPr>
    <w:rPr>
      <w:rFonts w:ascii="Calibri" w:eastAsia="Times New Roman" w:hAnsi="Calibri"/>
      <w:lang w:val="es-CL" w:eastAsia="es-CL"/>
    </w:rPr>
  </w:style>
  <w:style w:type="paragraph" w:customStyle="1" w:styleId="xl68">
    <w:name w:val="xl68"/>
    <w:basedOn w:val="Normal"/>
    <w:rsid w:val="006F6F67"/>
    <w:pPr>
      <w:pBdr>
        <w:top w:val="single" w:sz="4" w:space="0" w:color="auto"/>
        <w:left w:val="single" w:sz="4" w:space="0" w:color="auto"/>
        <w:bottom w:val="single" w:sz="4" w:space="0" w:color="auto"/>
        <w:right w:val="single" w:sz="4" w:space="0" w:color="auto"/>
      </w:pBdr>
      <w:shd w:val="clear" w:color="000000" w:fill="D3F5F8"/>
      <w:spacing w:before="100" w:beforeAutospacing="1" w:after="100" w:afterAutospacing="1"/>
    </w:pPr>
    <w:rPr>
      <w:rFonts w:ascii="Calibri" w:eastAsia="Times New Roman" w:hAnsi="Calibri"/>
      <w:lang w:val="es-CL" w:eastAsia="es-CL"/>
    </w:rPr>
  </w:style>
  <w:style w:type="paragraph" w:customStyle="1" w:styleId="xl69">
    <w:name w:val="xl69"/>
    <w:basedOn w:val="Normal"/>
    <w:rsid w:val="006F6F67"/>
    <w:pPr>
      <w:spacing w:before="100" w:beforeAutospacing="1" w:after="100" w:afterAutospacing="1"/>
    </w:pPr>
    <w:rPr>
      <w:rFonts w:ascii="Calibri" w:eastAsia="Times New Roman" w:hAnsi="Calibri"/>
      <w:b/>
      <w:bCs/>
      <w:lang w:val="es-CL" w:eastAsia="es-CL"/>
    </w:rPr>
  </w:style>
  <w:style w:type="character" w:customStyle="1" w:styleId="Mencionar1">
    <w:name w:val="Mencionar1"/>
    <w:basedOn w:val="Fuentedeprrafopredeter"/>
    <w:uiPriority w:val="99"/>
    <w:semiHidden/>
    <w:unhideWhenUsed/>
    <w:rsid w:val="006F6F67"/>
    <w:rPr>
      <w:color w:val="2B579A"/>
      <w:shd w:val="clear" w:color="auto" w:fill="E6E6E6"/>
    </w:rPr>
  </w:style>
  <w:style w:type="paragraph" w:customStyle="1" w:styleId="xl70">
    <w:name w:val="xl70"/>
    <w:basedOn w:val="Normal"/>
    <w:rsid w:val="006F6F67"/>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CL" w:eastAsia="es-CL"/>
    </w:rPr>
  </w:style>
  <w:style w:type="paragraph" w:customStyle="1" w:styleId="xl71">
    <w:name w:val="xl71"/>
    <w:basedOn w:val="Normal"/>
    <w:rsid w:val="006F6F67"/>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lang w:val="es-CL" w:eastAsia="es-CL"/>
    </w:rPr>
  </w:style>
  <w:style w:type="paragraph" w:customStyle="1" w:styleId="xl72">
    <w:name w:val="xl72"/>
    <w:basedOn w:val="Normal"/>
    <w:rsid w:val="006F6F67"/>
    <w:pPr>
      <w:spacing w:before="100" w:beforeAutospacing="1" w:after="100" w:afterAutospacing="1"/>
      <w:textAlignment w:val="top"/>
    </w:pPr>
    <w:rPr>
      <w:rFonts w:ascii="Times New Roman" w:eastAsia="Times New Roman" w:hAnsi="Times New Roman"/>
      <w:lang w:val="es-CL" w:eastAsia="es-CL"/>
    </w:rPr>
  </w:style>
  <w:style w:type="paragraph" w:customStyle="1" w:styleId="xl73">
    <w:name w:val="xl73"/>
    <w:basedOn w:val="Normal"/>
    <w:rsid w:val="006F6F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lang w:val="es-CL" w:eastAsia="es-CL"/>
    </w:rPr>
  </w:style>
  <w:style w:type="paragraph" w:customStyle="1" w:styleId="xl74">
    <w:name w:val="xl74"/>
    <w:basedOn w:val="Normal"/>
    <w:rsid w:val="006F6F67"/>
    <w:pPr>
      <w:pBdr>
        <w:top w:val="single" w:sz="8"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lang w:val="es-CL" w:eastAsia="es-CL"/>
    </w:rPr>
  </w:style>
  <w:style w:type="paragraph" w:customStyle="1" w:styleId="xl75">
    <w:name w:val="xl75"/>
    <w:basedOn w:val="Normal"/>
    <w:rsid w:val="006F6F67"/>
    <w:pPr>
      <w:pBdr>
        <w:top w:val="single" w:sz="4"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lang w:val="es-CL" w:eastAsia="es-CL"/>
    </w:rPr>
  </w:style>
  <w:style w:type="paragraph" w:customStyle="1" w:styleId="xl76">
    <w:name w:val="xl76"/>
    <w:basedOn w:val="Normal"/>
    <w:rsid w:val="006F6F67"/>
    <w:pPr>
      <w:pBdr>
        <w:top w:val="single" w:sz="4" w:space="0" w:color="auto"/>
        <w:left w:val="single" w:sz="4" w:space="0" w:color="auto"/>
        <w:bottom w:val="single" w:sz="8" w:space="0" w:color="auto"/>
      </w:pBdr>
      <w:spacing w:before="100" w:beforeAutospacing="1" w:after="100" w:afterAutospacing="1"/>
      <w:textAlignment w:val="top"/>
    </w:pPr>
    <w:rPr>
      <w:rFonts w:ascii="Times New Roman" w:eastAsia="Times New Roman" w:hAnsi="Times New Roman"/>
      <w:lang w:val="es-CL" w:eastAsia="es-CL"/>
    </w:rPr>
  </w:style>
  <w:style w:type="paragraph" w:customStyle="1" w:styleId="xl77">
    <w:name w:val="xl77"/>
    <w:basedOn w:val="Normal"/>
    <w:rsid w:val="006F6F67"/>
    <w:pPr>
      <w:pBdr>
        <w:top w:val="single" w:sz="8" w:space="0" w:color="auto"/>
        <w:bottom w:val="single" w:sz="4" w:space="0" w:color="auto"/>
      </w:pBdr>
      <w:spacing w:before="100" w:beforeAutospacing="1" w:after="100" w:afterAutospacing="1"/>
      <w:textAlignment w:val="top"/>
    </w:pPr>
    <w:rPr>
      <w:rFonts w:ascii="Times New Roman" w:eastAsia="Times New Roman" w:hAnsi="Times New Roman"/>
      <w:lang w:val="es-CL" w:eastAsia="es-CL"/>
    </w:rPr>
  </w:style>
  <w:style w:type="paragraph" w:customStyle="1" w:styleId="xl78">
    <w:name w:val="xl78"/>
    <w:basedOn w:val="Normal"/>
    <w:rsid w:val="006F6F67"/>
    <w:pPr>
      <w:pBdr>
        <w:top w:val="single" w:sz="4" w:space="0" w:color="auto"/>
        <w:bottom w:val="single" w:sz="4" w:space="0" w:color="auto"/>
      </w:pBdr>
      <w:spacing w:before="100" w:beforeAutospacing="1" w:after="100" w:afterAutospacing="1"/>
      <w:textAlignment w:val="top"/>
    </w:pPr>
    <w:rPr>
      <w:rFonts w:ascii="Times New Roman" w:eastAsia="Times New Roman" w:hAnsi="Times New Roman"/>
      <w:lang w:val="es-CL" w:eastAsia="es-CL"/>
    </w:rPr>
  </w:style>
  <w:style w:type="paragraph" w:customStyle="1" w:styleId="xl79">
    <w:name w:val="xl79"/>
    <w:basedOn w:val="Normal"/>
    <w:rsid w:val="006F6F67"/>
    <w:pPr>
      <w:pBdr>
        <w:bottom w:val="single" w:sz="4" w:space="0" w:color="auto"/>
      </w:pBdr>
      <w:spacing w:before="100" w:beforeAutospacing="1" w:after="100" w:afterAutospacing="1"/>
      <w:textAlignment w:val="top"/>
    </w:pPr>
    <w:rPr>
      <w:rFonts w:ascii="Times New Roman" w:eastAsia="Times New Roman" w:hAnsi="Times New Roman"/>
      <w:lang w:val="es-CL" w:eastAsia="es-CL"/>
    </w:rPr>
  </w:style>
  <w:style w:type="paragraph" w:customStyle="1" w:styleId="xl80">
    <w:name w:val="xl80"/>
    <w:basedOn w:val="Normal"/>
    <w:rsid w:val="006F6F67"/>
    <w:pPr>
      <w:pBdr>
        <w:top w:val="single" w:sz="8" w:space="0" w:color="auto"/>
        <w:bottom w:val="single" w:sz="4" w:space="0" w:color="auto"/>
      </w:pBdr>
      <w:spacing w:before="100" w:beforeAutospacing="1" w:after="100" w:afterAutospacing="1"/>
      <w:jc w:val="center"/>
    </w:pPr>
    <w:rPr>
      <w:rFonts w:ascii="Times New Roman" w:eastAsia="Times New Roman" w:hAnsi="Times New Roman"/>
      <w:sz w:val="28"/>
      <w:szCs w:val="28"/>
      <w:lang w:val="es-CL" w:eastAsia="es-CL"/>
    </w:rPr>
  </w:style>
  <w:style w:type="paragraph" w:customStyle="1" w:styleId="xl81">
    <w:name w:val="xl81"/>
    <w:basedOn w:val="Normal"/>
    <w:rsid w:val="006F6F67"/>
    <w:pPr>
      <w:pBdr>
        <w:top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sz w:val="28"/>
      <w:szCs w:val="28"/>
      <w:lang w:val="es-CL" w:eastAsia="es-CL"/>
    </w:rPr>
  </w:style>
  <w:style w:type="paragraph" w:customStyle="1" w:styleId="xl82">
    <w:name w:val="xl82"/>
    <w:basedOn w:val="Normal"/>
    <w:rsid w:val="006F6F6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18"/>
      <w:szCs w:val="18"/>
      <w:lang w:val="es-CL" w:eastAsia="es-CL"/>
    </w:rPr>
  </w:style>
  <w:style w:type="paragraph" w:customStyle="1" w:styleId="xl83">
    <w:name w:val="xl83"/>
    <w:basedOn w:val="Normal"/>
    <w:rsid w:val="006F6F6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sz w:val="18"/>
      <w:szCs w:val="18"/>
      <w:lang w:val="es-CL" w:eastAsia="es-CL"/>
    </w:rPr>
  </w:style>
  <w:style w:type="paragraph" w:customStyle="1" w:styleId="xl84">
    <w:name w:val="xl84"/>
    <w:basedOn w:val="Normal"/>
    <w:rsid w:val="006F6F67"/>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lang w:val="es-CL" w:eastAsia="es-CL"/>
    </w:rPr>
  </w:style>
  <w:style w:type="paragraph" w:customStyle="1" w:styleId="xl85">
    <w:name w:val="xl85"/>
    <w:basedOn w:val="Normal"/>
    <w:rsid w:val="006F6F67"/>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CL" w:eastAsia="es-CL"/>
    </w:rPr>
  </w:style>
  <w:style w:type="paragraph" w:customStyle="1" w:styleId="xl86">
    <w:name w:val="xl86"/>
    <w:basedOn w:val="Normal"/>
    <w:rsid w:val="006F6F6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CL" w:eastAsia="es-CL"/>
    </w:rPr>
  </w:style>
  <w:style w:type="paragraph" w:customStyle="1" w:styleId="xl87">
    <w:name w:val="xl87"/>
    <w:basedOn w:val="Normal"/>
    <w:rsid w:val="006F6F67"/>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lang w:val="es-CL" w:eastAsia="es-CL"/>
    </w:rPr>
  </w:style>
  <w:style w:type="paragraph" w:customStyle="1" w:styleId="xl88">
    <w:name w:val="xl88"/>
    <w:basedOn w:val="Normal"/>
    <w:rsid w:val="006F6F6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CL" w:eastAsia="es-CL"/>
    </w:rPr>
  </w:style>
  <w:style w:type="paragraph" w:customStyle="1" w:styleId="xl89">
    <w:name w:val="xl89"/>
    <w:basedOn w:val="Normal"/>
    <w:rsid w:val="006F6F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CL" w:eastAsia="es-CL"/>
    </w:rPr>
  </w:style>
  <w:style w:type="paragraph" w:customStyle="1" w:styleId="xl90">
    <w:name w:val="xl90"/>
    <w:basedOn w:val="Normal"/>
    <w:rsid w:val="006F6F6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lang w:val="es-CL" w:eastAsia="es-CL"/>
    </w:rPr>
  </w:style>
  <w:style w:type="paragraph" w:customStyle="1" w:styleId="xl91">
    <w:name w:val="xl91"/>
    <w:basedOn w:val="Normal"/>
    <w:rsid w:val="006F6F67"/>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lang w:val="es-CL" w:eastAsia="es-CL"/>
    </w:rPr>
  </w:style>
  <w:style w:type="paragraph" w:customStyle="1" w:styleId="xl92">
    <w:name w:val="xl92"/>
    <w:basedOn w:val="Normal"/>
    <w:rsid w:val="006F6F6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lang w:val="es-CL" w:eastAsia="es-CL"/>
    </w:rPr>
  </w:style>
  <w:style w:type="paragraph" w:customStyle="1" w:styleId="xl93">
    <w:name w:val="xl93"/>
    <w:basedOn w:val="Normal"/>
    <w:rsid w:val="006F6F67"/>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lang w:val="es-CL" w:eastAsia="es-CL"/>
    </w:rPr>
  </w:style>
  <w:style w:type="paragraph" w:customStyle="1" w:styleId="xl94">
    <w:name w:val="xl94"/>
    <w:basedOn w:val="Normal"/>
    <w:rsid w:val="006F6F6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18"/>
      <w:szCs w:val="18"/>
      <w:lang w:val="es-CL" w:eastAsia="es-CL"/>
    </w:rPr>
  </w:style>
  <w:style w:type="paragraph" w:customStyle="1" w:styleId="xl95">
    <w:name w:val="xl95"/>
    <w:basedOn w:val="Normal"/>
    <w:rsid w:val="006F6F67"/>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sz w:val="18"/>
      <w:szCs w:val="18"/>
      <w:lang w:val="es-CL" w:eastAsia="es-CL"/>
    </w:rPr>
  </w:style>
  <w:style w:type="paragraph" w:customStyle="1" w:styleId="xl96">
    <w:name w:val="xl96"/>
    <w:basedOn w:val="Normal"/>
    <w:rsid w:val="006F6F67"/>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lang w:val="es-CL" w:eastAsia="es-CL"/>
    </w:rPr>
  </w:style>
  <w:style w:type="paragraph" w:customStyle="1" w:styleId="xl97">
    <w:name w:val="xl97"/>
    <w:basedOn w:val="Normal"/>
    <w:rsid w:val="006F6F67"/>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lang w:val="es-CL" w:eastAsia="es-CL"/>
    </w:rPr>
  </w:style>
  <w:style w:type="paragraph" w:customStyle="1" w:styleId="xl98">
    <w:name w:val="xl98"/>
    <w:basedOn w:val="Normal"/>
    <w:rsid w:val="006F6F6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lang w:val="es-CL" w:eastAsia="es-CL"/>
    </w:rPr>
  </w:style>
  <w:style w:type="paragraph" w:customStyle="1" w:styleId="xl99">
    <w:name w:val="xl99"/>
    <w:basedOn w:val="Normal"/>
    <w:rsid w:val="006F6F67"/>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lang w:val="es-CL" w:eastAsia="es-CL"/>
    </w:rPr>
  </w:style>
  <w:style w:type="paragraph" w:customStyle="1" w:styleId="xl100">
    <w:name w:val="xl100"/>
    <w:basedOn w:val="Normal"/>
    <w:rsid w:val="006F6F67"/>
    <w:pPr>
      <w:pBdr>
        <w:top w:val="single" w:sz="8"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sz w:val="28"/>
      <w:szCs w:val="28"/>
      <w:lang w:val="es-CL" w:eastAsia="es-CL"/>
    </w:rPr>
  </w:style>
  <w:style w:type="paragraph" w:customStyle="1" w:styleId="xl101">
    <w:name w:val="xl101"/>
    <w:basedOn w:val="Normal"/>
    <w:rsid w:val="006F6F67"/>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sz w:val="18"/>
      <w:szCs w:val="18"/>
      <w:lang w:val="es-CL" w:eastAsia="es-CL"/>
    </w:rPr>
  </w:style>
  <w:style w:type="paragraph" w:customStyle="1" w:styleId="xl102">
    <w:name w:val="xl102"/>
    <w:basedOn w:val="Normal"/>
    <w:rsid w:val="006F6F67"/>
    <w:pPr>
      <w:pBdr>
        <w:top w:val="single" w:sz="4" w:space="0" w:color="auto"/>
        <w:bottom w:val="single" w:sz="4" w:space="0" w:color="auto"/>
      </w:pBdr>
      <w:spacing w:before="100" w:beforeAutospacing="1" w:after="100" w:afterAutospacing="1"/>
      <w:jc w:val="center"/>
    </w:pPr>
    <w:rPr>
      <w:rFonts w:ascii="Times New Roman" w:eastAsia="Times New Roman" w:hAnsi="Times New Roman"/>
      <w:sz w:val="18"/>
      <w:szCs w:val="18"/>
      <w:lang w:val="es-CL" w:eastAsia="es-CL"/>
    </w:rPr>
  </w:style>
  <w:style w:type="paragraph" w:customStyle="1" w:styleId="xl103">
    <w:name w:val="xl103"/>
    <w:basedOn w:val="Normal"/>
    <w:rsid w:val="006F6F6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lang w:val="es-CL" w:eastAsia="es-CL"/>
    </w:rPr>
  </w:style>
  <w:style w:type="paragraph" w:customStyle="1" w:styleId="xl104">
    <w:name w:val="xl104"/>
    <w:basedOn w:val="Normal"/>
    <w:rsid w:val="006F6F67"/>
    <w:pPr>
      <w:pBdr>
        <w:left w:val="single" w:sz="8" w:space="0" w:color="auto"/>
      </w:pBdr>
      <w:spacing w:before="100" w:beforeAutospacing="1" w:after="100" w:afterAutospacing="1"/>
      <w:jc w:val="center"/>
      <w:textAlignment w:val="center"/>
    </w:pPr>
    <w:rPr>
      <w:rFonts w:ascii="Times New Roman" w:eastAsia="Times New Roman" w:hAnsi="Times New Roman"/>
      <w:lang w:val="es-CL" w:eastAsia="es-CL"/>
    </w:rPr>
  </w:style>
  <w:style w:type="paragraph" w:customStyle="1" w:styleId="xl105">
    <w:name w:val="xl105"/>
    <w:basedOn w:val="Normal"/>
    <w:rsid w:val="006F6F67"/>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sz w:val="18"/>
      <w:szCs w:val="18"/>
      <w:lang w:val="es-CL" w:eastAsia="es-CL"/>
    </w:rPr>
  </w:style>
  <w:style w:type="paragraph" w:customStyle="1" w:styleId="xl106">
    <w:name w:val="xl106"/>
    <w:basedOn w:val="Normal"/>
    <w:rsid w:val="006F6F67"/>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sz w:val="18"/>
      <w:szCs w:val="18"/>
      <w:lang w:val="es-CL" w:eastAsia="es-CL"/>
    </w:rPr>
  </w:style>
  <w:style w:type="paragraph" w:customStyle="1" w:styleId="xl107">
    <w:name w:val="xl107"/>
    <w:basedOn w:val="Normal"/>
    <w:rsid w:val="006F6F67"/>
    <w:pPr>
      <w:pBdr>
        <w:top w:val="single" w:sz="8"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lang w:val="es-CL" w:eastAsia="es-CL"/>
    </w:rPr>
  </w:style>
  <w:style w:type="paragraph" w:customStyle="1" w:styleId="xl108">
    <w:name w:val="xl108"/>
    <w:basedOn w:val="Normal"/>
    <w:rsid w:val="006F6F67"/>
    <w:pPr>
      <w:pBdr>
        <w:top w:val="single" w:sz="8" w:space="0" w:color="auto"/>
        <w:bottom w:val="single" w:sz="4" w:space="0" w:color="auto"/>
        <w:right w:val="single" w:sz="8" w:space="0" w:color="auto"/>
      </w:pBdr>
      <w:spacing w:before="100" w:beforeAutospacing="1" w:after="100" w:afterAutospacing="1"/>
    </w:pPr>
    <w:rPr>
      <w:rFonts w:ascii="Times New Roman" w:eastAsia="Times New Roman" w:hAnsi="Times New Roman"/>
      <w:lang w:val="es-CL" w:eastAsia="es-CL"/>
    </w:rPr>
  </w:style>
  <w:style w:type="paragraph" w:customStyle="1" w:styleId="xl109">
    <w:name w:val="xl109"/>
    <w:basedOn w:val="Normal"/>
    <w:rsid w:val="006F6F67"/>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lang w:val="es-CL" w:eastAsia="es-CL"/>
    </w:rPr>
  </w:style>
  <w:style w:type="paragraph" w:customStyle="1" w:styleId="xl110">
    <w:name w:val="xl110"/>
    <w:basedOn w:val="Normal"/>
    <w:rsid w:val="006F6F67"/>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lang w:val="es-CL" w:eastAsia="es-CL"/>
    </w:rPr>
  </w:style>
  <w:style w:type="paragraph" w:customStyle="1" w:styleId="xl111">
    <w:name w:val="xl111"/>
    <w:basedOn w:val="Normal"/>
    <w:rsid w:val="006F6F67"/>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lang w:val="es-CL" w:eastAsia="es-CL"/>
    </w:rPr>
  </w:style>
  <w:style w:type="paragraph" w:customStyle="1" w:styleId="xl112">
    <w:name w:val="xl112"/>
    <w:basedOn w:val="Normal"/>
    <w:rsid w:val="006F6F67"/>
    <w:pPr>
      <w:pBdr>
        <w:top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lang w:val="es-CL" w:eastAsia="es-CL"/>
    </w:rPr>
  </w:style>
  <w:style w:type="paragraph" w:customStyle="1" w:styleId="xl113">
    <w:name w:val="xl113"/>
    <w:basedOn w:val="Normal"/>
    <w:rsid w:val="006F6F67"/>
    <w:pPr>
      <w:pBdr>
        <w:top w:val="single" w:sz="4" w:space="0" w:color="auto"/>
      </w:pBdr>
      <w:spacing w:before="100" w:beforeAutospacing="1" w:after="100" w:afterAutospacing="1"/>
      <w:textAlignment w:val="top"/>
    </w:pPr>
    <w:rPr>
      <w:rFonts w:ascii="Times New Roman" w:eastAsia="Times New Roman" w:hAnsi="Times New Roman"/>
      <w:sz w:val="16"/>
      <w:szCs w:val="16"/>
      <w:lang w:val="es-CL" w:eastAsia="es-CL"/>
    </w:rPr>
  </w:style>
  <w:style w:type="paragraph" w:customStyle="1" w:styleId="xl114">
    <w:name w:val="xl114"/>
    <w:basedOn w:val="Normal"/>
    <w:rsid w:val="006F6F67"/>
    <w:pPr>
      <w:pBdr>
        <w:top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sz w:val="16"/>
      <w:szCs w:val="16"/>
      <w:lang w:val="es-CL" w:eastAsia="es-CL"/>
    </w:rPr>
  </w:style>
  <w:style w:type="paragraph" w:customStyle="1" w:styleId="xl115">
    <w:name w:val="xl115"/>
    <w:basedOn w:val="Normal"/>
    <w:rsid w:val="006F6F67"/>
    <w:pPr>
      <w:pBdr>
        <w:top w:val="single" w:sz="4"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sz w:val="16"/>
      <w:szCs w:val="16"/>
      <w:lang w:val="es-CL" w:eastAsia="es-CL"/>
    </w:rPr>
  </w:style>
  <w:style w:type="paragraph" w:customStyle="1" w:styleId="xl116">
    <w:name w:val="xl116"/>
    <w:basedOn w:val="Normal"/>
    <w:rsid w:val="006F6F67"/>
    <w:pPr>
      <w:pBdr>
        <w:top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sz w:val="16"/>
      <w:szCs w:val="16"/>
      <w:lang w:val="es-CL" w:eastAsia="es-CL"/>
    </w:rPr>
  </w:style>
  <w:style w:type="paragraph" w:customStyle="1" w:styleId="xl117">
    <w:name w:val="xl117"/>
    <w:basedOn w:val="Normal"/>
    <w:rsid w:val="006F6F67"/>
    <w:pPr>
      <w:pBdr>
        <w:left w:val="single" w:sz="8" w:space="0" w:color="auto"/>
      </w:pBdr>
      <w:spacing w:before="100" w:beforeAutospacing="1" w:after="100" w:afterAutospacing="1"/>
      <w:jc w:val="center"/>
      <w:textAlignment w:val="center"/>
    </w:pPr>
    <w:rPr>
      <w:rFonts w:ascii="Times New Roman" w:eastAsia="Times New Roman" w:hAnsi="Times New Roman"/>
      <w:b/>
      <w:bCs/>
      <w:sz w:val="18"/>
      <w:szCs w:val="18"/>
      <w:lang w:val="es-CL" w:eastAsia="es-CL"/>
    </w:rPr>
  </w:style>
  <w:style w:type="paragraph" w:customStyle="1" w:styleId="xl118">
    <w:name w:val="xl118"/>
    <w:basedOn w:val="Normal"/>
    <w:rsid w:val="006F6F67"/>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b/>
      <w:bCs/>
      <w:sz w:val="16"/>
      <w:szCs w:val="16"/>
      <w:lang w:val="es-CL" w:eastAsia="es-CL"/>
    </w:rPr>
  </w:style>
  <w:style w:type="paragraph" w:customStyle="1" w:styleId="xl119">
    <w:name w:val="xl119"/>
    <w:basedOn w:val="Normal"/>
    <w:rsid w:val="006F6F67"/>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b/>
      <w:bCs/>
      <w:sz w:val="16"/>
      <w:szCs w:val="16"/>
      <w:lang w:val="es-CL" w:eastAsia="es-CL"/>
    </w:rPr>
  </w:style>
  <w:style w:type="paragraph" w:customStyle="1" w:styleId="xl120">
    <w:name w:val="xl120"/>
    <w:basedOn w:val="Normal"/>
    <w:rsid w:val="006F6F67"/>
    <w:pPr>
      <w:pBdr>
        <w:top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val="es-CL" w:eastAsia="es-CL"/>
    </w:rPr>
  </w:style>
  <w:style w:type="paragraph" w:customStyle="1" w:styleId="xl121">
    <w:name w:val="xl121"/>
    <w:basedOn w:val="Normal"/>
    <w:rsid w:val="006F6F67"/>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val="es-CL" w:eastAsia="es-CL"/>
    </w:rPr>
  </w:style>
  <w:style w:type="paragraph" w:customStyle="1" w:styleId="xl122">
    <w:name w:val="xl122"/>
    <w:basedOn w:val="Normal"/>
    <w:rsid w:val="006F6F67"/>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val="es-CL" w:eastAsia="es-CL"/>
    </w:rPr>
  </w:style>
  <w:style w:type="paragraph" w:customStyle="1" w:styleId="xl123">
    <w:name w:val="xl123"/>
    <w:basedOn w:val="Normal"/>
    <w:rsid w:val="006F6F67"/>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olor w:val="000000"/>
      <w:sz w:val="16"/>
      <w:szCs w:val="16"/>
      <w:lang w:val="es-CL" w:eastAsia="es-CL"/>
    </w:rPr>
  </w:style>
  <w:style w:type="paragraph" w:customStyle="1" w:styleId="xl124">
    <w:name w:val="xl124"/>
    <w:basedOn w:val="Normal"/>
    <w:rsid w:val="006F6F67"/>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olor w:val="000000"/>
      <w:sz w:val="16"/>
      <w:szCs w:val="16"/>
      <w:lang w:val="es-CL" w:eastAsia="es-CL"/>
    </w:rPr>
  </w:style>
  <w:style w:type="paragraph" w:customStyle="1" w:styleId="xl125">
    <w:name w:val="xl125"/>
    <w:basedOn w:val="Normal"/>
    <w:rsid w:val="006F6F67"/>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olor w:val="000000"/>
      <w:sz w:val="16"/>
      <w:szCs w:val="16"/>
      <w:lang w:val="es-CL" w:eastAsia="es-CL"/>
    </w:rPr>
  </w:style>
  <w:style w:type="paragraph" w:customStyle="1" w:styleId="xl126">
    <w:name w:val="xl126"/>
    <w:basedOn w:val="Normal"/>
    <w:rsid w:val="006F6F67"/>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olor w:val="000000"/>
      <w:sz w:val="16"/>
      <w:szCs w:val="16"/>
      <w:lang w:val="es-CL" w:eastAsia="es-CL"/>
    </w:rPr>
  </w:style>
  <w:style w:type="paragraph" w:customStyle="1" w:styleId="xl127">
    <w:name w:val="xl127"/>
    <w:basedOn w:val="Normal"/>
    <w:rsid w:val="006F6F6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olor w:val="000000"/>
      <w:sz w:val="16"/>
      <w:szCs w:val="16"/>
      <w:lang w:val="es-CL" w:eastAsia="es-CL"/>
    </w:rPr>
  </w:style>
  <w:style w:type="paragraph" w:customStyle="1" w:styleId="xl128">
    <w:name w:val="xl128"/>
    <w:basedOn w:val="Normal"/>
    <w:rsid w:val="006F6F6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olor w:val="000000"/>
      <w:sz w:val="16"/>
      <w:szCs w:val="16"/>
      <w:lang w:val="es-CL" w:eastAsia="es-CL"/>
    </w:rPr>
  </w:style>
  <w:style w:type="paragraph" w:customStyle="1" w:styleId="xl129">
    <w:name w:val="xl129"/>
    <w:basedOn w:val="Normal"/>
    <w:rsid w:val="006F6F6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olor w:val="000000"/>
      <w:sz w:val="16"/>
      <w:szCs w:val="16"/>
      <w:lang w:val="es-CL" w:eastAsia="es-CL"/>
    </w:rPr>
  </w:style>
  <w:style w:type="paragraph" w:customStyle="1" w:styleId="xl130">
    <w:name w:val="xl130"/>
    <w:basedOn w:val="Normal"/>
    <w:rsid w:val="006F6F6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olor w:val="000000"/>
      <w:sz w:val="16"/>
      <w:szCs w:val="16"/>
      <w:lang w:val="es-CL" w:eastAsia="es-CL"/>
    </w:rPr>
  </w:style>
  <w:style w:type="paragraph" w:customStyle="1" w:styleId="xl131">
    <w:name w:val="xl131"/>
    <w:basedOn w:val="Normal"/>
    <w:rsid w:val="006F6F67"/>
    <w:pPr>
      <w:pBdr>
        <w:top w:val="single" w:sz="4" w:space="0" w:color="auto"/>
        <w:left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olor w:val="000000"/>
      <w:sz w:val="16"/>
      <w:szCs w:val="16"/>
      <w:lang w:val="es-CL" w:eastAsia="es-CL"/>
    </w:rPr>
  </w:style>
  <w:style w:type="paragraph" w:customStyle="1" w:styleId="xl132">
    <w:name w:val="xl132"/>
    <w:basedOn w:val="Normal"/>
    <w:rsid w:val="006F6F67"/>
    <w:pPr>
      <w:pBdr>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olor w:val="000000"/>
      <w:sz w:val="16"/>
      <w:szCs w:val="16"/>
      <w:lang w:val="es-CL" w:eastAsia="es-CL"/>
    </w:rPr>
  </w:style>
  <w:style w:type="paragraph" w:customStyle="1" w:styleId="xl133">
    <w:name w:val="xl133"/>
    <w:basedOn w:val="Normal"/>
    <w:rsid w:val="006F6F67"/>
    <w:pPr>
      <w:pBdr>
        <w:left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olor w:val="000000"/>
      <w:sz w:val="16"/>
      <w:szCs w:val="16"/>
      <w:lang w:val="es-CL" w:eastAsia="es-CL"/>
    </w:rPr>
  </w:style>
  <w:style w:type="paragraph" w:customStyle="1" w:styleId="xl134">
    <w:name w:val="xl134"/>
    <w:basedOn w:val="Normal"/>
    <w:rsid w:val="006F6F67"/>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olor w:val="000000"/>
      <w:sz w:val="16"/>
      <w:szCs w:val="16"/>
      <w:lang w:val="es-CL" w:eastAsia="es-CL"/>
    </w:rPr>
  </w:style>
  <w:style w:type="paragraph" w:customStyle="1" w:styleId="xl135">
    <w:name w:val="xl135"/>
    <w:basedOn w:val="Normal"/>
    <w:rsid w:val="006F6F67"/>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olor w:val="000000"/>
      <w:sz w:val="16"/>
      <w:szCs w:val="16"/>
      <w:lang w:val="es-CL" w:eastAsia="es-CL"/>
    </w:rPr>
  </w:style>
  <w:style w:type="paragraph" w:customStyle="1" w:styleId="xl136">
    <w:name w:val="xl136"/>
    <w:basedOn w:val="Normal"/>
    <w:rsid w:val="006F6F67"/>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olor w:val="000000"/>
      <w:sz w:val="16"/>
      <w:szCs w:val="16"/>
      <w:lang w:val="es-CL" w:eastAsia="es-CL"/>
    </w:rPr>
  </w:style>
  <w:style w:type="paragraph" w:customStyle="1" w:styleId="xl137">
    <w:name w:val="xl137"/>
    <w:basedOn w:val="Normal"/>
    <w:rsid w:val="006F6F67"/>
    <w:pPr>
      <w:pBdr>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olor w:val="000000"/>
      <w:sz w:val="16"/>
      <w:szCs w:val="16"/>
      <w:lang w:val="es-CL" w:eastAsia="es-CL"/>
    </w:rPr>
  </w:style>
  <w:style w:type="paragraph" w:customStyle="1" w:styleId="xl138">
    <w:name w:val="xl138"/>
    <w:basedOn w:val="Normal"/>
    <w:rsid w:val="006F6F6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olor w:val="000000"/>
      <w:sz w:val="16"/>
      <w:szCs w:val="16"/>
      <w:lang w:val="es-CL" w:eastAsia="es-CL"/>
    </w:rPr>
  </w:style>
  <w:style w:type="paragraph" w:customStyle="1" w:styleId="xl139">
    <w:name w:val="xl139"/>
    <w:basedOn w:val="Normal"/>
    <w:rsid w:val="006F6F67"/>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olor w:val="000000"/>
      <w:sz w:val="16"/>
      <w:szCs w:val="16"/>
      <w:lang w:val="es-CL" w:eastAsia="es-CL"/>
    </w:rPr>
  </w:style>
  <w:style w:type="paragraph" w:customStyle="1" w:styleId="xl140">
    <w:name w:val="xl140"/>
    <w:basedOn w:val="Normal"/>
    <w:rsid w:val="006F6F67"/>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olor w:val="000000"/>
      <w:sz w:val="16"/>
      <w:szCs w:val="16"/>
      <w:lang w:val="es-CL" w:eastAsia="es-CL"/>
    </w:rPr>
  </w:style>
  <w:style w:type="paragraph" w:customStyle="1" w:styleId="xl141">
    <w:name w:val="xl141"/>
    <w:basedOn w:val="Normal"/>
    <w:rsid w:val="006F6F67"/>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olor w:val="000000"/>
      <w:sz w:val="16"/>
      <w:szCs w:val="16"/>
      <w:lang w:val="es-CL" w:eastAsia="es-CL"/>
    </w:rPr>
  </w:style>
  <w:style w:type="paragraph" w:customStyle="1" w:styleId="xl142">
    <w:name w:val="xl142"/>
    <w:basedOn w:val="Normal"/>
    <w:rsid w:val="006F6F67"/>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olor w:val="000000"/>
      <w:sz w:val="16"/>
      <w:szCs w:val="16"/>
      <w:lang w:val="es-CL" w:eastAsia="es-CL"/>
    </w:rPr>
  </w:style>
  <w:style w:type="paragraph" w:customStyle="1" w:styleId="xl143">
    <w:name w:val="xl143"/>
    <w:basedOn w:val="Normal"/>
    <w:rsid w:val="006F6F67"/>
    <w:pPr>
      <w:pBdr>
        <w:top w:val="single" w:sz="8" w:space="0" w:color="auto"/>
        <w:left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olor w:val="000000"/>
      <w:sz w:val="16"/>
      <w:szCs w:val="16"/>
      <w:lang w:val="es-CL" w:eastAsia="es-CL"/>
    </w:rPr>
  </w:style>
  <w:style w:type="paragraph" w:customStyle="1" w:styleId="xl144">
    <w:name w:val="xl144"/>
    <w:basedOn w:val="Normal"/>
    <w:rsid w:val="006F6F6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olor w:val="000000"/>
      <w:sz w:val="16"/>
      <w:szCs w:val="16"/>
      <w:lang w:val="es-CL" w:eastAsia="es-CL"/>
    </w:rPr>
  </w:style>
  <w:style w:type="paragraph" w:customStyle="1" w:styleId="xl145">
    <w:name w:val="xl145"/>
    <w:basedOn w:val="Normal"/>
    <w:rsid w:val="006F6F67"/>
    <w:pPr>
      <w:pBdr>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olor w:val="000000"/>
      <w:sz w:val="16"/>
      <w:szCs w:val="16"/>
      <w:lang w:val="es-CL" w:eastAsia="es-CL"/>
    </w:rPr>
  </w:style>
  <w:style w:type="paragraph" w:customStyle="1" w:styleId="xl146">
    <w:name w:val="xl146"/>
    <w:basedOn w:val="Normal"/>
    <w:rsid w:val="006F6F67"/>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olor w:val="000000"/>
      <w:sz w:val="16"/>
      <w:szCs w:val="16"/>
      <w:lang w:val="es-CL" w:eastAsia="es-CL"/>
    </w:rPr>
  </w:style>
  <w:style w:type="paragraph" w:customStyle="1" w:styleId="xl147">
    <w:name w:val="xl147"/>
    <w:basedOn w:val="Normal"/>
    <w:rsid w:val="006F6F67"/>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olor w:val="000000"/>
      <w:sz w:val="16"/>
      <w:szCs w:val="16"/>
      <w:lang w:val="es-CL" w:eastAsia="es-CL"/>
    </w:rPr>
  </w:style>
  <w:style w:type="paragraph" w:customStyle="1" w:styleId="xl148">
    <w:name w:val="xl148"/>
    <w:basedOn w:val="Normal"/>
    <w:rsid w:val="006F6F67"/>
    <w:pPr>
      <w:pBdr>
        <w:top w:val="single" w:sz="4" w:space="0" w:color="auto"/>
        <w:left w:val="single" w:sz="8"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olor w:val="000000"/>
      <w:sz w:val="16"/>
      <w:szCs w:val="16"/>
      <w:lang w:val="es-CL" w:eastAsia="es-CL"/>
    </w:rPr>
  </w:style>
  <w:style w:type="paragraph" w:customStyle="1" w:styleId="xl149">
    <w:name w:val="xl149"/>
    <w:basedOn w:val="Normal"/>
    <w:rsid w:val="006F6F67"/>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olor w:val="000000"/>
      <w:sz w:val="16"/>
      <w:szCs w:val="16"/>
      <w:lang w:val="es-CL" w:eastAsia="es-CL"/>
    </w:rPr>
  </w:style>
  <w:style w:type="paragraph" w:customStyle="1" w:styleId="xl150">
    <w:name w:val="xl150"/>
    <w:basedOn w:val="Normal"/>
    <w:rsid w:val="006F6F67"/>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olor w:val="000000"/>
      <w:sz w:val="16"/>
      <w:szCs w:val="16"/>
      <w:lang w:val="es-CL" w:eastAsia="es-CL"/>
    </w:rPr>
  </w:style>
  <w:style w:type="paragraph" w:customStyle="1" w:styleId="xl151">
    <w:name w:val="xl151"/>
    <w:basedOn w:val="Normal"/>
    <w:rsid w:val="006F6F67"/>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olor w:val="000000"/>
      <w:sz w:val="16"/>
      <w:szCs w:val="16"/>
      <w:lang w:val="es-CL" w:eastAsia="es-CL"/>
    </w:rPr>
  </w:style>
  <w:style w:type="paragraph" w:customStyle="1" w:styleId="xl152">
    <w:name w:val="xl152"/>
    <w:basedOn w:val="Normal"/>
    <w:rsid w:val="006F6F67"/>
    <w:pPr>
      <w:pBdr>
        <w:top w:val="single" w:sz="4" w:space="0" w:color="auto"/>
        <w:left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olor w:val="000000"/>
      <w:sz w:val="16"/>
      <w:szCs w:val="16"/>
      <w:lang w:val="es-CL" w:eastAsia="es-CL"/>
    </w:rPr>
  </w:style>
  <w:style w:type="paragraph" w:customStyle="1" w:styleId="xl153">
    <w:name w:val="xl153"/>
    <w:basedOn w:val="Normal"/>
    <w:rsid w:val="006F6F67"/>
    <w:pPr>
      <w:pBdr>
        <w:left w:val="single" w:sz="8"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olor w:val="000000"/>
      <w:sz w:val="16"/>
      <w:szCs w:val="16"/>
      <w:lang w:val="es-CL" w:eastAsia="es-CL"/>
    </w:rPr>
  </w:style>
  <w:style w:type="paragraph" w:customStyle="1" w:styleId="xl154">
    <w:name w:val="xl154"/>
    <w:basedOn w:val="Normal"/>
    <w:rsid w:val="006F6F67"/>
    <w:pPr>
      <w:pBdr>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olor w:val="000000"/>
      <w:sz w:val="16"/>
      <w:szCs w:val="16"/>
      <w:lang w:val="es-CL" w:eastAsia="es-CL"/>
    </w:rPr>
  </w:style>
  <w:style w:type="paragraph" w:customStyle="1" w:styleId="xl155">
    <w:name w:val="xl155"/>
    <w:basedOn w:val="Normal"/>
    <w:rsid w:val="006F6F6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olor w:val="000000"/>
      <w:sz w:val="16"/>
      <w:szCs w:val="16"/>
      <w:lang w:val="es-CL" w:eastAsia="es-CL"/>
    </w:rPr>
  </w:style>
  <w:style w:type="paragraph" w:customStyle="1" w:styleId="xl156">
    <w:name w:val="xl156"/>
    <w:basedOn w:val="Normal"/>
    <w:rsid w:val="006F6F6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olor w:val="000000"/>
      <w:sz w:val="16"/>
      <w:szCs w:val="16"/>
      <w:lang w:val="es-CL" w:eastAsia="es-CL"/>
    </w:rPr>
  </w:style>
  <w:style w:type="paragraph" w:customStyle="1" w:styleId="xl157">
    <w:name w:val="xl157"/>
    <w:basedOn w:val="Normal"/>
    <w:rsid w:val="006F6F67"/>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olor w:val="000000"/>
      <w:sz w:val="16"/>
      <w:szCs w:val="16"/>
      <w:lang w:val="es-CL" w:eastAsia="es-CL"/>
    </w:rPr>
  </w:style>
  <w:style w:type="paragraph" w:customStyle="1" w:styleId="xl158">
    <w:name w:val="xl158"/>
    <w:basedOn w:val="Normal"/>
    <w:rsid w:val="006F6F67"/>
    <w:pPr>
      <w:pBdr>
        <w:left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olor w:val="000000"/>
      <w:sz w:val="16"/>
      <w:szCs w:val="16"/>
      <w:lang w:val="es-CL" w:eastAsia="es-CL"/>
    </w:rPr>
  </w:style>
  <w:style w:type="paragraph" w:customStyle="1" w:styleId="xl159">
    <w:name w:val="xl159"/>
    <w:basedOn w:val="Normal"/>
    <w:rsid w:val="006F6F67"/>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olor w:val="000000"/>
      <w:sz w:val="16"/>
      <w:szCs w:val="16"/>
      <w:lang w:val="es-CL" w:eastAsia="es-CL"/>
    </w:rPr>
  </w:style>
  <w:style w:type="paragraph" w:customStyle="1" w:styleId="xl160">
    <w:name w:val="xl160"/>
    <w:basedOn w:val="Normal"/>
    <w:rsid w:val="006F6F6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olor w:val="000000"/>
      <w:sz w:val="16"/>
      <w:szCs w:val="16"/>
      <w:lang w:val="es-CL" w:eastAsia="es-CL"/>
    </w:rPr>
  </w:style>
  <w:style w:type="paragraph" w:customStyle="1" w:styleId="xl161">
    <w:name w:val="xl161"/>
    <w:basedOn w:val="Normal"/>
    <w:rsid w:val="006F6F67"/>
    <w:pPr>
      <w:pBdr>
        <w:top w:val="single" w:sz="8" w:space="0" w:color="auto"/>
        <w:left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olor w:val="000000"/>
      <w:sz w:val="16"/>
      <w:szCs w:val="16"/>
      <w:lang w:val="es-CL" w:eastAsia="es-CL"/>
    </w:rPr>
  </w:style>
  <w:style w:type="paragraph" w:customStyle="1" w:styleId="xl162">
    <w:name w:val="xl162"/>
    <w:basedOn w:val="Normal"/>
    <w:rsid w:val="006F6F67"/>
    <w:pPr>
      <w:pBdr>
        <w:top w:val="single" w:sz="8" w:space="0" w:color="auto"/>
        <w:left w:val="single" w:sz="8"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olor w:val="000000"/>
      <w:sz w:val="16"/>
      <w:szCs w:val="16"/>
      <w:lang w:val="es-CL" w:eastAsia="es-CL"/>
    </w:rPr>
  </w:style>
  <w:style w:type="paragraph" w:customStyle="1" w:styleId="xl163">
    <w:name w:val="xl163"/>
    <w:basedOn w:val="Normal"/>
    <w:rsid w:val="006F6F67"/>
    <w:pPr>
      <w:pBdr>
        <w:left w:val="single" w:sz="8"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olor w:val="000000"/>
      <w:sz w:val="16"/>
      <w:szCs w:val="16"/>
      <w:lang w:val="es-CL" w:eastAsia="es-CL"/>
    </w:rPr>
  </w:style>
  <w:style w:type="paragraph" w:customStyle="1" w:styleId="xl164">
    <w:name w:val="xl164"/>
    <w:basedOn w:val="Normal"/>
    <w:rsid w:val="006F6F67"/>
    <w:pPr>
      <w:pBdr>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olor w:val="000000"/>
      <w:sz w:val="16"/>
      <w:szCs w:val="16"/>
      <w:lang w:val="es-CL" w:eastAsia="es-CL"/>
    </w:rPr>
  </w:style>
  <w:style w:type="paragraph" w:customStyle="1" w:styleId="xl165">
    <w:name w:val="xl165"/>
    <w:basedOn w:val="Normal"/>
    <w:rsid w:val="006F6F67"/>
    <w:pPr>
      <w:pBdr>
        <w:top w:val="single" w:sz="4" w:space="0" w:color="auto"/>
        <w:left w:val="single" w:sz="4" w:space="0" w:color="auto"/>
      </w:pBdr>
      <w:shd w:val="clear" w:color="000000" w:fill="D9D9D9"/>
      <w:spacing w:before="100" w:beforeAutospacing="1" w:after="100" w:afterAutospacing="1"/>
      <w:textAlignment w:val="top"/>
    </w:pPr>
    <w:rPr>
      <w:rFonts w:ascii="Times New Roman" w:eastAsia="Times New Roman" w:hAnsi="Times New Roman"/>
      <w:color w:val="000000"/>
      <w:sz w:val="16"/>
      <w:szCs w:val="16"/>
      <w:lang w:val="es-CL" w:eastAsia="es-CL"/>
    </w:rPr>
  </w:style>
  <w:style w:type="paragraph" w:customStyle="1" w:styleId="xl166">
    <w:name w:val="xl166"/>
    <w:basedOn w:val="Normal"/>
    <w:rsid w:val="006F6F67"/>
    <w:pPr>
      <w:pBdr>
        <w:left w:val="single" w:sz="4" w:space="0" w:color="auto"/>
      </w:pBdr>
      <w:shd w:val="clear" w:color="000000" w:fill="D9D9D9"/>
      <w:spacing w:before="100" w:beforeAutospacing="1" w:after="100" w:afterAutospacing="1"/>
      <w:textAlignment w:val="top"/>
    </w:pPr>
    <w:rPr>
      <w:rFonts w:ascii="Times New Roman" w:eastAsia="Times New Roman" w:hAnsi="Times New Roman"/>
      <w:color w:val="000000"/>
      <w:sz w:val="16"/>
      <w:szCs w:val="16"/>
      <w:lang w:val="es-CL" w:eastAsia="es-CL"/>
    </w:rPr>
  </w:style>
  <w:style w:type="paragraph" w:customStyle="1" w:styleId="xl167">
    <w:name w:val="xl167"/>
    <w:basedOn w:val="Normal"/>
    <w:rsid w:val="006F6F67"/>
    <w:pPr>
      <w:pBdr>
        <w:left w:val="single" w:sz="4" w:space="0" w:color="auto"/>
        <w:bottom w:val="single" w:sz="4" w:space="0" w:color="auto"/>
      </w:pBdr>
      <w:shd w:val="clear" w:color="000000" w:fill="D9D9D9"/>
      <w:spacing w:before="100" w:beforeAutospacing="1" w:after="100" w:afterAutospacing="1"/>
      <w:textAlignment w:val="top"/>
    </w:pPr>
    <w:rPr>
      <w:rFonts w:ascii="Times New Roman" w:eastAsia="Times New Roman" w:hAnsi="Times New Roman"/>
      <w:color w:val="000000"/>
      <w:sz w:val="16"/>
      <w:szCs w:val="16"/>
      <w:lang w:val="es-CL" w:eastAsia="es-CL"/>
    </w:rPr>
  </w:style>
  <w:style w:type="paragraph" w:customStyle="1" w:styleId="xl168">
    <w:name w:val="xl168"/>
    <w:basedOn w:val="Normal"/>
    <w:rsid w:val="006F6F67"/>
    <w:pPr>
      <w:pBdr>
        <w:top w:val="single" w:sz="4" w:space="0" w:color="auto"/>
        <w:left w:val="single" w:sz="4" w:space="0" w:color="auto"/>
      </w:pBdr>
      <w:shd w:val="clear" w:color="000000" w:fill="D9D9D9"/>
      <w:spacing w:before="100" w:beforeAutospacing="1" w:after="100" w:afterAutospacing="1"/>
      <w:textAlignment w:val="top"/>
    </w:pPr>
    <w:rPr>
      <w:rFonts w:ascii="Times New Roman" w:eastAsia="Times New Roman" w:hAnsi="Times New Roman"/>
      <w:color w:val="000000"/>
      <w:sz w:val="16"/>
      <w:szCs w:val="16"/>
      <w:lang w:val="es-CL" w:eastAsia="es-CL"/>
    </w:rPr>
  </w:style>
  <w:style w:type="paragraph" w:customStyle="1" w:styleId="xl169">
    <w:name w:val="xl169"/>
    <w:basedOn w:val="Normal"/>
    <w:rsid w:val="006F6F67"/>
    <w:pPr>
      <w:pBdr>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olor w:val="000000"/>
      <w:sz w:val="16"/>
      <w:szCs w:val="16"/>
      <w:lang w:val="es-CL" w:eastAsia="es-CL"/>
    </w:rPr>
  </w:style>
  <w:style w:type="paragraph" w:customStyle="1" w:styleId="xl170">
    <w:name w:val="xl170"/>
    <w:basedOn w:val="Normal"/>
    <w:rsid w:val="006F6F67"/>
    <w:pPr>
      <w:pBdr>
        <w:top w:val="single" w:sz="4" w:space="0" w:color="auto"/>
        <w:left w:val="single" w:sz="4"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olor w:val="000000"/>
      <w:sz w:val="16"/>
      <w:szCs w:val="16"/>
      <w:lang w:val="es-CL" w:eastAsia="es-CL"/>
    </w:rPr>
  </w:style>
  <w:style w:type="paragraph" w:customStyle="1" w:styleId="xl171">
    <w:name w:val="xl171"/>
    <w:basedOn w:val="Normal"/>
    <w:rsid w:val="006F6F67"/>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olor w:val="000000"/>
      <w:sz w:val="16"/>
      <w:szCs w:val="16"/>
      <w:lang w:val="es-CL" w:eastAsia="es-CL"/>
    </w:rPr>
  </w:style>
  <w:style w:type="paragraph" w:customStyle="1" w:styleId="xl172">
    <w:name w:val="xl172"/>
    <w:basedOn w:val="Normal"/>
    <w:rsid w:val="006F6F67"/>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olor w:val="000000"/>
      <w:sz w:val="16"/>
      <w:szCs w:val="16"/>
      <w:lang w:val="es-CL" w:eastAsia="es-CL"/>
    </w:rPr>
  </w:style>
  <w:style w:type="paragraph" w:customStyle="1" w:styleId="xl173">
    <w:name w:val="xl173"/>
    <w:basedOn w:val="Normal"/>
    <w:rsid w:val="006F6F6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olor w:val="000000"/>
      <w:sz w:val="16"/>
      <w:szCs w:val="16"/>
      <w:lang w:val="es-CL" w:eastAsia="es-CL"/>
    </w:rPr>
  </w:style>
  <w:style w:type="paragraph" w:customStyle="1" w:styleId="xl174">
    <w:name w:val="xl174"/>
    <w:basedOn w:val="Normal"/>
    <w:rsid w:val="006F6F6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olor w:val="000000"/>
      <w:sz w:val="16"/>
      <w:szCs w:val="16"/>
      <w:lang w:val="es-CL" w:eastAsia="es-CL"/>
    </w:rPr>
  </w:style>
  <w:style w:type="paragraph" w:customStyle="1" w:styleId="xl175">
    <w:name w:val="xl175"/>
    <w:basedOn w:val="Normal"/>
    <w:rsid w:val="006F6F67"/>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olor w:val="000000"/>
      <w:sz w:val="16"/>
      <w:szCs w:val="16"/>
      <w:lang w:val="es-CL" w:eastAsia="es-CL"/>
    </w:rPr>
  </w:style>
  <w:style w:type="paragraph" w:customStyle="1" w:styleId="xl176">
    <w:name w:val="xl176"/>
    <w:basedOn w:val="Normal"/>
    <w:rsid w:val="006F6F6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olor w:val="000000"/>
      <w:sz w:val="16"/>
      <w:szCs w:val="16"/>
      <w:lang w:val="es-CL" w:eastAsia="es-CL"/>
    </w:rPr>
  </w:style>
  <w:style w:type="paragraph" w:customStyle="1" w:styleId="xl177">
    <w:name w:val="xl177"/>
    <w:basedOn w:val="Normal"/>
    <w:rsid w:val="006F6F67"/>
    <w:pPr>
      <w:pBdr>
        <w:top w:val="single" w:sz="4" w:space="0" w:color="auto"/>
        <w:left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olor w:val="000000"/>
      <w:sz w:val="16"/>
      <w:szCs w:val="16"/>
      <w:lang w:val="es-CL" w:eastAsia="es-CL"/>
    </w:rPr>
  </w:style>
  <w:style w:type="character" w:customStyle="1" w:styleId="Mencinsinresolver1">
    <w:name w:val="Mención sin resolver1"/>
    <w:basedOn w:val="Fuentedeprrafopredeter"/>
    <w:uiPriority w:val="99"/>
    <w:semiHidden/>
    <w:unhideWhenUsed/>
    <w:rsid w:val="006F6F67"/>
    <w:rPr>
      <w:color w:val="808080"/>
      <w:shd w:val="clear" w:color="auto" w:fill="E6E6E6"/>
    </w:rPr>
  </w:style>
  <w:style w:type="character" w:customStyle="1" w:styleId="Mencinsinresolver2">
    <w:name w:val="Mención sin resolver2"/>
    <w:basedOn w:val="Fuentedeprrafopredeter"/>
    <w:uiPriority w:val="99"/>
    <w:semiHidden/>
    <w:unhideWhenUsed/>
    <w:rsid w:val="006F6F67"/>
    <w:rPr>
      <w:color w:val="605E5C"/>
      <w:shd w:val="clear" w:color="auto" w:fill="E1DFDD"/>
    </w:rPr>
  </w:style>
  <w:style w:type="character" w:customStyle="1" w:styleId="Mencinsinresolver3">
    <w:name w:val="Mención sin resolver3"/>
    <w:basedOn w:val="Fuentedeprrafopredeter"/>
    <w:uiPriority w:val="99"/>
    <w:semiHidden/>
    <w:unhideWhenUsed/>
    <w:rsid w:val="006F6F67"/>
    <w:rPr>
      <w:color w:val="605E5C"/>
      <w:shd w:val="clear" w:color="auto" w:fill="E1DFDD"/>
    </w:rPr>
  </w:style>
  <w:style w:type="paragraph" w:customStyle="1" w:styleId="EstiloDoc">
    <w:name w:val="EstiloDoc"/>
    <w:basedOn w:val="Normal"/>
    <w:link w:val="EstiloDocCar"/>
    <w:qFormat/>
    <w:rsid w:val="006F6F67"/>
    <w:pPr>
      <w:ind w:right="50"/>
      <w:jc w:val="both"/>
    </w:pPr>
    <w:rPr>
      <w:rFonts w:ascii="Calibri" w:eastAsia="Times New Roman" w:hAnsi="Calibri"/>
      <w:b/>
      <w:sz w:val="22"/>
      <w:szCs w:val="22"/>
      <w:lang w:val="es-ES" w:eastAsia="es-ES" w:bidi="he-IL"/>
    </w:rPr>
  </w:style>
  <w:style w:type="character" w:customStyle="1" w:styleId="EstiloDocCar">
    <w:name w:val="EstiloDoc Car"/>
    <w:link w:val="EstiloDoc"/>
    <w:rsid w:val="006F6F67"/>
    <w:rPr>
      <w:rFonts w:eastAsia="Times New Roman"/>
      <w:b/>
      <w:sz w:val="22"/>
      <w:szCs w:val="22"/>
      <w:lang w:val="es-ES" w:eastAsia="es-ES" w:bidi="he-IL"/>
    </w:rPr>
  </w:style>
  <w:style w:type="paragraph" w:styleId="Lista">
    <w:name w:val="List"/>
    <w:basedOn w:val="Normal"/>
    <w:uiPriority w:val="99"/>
    <w:unhideWhenUsed/>
    <w:rsid w:val="006F6F67"/>
    <w:pPr>
      <w:ind w:left="283" w:right="510" w:hanging="283"/>
      <w:contextualSpacing/>
      <w:jc w:val="both"/>
    </w:pPr>
    <w:rPr>
      <w:rFonts w:asciiTheme="minorHAnsi" w:eastAsia="Times New Roman" w:hAnsiTheme="minorHAnsi" w:cs="Arial"/>
      <w:color w:val="000000"/>
      <w:sz w:val="22"/>
      <w:lang w:val="es-ES" w:eastAsia="es-ES" w:bidi="he-IL"/>
    </w:rPr>
  </w:style>
  <w:style w:type="paragraph" w:styleId="Lista3">
    <w:name w:val="List 3"/>
    <w:basedOn w:val="Normal"/>
    <w:uiPriority w:val="99"/>
    <w:unhideWhenUsed/>
    <w:rsid w:val="006F6F67"/>
    <w:pPr>
      <w:ind w:left="849" w:right="510" w:hanging="283"/>
      <w:contextualSpacing/>
      <w:jc w:val="both"/>
    </w:pPr>
    <w:rPr>
      <w:rFonts w:asciiTheme="minorHAnsi" w:eastAsia="Times New Roman" w:hAnsiTheme="minorHAnsi" w:cs="Arial"/>
      <w:color w:val="000000"/>
      <w:sz w:val="22"/>
      <w:lang w:val="es-ES" w:eastAsia="es-ES" w:bidi="he-IL"/>
    </w:rPr>
  </w:style>
  <w:style w:type="paragraph" w:styleId="Listaconvietas">
    <w:name w:val="List Bullet"/>
    <w:basedOn w:val="Normal"/>
    <w:uiPriority w:val="99"/>
    <w:unhideWhenUsed/>
    <w:rsid w:val="006F6F67"/>
    <w:pPr>
      <w:numPr>
        <w:numId w:val="53"/>
      </w:numPr>
      <w:ind w:right="510"/>
      <w:contextualSpacing/>
      <w:jc w:val="both"/>
    </w:pPr>
    <w:rPr>
      <w:rFonts w:asciiTheme="minorHAnsi" w:eastAsia="Times New Roman" w:hAnsiTheme="minorHAnsi" w:cs="Arial"/>
      <w:color w:val="000000"/>
      <w:sz w:val="22"/>
      <w:lang w:val="es-ES" w:eastAsia="es-ES" w:bidi="he-IL"/>
    </w:rPr>
  </w:style>
  <w:style w:type="paragraph" w:styleId="Listaconvietas2">
    <w:name w:val="List Bullet 2"/>
    <w:basedOn w:val="Normal"/>
    <w:uiPriority w:val="99"/>
    <w:unhideWhenUsed/>
    <w:rsid w:val="006F6F67"/>
    <w:pPr>
      <w:numPr>
        <w:numId w:val="54"/>
      </w:numPr>
      <w:ind w:right="510"/>
      <w:contextualSpacing/>
      <w:jc w:val="both"/>
    </w:pPr>
    <w:rPr>
      <w:rFonts w:asciiTheme="minorHAnsi" w:eastAsia="Times New Roman" w:hAnsiTheme="minorHAnsi" w:cs="Arial"/>
      <w:color w:val="000000"/>
      <w:sz w:val="22"/>
      <w:lang w:val="es-ES" w:eastAsia="es-ES" w:bidi="he-IL"/>
    </w:rPr>
  </w:style>
  <w:style w:type="paragraph" w:styleId="Listaconvietas3">
    <w:name w:val="List Bullet 3"/>
    <w:basedOn w:val="Normal"/>
    <w:uiPriority w:val="99"/>
    <w:unhideWhenUsed/>
    <w:rsid w:val="006F6F67"/>
    <w:pPr>
      <w:numPr>
        <w:numId w:val="55"/>
      </w:numPr>
      <w:ind w:right="510"/>
      <w:contextualSpacing/>
      <w:jc w:val="both"/>
    </w:pPr>
    <w:rPr>
      <w:rFonts w:asciiTheme="minorHAnsi" w:eastAsia="Times New Roman" w:hAnsiTheme="minorHAnsi" w:cs="Arial"/>
      <w:color w:val="000000"/>
      <w:sz w:val="22"/>
      <w:lang w:val="es-ES" w:eastAsia="es-ES" w:bidi="he-IL"/>
    </w:rPr>
  </w:style>
  <w:style w:type="paragraph" w:customStyle="1" w:styleId="ListaCC">
    <w:name w:val="Lista CC."/>
    <w:basedOn w:val="Normal"/>
    <w:rsid w:val="006F6F67"/>
    <w:pPr>
      <w:ind w:right="510"/>
      <w:jc w:val="both"/>
    </w:pPr>
    <w:rPr>
      <w:rFonts w:asciiTheme="minorHAnsi" w:eastAsia="Times New Roman" w:hAnsiTheme="minorHAnsi" w:cs="Arial"/>
      <w:color w:val="000000"/>
      <w:sz w:val="22"/>
      <w:lang w:val="es-ES" w:eastAsia="es-ES" w:bidi="he-IL"/>
    </w:rPr>
  </w:style>
  <w:style w:type="paragraph" w:styleId="Continuarlista2">
    <w:name w:val="List Continue 2"/>
    <w:basedOn w:val="Normal"/>
    <w:uiPriority w:val="99"/>
    <w:unhideWhenUsed/>
    <w:rsid w:val="006F6F67"/>
    <w:pPr>
      <w:spacing w:after="120"/>
      <w:ind w:left="566" w:right="510"/>
      <w:contextualSpacing/>
      <w:jc w:val="both"/>
    </w:pPr>
    <w:rPr>
      <w:rFonts w:asciiTheme="minorHAnsi" w:eastAsia="Times New Roman" w:hAnsiTheme="minorHAnsi" w:cs="Arial"/>
      <w:color w:val="000000"/>
      <w:sz w:val="22"/>
      <w:lang w:val="es-ES" w:eastAsia="es-ES" w:bidi="he-IL"/>
    </w:rPr>
  </w:style>
  <w:style w:type="paragraph" w:styleId="Descripcin">
    <w:name w:val="caption"/>
    <w:basedOn w:val="Normal"/>
    <w:next w:val="Normal"/>
    <w:uiPriority w:val="35"/>
    <w:unhideWhenUsed/>
    <w:qFormat/>
    <w:rsid w:val="006F6F67"/>
    <w:pPr>
      <w:spacing w:after="200"/>
      <w:ind w:right="510"/>
      <w:jc w:val="both"/>
    </w:pPr>
    <w:rPr>
      <w:rFonts w:asciiTheme="minorHAnsi" w:eastAsia="Times New Roman" w:hAnsiTheme="minorHAnsi" w:cs="Arial"/>
      <w:i/>
      <w:iCs/>
      <w:color w:val="44546A" w:themeColor="text2"/>
      <w:sz w:val="18"/>
      <w:szCs w:val="18"/>
      <w:lang w:val="es-ES" w:eastAsia="es-ES" w:bidi="he-IL"/>
    </w:rPr>
  </w:style>
  <w:style w:type="paragraph" w:styleId="Ttulo">
    <w:name w:val="Title"/>
    <w:basedOn w:val="Normal"/>
    <w:next w:val="Normal"/>
    <w:link w:val="TtuloCar"/>
    <w:uiPriority w:val="10"/>
    <w:qFormat/>
    <w:rsid w:val="006F6F67"/>
    <w:pPr>
      <w:ind w:right="510"/>
      <w:contextualSpacing/>
      <w:jc w:val="both"/>
    </w:pPr>
    <w:rPr>
      <w:rFonts w:asciiTheme="majorHAnsi" w:eastAsiaTheme="majorEastAsia" w:hAnsiTheme="majorHAnsi" w:cstheme="majorBidi"/>
      <w:spacing w:val="-10"/>
      <w:kern w:val="28"/>
      <w:sz w:val="56"/>
      <w:szCs w:val="56"/>
      <w:lang w:val="es-ES" w:eastAsia="es-ES" w:bidi="he-IL"/>
    </w:rPr>
  </w:style>
  <w:style w:type="character" w:customStyle="1" w:styleId="TtuloCar">
    <w:name w:val="Título Car"/>
    <w:basedOn w:val="Fuentedeprrafopredeter"/>
    <w:link w:val="Ttulo"/>
    <w:uiPriority w:val="10"/>
    <w:rsid w:val="006F6F67"/>
    <w:rPr>
      <w:rFonts w:asciiTheme="majorHAnsi" w:eastAsiaTheme="majorEastAsia" w:hAnsiTheme="majorHAnsi" w:cstheme="majorBidi"/>
      <w:spacing w:val="-10"/>
      <w:kern w:val="28"/>
      <w:sz w:val="56"/>
      <w:szCs w:val="56"/>
      <w:lang w:val="es-ES" w:eastAsia="es-ES" w:bidi="he-IL"/>
    </w:rPr>
  </w:style>
  <w:style w:type="paragraph" w:customStyle="1" w:styleId="Lneadeasunto">
    <w:name w:val="Línea de asunto"/>
    <w:basedOn w:val="Normal"/>
    <w:rsid w:val="006F6F67"/>
    <w:pPr>
      <w:ind w:right="510"/>
      <w:jc w:val="both"/>
    </w:pPr>
    <w:rPr>
      <w:rFonts w:asciiTheme="minorHAnsi" w:eastAsia="Times New Roman" w:hAnsiTheme="minorHAnsi" w:cs="Arial"/>
      <w:color w:val="000000"/>
      <w:sz w:val="22"/>
      <w:lang w:val="es-ES" w:eastAsia="es-ES" w:bidi="he-IL"/>
    </w:rPr>
  </w:style>
  <w:style w:type="paragraph" w:styleId="Textoindependiente3">
    <w:name w:val="Body Text 3"/>
    <w:basedOn w:val="Normal"/>
    <w:link w:val="Textoindependiente3Car"/>
    <w:rsid w:val="006F6F67"/>
    <w:pPr>
      <w:spacing w:after="120" w:line="360" w:lineRule="auto"/>
      <w:ind w:right="510"/>
      <w:jc w:val="both"/>
    </w:pPr>
    <w:rPr>
      <w:rFonts w:ascii="Trebuchet MS" w:eastAsia="Times New Roman" w:hAnsi="Trebuchet MS" w:cs="Arial"/>
      <w:color w:val="000000"/>
      <w:sz w:val="16"/>
      <w:szCs w:val="16"/>
      <w:lang w:val="es-ES" w:eastAsia="es-ES" w:bidi="he-IL"/>
    </w:rPr>
  </w:style>
  <w:style w:type="character" w:customStyle="1" w:styleId="Textoindependiente3Car">
    <w:name w:val="Texto independiente 3 Car"/>
    <w:basedOn w:val="Fuentedeprrafopredeter"/>
    <w:link w:val="Textoindependiente3"/>
    <w:rsid w:val="006F6F67"/>
    <w:rPr>
      <w:rFonts w:ascii="Trebuchet MS" w:eastAsia="Times New Roman" w:hAnsi="Trebuchet MS" w:cs="Arial"/>
      <w:color w:val="000000"/>
      <w:sz w:val="16"/>
      <w:szCs w:val="16"/>
      <w:lang w:val="es-ES" w:eastAsia="es-E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62023">
      <w:bodyDiv w:val="1"/>
      <w:marLeft w:val="0"/>
      <w:marRight w:val="0"/>
      <w:marTop w:val="0"/>
      <w:marBottom w:val="0"/>
      <w:divBdr>
        <w:top w:val="none" w:sz="0" w:space="0" w:color="auto"/>
        <w:left w:val="none" w:sz="0" w:space="0" w:color="auto"/>
        <w:bottom w:val="none" w:sz="0" w:space="0" w:color="auto"/>
        <w:right w:val="none" w:sz="0" w:space="0" w:color="auto"/>
      </w:divBdr>
    </w:div>
    <w:div w:id="913509342">
      <w:bodyDiv w:val="1"/>
      <w:marLeft w:val="0"/>
      <w:marRight w:val="0"/>
      <w:marTop w:val="0"/>
      <w:marBottom w:val="0"/>
      <w:divBdr>
        <w:top w:val="none" w:sz="0" w:space="0" w:color="auto"/>
        <w:left w:val="none" w:sz="0" w:space="0" w:color="auto"/>
        <w:bottom w:val="none" w:sz="0" w:space="0" w:color="auto"/>
        <w:right w:val="none" w:sz="0" w:space="0" w:color="auto"/>
      </w:divBdr>
    </w:div>
    <w:div w:id="1072703254">
      <w:bodyDiv w:val="1"/>
      <w:marLeft w:val="0"/>
      <w:marRight w:val="0"/>
      <w:marTop w:val="0"/>
      <w:marBottom w:val="0"/>
      <w:divBdr>
        <w:top w:val="none" w:sz="0" w:space="0" w:color="auto"/>
        <w:left w:val="none" w:sz="0" w:space="0" w:color="auto"/>
        <w:bottom w:val="none" w:sz="0" w:space="0" w:color="auto"/>
        <w:right w:val="none" w:sz="0" w:space="0" w:color="auto"/>
      </w:divBdr>
    </w:div>
    <w:div w:id="1245532088">
      <w:bodyDiv w:val="1"/>
      <w:marLeft w:val="0"/>
      <w:marRight w:val="0"/>
      <w:marTop w:val="0"/>
      <w:marBottom w:val="0"/>
      <w:divBdr>
        <w:top w:val="none" w:sz="0" w:space="0" w:color="auto"/>
        <w:left w:val="none" w:sz="0" w:space="0" w:color="auto"/>
        <w:bottom w:val="none" w:sz="0" w:space="0" w:color="auto"/>
        <w:right w:val="none" w:sz="0" w:space="0" w:color="auto"/>
      </w:divBdr>
    </w:div>
    <w:div w:id="1282495263">
      <w:bodyDiv w:val="1"/>
      <w:marLeft w:val="0"/>
      <w:marRight w:val="0"/>
      <w:marTop w:val="0"/>
      <w:marBottom w:val="0"/>
      <w:divBdr>
        <w:top w:val="none" w:sz="0" w:space="0" w:color="auto"/>
        <w:left w:val="none" w:sz="0" w:space="0" w:color="auto"/>
        <w:bottom w:val="none" w:sz="0" w:space="0" w:color="auto"/>
        <w:right w:val="none" w:sz="0" w:space="0" w:color="auto"/>
      </w:divBdr>
    </w:div>
    <w:div w:id="1304851476">
      <w:bodyDiv w:val="1"/>
      <w:marLeft w:val="0"/>
      <w:marRight w:val="0"/>
      <w:marTop w:val="0"/>
      <w:marBottom w:val="0"/>
      <w:divBdr>
        <w:top w:val="none" w:sz="0" w:space="0" w:color="auto"/>
        <w:left w:val="none" w:sz="0" w:space="0" w:color="auto"/>
        <w:bottom w:val="none" w:sz="0" w:space="0" w:color="auto"/>
        <w:right w:val="none" w:sz="0" w:space="0" w:color="auto"/>
      </w:divBdr>
    </w:div>
    <w:div w:id="1872836274">
      <w:bodyDiv w:val="1"/>
      <w:marLeft w:val="0"/>
      <w:marRight w:val="0"/>
      <w:marTop w:val="0"/>
      <w:marBottom w:val="0"/>
      <w:divBdr>
        <w:top w:val="none" w:sz="0" w:space="0" w:color="auto"/>
        <w:left w:val="none" w:sz="0" w:space="0" w:color="auto"/>
        <w:bottom w:val="none" w:sz="0" w:space="0" w:color="auto"/>
        <w:right w:val="none" w:sz="0" w:space="0" w:color="auto"/>
      </w:divBdr>
    </w:div>
    <w:div w:id="1888688553">
      <w:bodyDiv w:val="1"/>
      <w:marLeft w:val="0"/>
      <w:marRight w:val="0"/>
      <w:marTop w:val="0"/>
      <w:marBottom w:val="0"/>
      <w:divBdr>
        <w:top w:val="none" w:sz="0" w:space="0" w:color="auto"/>
        <w:left w:val="none" w:sz="0" w:space="0" w:color="auto"/>
        <w:bottom w:val="none" w:sz="0" w:space="0" w:color="auto"/>
        <w:right w:val="none" w:sz="0" w:space="0" w:color="auto"/>
      </w:divBdr>
    </w:div>
    <w:div w:id="1911038407">
      <w:bodyDiv w:val="1"/>
      <w:marLeft w:val="0"/>
      <w:marRight w:val="0"/>
      <w:marTop w:val="0"/>
      <w:marBottom w:val="0"/>
      <w:divBdr>
        <w:top w:val="none" w:sz="0" w:space="0" w:color="auto"/>
        <w:left w:val="none" w:sz="0" w:space="0" w:color="auto"/>
        <w:bottom w:val="none" w:sz="0" w:space="0" w:color="auto"/>
        <w:right w:val="none" w:sz="0" w:space="0" w:color="auto"/>
      </w:divBdr>
    </w:div>
    <w:div w:id="199322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yperlink" Target="http://www.mercadopublico.cl/" TargetMode="External"/><Relationship Id="rId39" Type="http://schemas.openxmlformats.org/officeDocument/2006/relationships/header" Target="header2.xml"/><Relationship Id="rId21" Type="http://schemas.openxmlformats.org/officeDocument/2006/relationships/hyperlink" Target="http://www.mercadopublico.cl" TargetMode="External"/><Relationship Id="rId34" Type="http://schemas.openxmlformats.org/officeDocument/2006/relationships/image" Target="media/image2.png"/><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9" Type="http://schemas.openxmlformats.org/officeDocument/2006/relationships/hyperlink" Target="http://www.chileproveedores.c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mercadopublico.cl" TargetMode="External"/><Relationship Id="rId32" Type="http://schemas.openxmlformats.org/officeDocument/2006/relationships/hyperlink" Target="http://www.mercadopublico.cl" TargetMode="External"/><Relationship Id="rId37" Type="http://schemas.openxmlformats.org/officeDocument/2006/relationships/image" Target="media/image5.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hyperlink" Target="http://www.mercadopublico.cl" TargetMode="External"/><Relationship Id="rId36"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www.mercadopublico.cl" TargetMode="External"/><Relationship Id="rId31" Type="http://schemas.openxmlformats.org/officeDocument/2006/relationships/hyperlink" Target="http://www.mercadopublico.cl"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hyperlink" Target="https://nam02.safelinks.protection.outlook.com/?url=https%3A%2F%2Fayuda.mercadopublico.cl%2Fingresosolicitudes%2F&amp;data=02%7C01%7Celizabeth.cordova%40chilecompra.cl%7C60d6fd3e7fd74847bce108d86b0405a5%7Cb00d5f4998ac4bc5a2c9cafdf71216f0%7C0%7C0%7C637377012306046578&amp;sdata=3f5blryjLK1IRBCGN%2FSqAKQvY2M9NJt5jQz1lDHfOCA%3D&amp;reserved=0" TargetMode="External"/><Relationship Id="rId30" Type="http://schemas.openxmlformats.org/officeDocument/2006/relationships/hyperlink" Target="http://www.mercadopublico.cl" TargetMode="External"/><Relationship Id="rId35" Type="http://schemas.openxmlformats.org/officeDocument/2006/relationships/image" Target="media/image3.png"/><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33" Type="http://schemas.openxmlformats.org/officeDocument/2006/relationships/hyperlink" Target="http://www.mercadopublico.cl" TargetMode="External"/><Relationship Id="rId38" Type="http://schemas.openxmlformats.org/officeDocument/2006/relationships/header" Target="header1.xml"/><Relationship Id="rId20" Type="http://schemas.openxmlformats.org/officeDocument/2006/relationships/hyperlink" Target="http://www.mercadopublico.cl" TargetMode="External"/><Relationship Id="rId41"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B8991D8C6AA78468B6D3E49BFB25A24" ma:contentTypeVersion="2" ma:contentTypeDescription="Crear nuevo documento." ma:contentTypeScope="" ma:versionID="fcbc94cf2dbc6744bf84492d9b812c70">
  <xsd:schema xmlns:xsd="http://www.w3.org/2001/XMLSchema" xmlns:xs="http://www.w3.org/2001/XMLSchema" xmlns:p="http://schemas.microsoft.com/office/2006/metadata/properties" xmlns:ns2="ef18f10f-be3c-418f-8b52-d19a5e62e6a5" targetNamespace="http://schemas.microsoft.com/office/2006/metadata/properties" ma:root="true" ma:fieldsID="5fbebdd1f45226a1b6c5c9a2d1ef0687" ns2:_="">
    <xsd:import namespace="ef18f10f-be3c-418f-8b52-d19a5e62e6a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18f10f-be3c-418f-8b52-d19a5e62e6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37D6A4-98F3-4A70-8394-36B1799032DE}">
  <ds:schemaRefs>
    <ds:schemaRef ds:uri="http://schemas.microsoft.com/sharepoint/v3/contenttype/forms"/>
  </ds:schemaRefs>
</ds:datastoreItem>
</file>

<file path=customXml/itemProps2.xml><?xml version="1.0" encoding="utf-8"?>
<ds:datastoreItem xmlns:ds="http://schemas.openxmlformats.org/officeDocument/2006/customXml" ds:itemID="{5D6DDA0A-FC65-4DC6-8562-E113E70491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18f10f-be3c-418f-8b52-d19a5e62e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DDFD96-8EB7-4864-B0C3-FA7B03FEC1E7}">
  <ds:schemaRefs>
    <ds:schemaRef ds:uri="http://schemas.openxmlformats.org/officeDocument/2006/bibliography"/>
  </ds:schemaRefs>
</ds:datastoreItem>
</file>

<file path=customXml/itemProps4.xml><?xml version="1.0" encoding="utf-8"?>
<ds:datastoreItem xmlns:ds="http://schemas.openxmlformats.org/officeDocument/2006/customXml" ds:itemID="{5C4D1172-9377-4832-91C5-0430E57DE5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32726</Words>
  <Characters>179995</Characters>
  <Application>Microsoft Office Word</Application>
  <DocSecurity>0</DocSecurity>
  <Lines>1499</Lines>
  <Paragraphs>424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Llanque</dc:creator>
  <cp:keywords/>
  <cp:lastModifiedBy>Carmen Jara</cp:lastModifiedBy>
  <cp:revision>16</cp:revision>
  <cp:lastPrinted>2018-11-16T13:29:00Z</cp:lastPrinted>
  <dcterms:created xsi:type="dcterms:W3CDTF">2022-10-12T13:09:00Z</dcterms:created>
  <dcterms:modified xsi:type="dcterms:W3CDTF">2022-10-12T13:35:00Z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0x0101006B8991D8C6AA78468B6D3E49BFB25A24</vt:lpwstr>
  </property>
</Properties>
</file>